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98FF" w14:textId="4B6FB1E3" w:rsidR="00A3079F" w:rsidRPr="004A15A9" w:rsidRDefault="007F35D4" w:rsidP="00710B8D">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4A15A9">
        <w:rPr>
          <w:rFonts w:ascii="Times New Roman" w:eastAsia="Times New Roman" w:hAnsi="Times New Roman" w:cs="Times New Roman"/>
          <w:b/>
          <w:color w:val="000000"/>
          <w:sz w:val="28"/>
          <w:szCs w:val="28"/>
        </w:rPr>
        <w:t xml:space="preserve">A autocontenção estrutural do Poder Judiciário </w:t>
      </w:r>
      <w:r w:rsidR="006E6E71" w:rsidRPr="004A15A9">
        <w:rPr>
          <w:rFonts w:ascii="Times New Roman" w:eastAsia="Times New Roman" w:hAnsi="Times New Roman" w:cs="Times New Roman"/>
          <w:b/>
          <w:color w:val="000000"/>
          <w:sz w:val="28"/>
          <w:szCs w:val="28"/>
        </w:rPr>
        <w:t>– debate sobre o Tema 698 do STF</w:t>
      </w:r>
    </w:p>
    <w:p w14:paraId="323054A7" w14:textId="77777777" w:rsidR="00A3079F" w:rsidRPr="004A15A9" w:rsidRDefault="00A3079F" w:rsidP="00710B8D">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23233121" w14:textId="77777777" w:rsidR="00A85D78" w:rsidRPr="006E6E71" w:rsidRDefault="00A85D78" w:rsidP="00710B8D">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F19A9FE" w14:textId="63DA3E8A" w:rsidR="00A3079F" w:rsidRDefault="00A3079F" w:rsidP="00CF1B18">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E6E71">
        <w:rPr>
          <w:rFonts w:ascii="Times New Roman" w:eastAsia="Times New Roman" w:hAnsi="Times New Roman" w:cs="Times New Roman"/>
          <w:b/>
          <w:color w:val="000000"/>
          <w:sz w:val="24"/>
          <w:szCs w:val="24"/>
        </w:rPr>
        <w:t>Resumo</w:t>
      </w:r>
      <w:r w:rsidRPr="006E6E71">
        <w:rPr>
          <w:rFonts w:ascii="Times New Roman" w:eastAsia="Times New Roman" w:hAnsi="Times New Roman" w:cs="Times New Roman"/>
          <w:color w:val="000000"/>
          <w:sz w:val="24"/>
          <w:szCs w:val="24"/>
        </w:rPr>
        <w:t xml:space="preserve">: </w:t>
      </w:r>
      <w:bookmarkStart w:id="0" w:name="_30j0zll" w:colFirst="0" w:colLast="0"/>
      <w:bookmarkEnd w:id="0"/>
      <w:r w:rsidRPr="006E6E71">
        <w:rPr>
          <w:rFonts w:ascii="Times New Roman" w:eastAsia="Times New Roman" w:hAnsi="Times New Roman" w:cs="Times New Roman"/>
          <w:color w:val="000000"/>
          <w:sz w:val="24"/>
          <w:szCs w:val="24"/>
        </w:rPr>
        <w:t>Propõe-se</w:t>
      </w:r>
      <w:r w:rsidR="006E6E71" w:rsidRPr="006E6E71">
        <w:rPr>
          <w:rFonts w:ascii="Times New Roman" w:eastAsia="Times New Roman" w:hAnsi="Times New Roman" w:cs="Times New Roman"/>
          <w:color w:val="000000"/>
          <w:sz w:val="24"/>
          <w:szCs w:val="24"/>
        </w:rPr>
        <w:t xml:space="preserve"> debater sobre os parâmetros objetivos para a intervenção do Poder Judiciário em políticas públicas no Tema 698, quando do julgamento do RE 684.612. Argumenta-se que</w:t>
      </w:r>
      <w:r w:rsidR="00776014">
        <w:rPr>
          <w:rFonts w:ascii="Times New Roman" w:eastAsia="Times New Roman" w:hAnsi="Times New Roman" w:cs="Times New Roman"/>
          <w:color w:val="000000"/>
          <w:sz w:val="24"/>
          <w:szCs w:val="24"/>
        </w:rPr>
        <w:t xml:space="preserve"> </w:t>
      </w:r>
      <w:r w:rsidR="006E6E71" w:rsidRPr="006E6E71">
        <w:rPr>
          <w:rFonts w:ascii="Times New Roman" w:eastAsia="Times New Roman" w:hAnsi="Times New Roman" w:cs="Times New Roman"/>
          <w:color w:val="000000"/>
          <w:sz w:val="24"/>
          <w:szCs w:val="24"/>
        </w:rPr>
        <w:t xml:space="preserve">há uma correlação lógica entre a teoria da decisão estrutural e a teoria das capacidades institucionais – razão suficiente para acreditar em uma “autocontenção estrutural” do Poder Judiciário. O texto </w:t>
      </w:r>
      <w:r w:rsidR="006B57D3">
        <w:rPr>
          <w:rFonts w:ascii="Times New Roman" w:eastAsia="Times New Roman" w:hAnsi="Times New Roman" w:cs="Times New Roman"/>
          <w:color w:val="000000"/>
          <w:sz w:val="24"/>
          <w:szCs w:val="24"/>
        </w:rPr>
        <w:t>enumera, em forma de proposição, os parâmetros de atuação da advocacia pública</w:t>
      </w:r>
      <w:r w:rsidR="006E6E71" w:rsidRPr="006E6E71">
        <w:rPr>
          <w:rFonts w:ascii="Times New Roman" w:eastAsia="Times New Roman" w:hAnsi="Times New Roman" w:cs="Times New Roman"/>
          <w:color w:val="000000"/>
          <w:sz w:val="24"/>
          <w:szCs w:val="24"/>
        </w:rPr>
        <w:t>.</w:t>
      </w:r>
    </w:p>
    <w:p w14:paraId="0F0D81A4" w14:textId="77777777" w:rsidR="004545A2" w:rsidRPr="006E6E71" w:rsidRDefault="004545A2" w:rsidP="00CF1B18">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69B34AA" w14:textId="418D9434" w:rsidR="00A3079F" w:rsidRPr="006E6E71" w:rsidRDefault="00A3079F" w:rsidP="00CF1B18">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E6E71">
        <w:rPr>
          <w:rFonts w:ascii="Times New Roman" w:eastAsia="Times New Roman" w:hAnsi="Times New Roman" w:cs="Times New Roman"/>
          <w:b/>
          <w:color w:val="000000"/>
          <w:sz w:val="24"/>
          <w:szCs w:val="24"/>
        </w:rPr>
        <w:t>Palavras-chave</w:t>
      </w:r>
      <w:r w:rsidRPr="006E6E71">
        <w:rPr>
          <w:rFonts w:ascii="Times New Roman" w:eastAsia="Times New Roman" w:hAnsi="Times New Roman" w:cs="Times New Roman"/>
          <w:color w:val="000000"/>
          <w:sz w:val="24"/>
          <w:szCs w:val="24"/>
        </w:rPr>
        <w:t xml:space="preserve">: </w:t>
      </w:r>
      <w:r w:rsidR="006E6E71" w:rsidRPr="006E6E71">
        <w:rPr>
          <w:rFonts w:ascii="Times New Roman" w:eastAsia="Times New Roman" w:hAnsi="Times New Roman" w:cs="Times New Roman"/>
          <w:color w:val="000000"/>
          <w:sz w:val="24"/>
          <w:szCs w:val="24"/>
        </w:rPr>
        <w:t>decisão estrutural</w:t>
      </w:r>
      <w:r w:rsidRPr="006E6E71">
        <w:rPr>
          <w:rFonts w:ascii="Times New Roman" w:eastAsia="Times New Roman" w:hAnsi="Times New Roman" w:cs="Times New Roman"/>
          <w:color w:val="000000"/>
          <w:sz w:val="24"/>
          <w:szCs w:val="24"/>
        </w:rPr>
        <w:t xml:space="preserve">; </w:t>
      </w:r>
      <w:r w:rsidR="006E6E71" w:rsidRPr="006E6E71">
        <w:rPr>
          <w:rFonts w:ascii="Times New Roman" w:eastAsia="Times New Roman" w:hAnsi="Times New Roman" w:cs="Times New Roman"/>
          <w:color w:val="000000"/>
          <w:sz w:val="24"/>
          <w:szCs w:val="24"/>
        </w:rPr>
        <w:t>processo estrutural</w:t>
      </w:r>
      <w:r w:rsidRPr="006E6E71">
        <w:rPr>
          <w:rFonts w:ascii="Times New Roman" w:eastAsia="Times New Roman" w:hAnsi="Times New Roman" w:cs="Times New Roman"/>
          <w:color w:val="000000"/>
          <w:sz w:val="24"/>
          <w:szCs w:val="24"/>
        </w:rPr>
        <w:t xml:space="preserve">; </w:t>
      </w:r>
      <w:r w:rsidR="006E6E71" w:rsidRPr="006E6E71">
        <w:rPr>
          <w:rFonts w:ascii="Times New Roman" w:eastAsia="Times New Roman" w:hAnsi="Times New Roman" w:cs="Times New Roman"/>
          <w:color w:val="000000"/>
          <w:sz w:val="24"/>
          <w:szCs w:val="24"/>
        </w:rPr>
        <w:t>legitimidade constitucional</w:t>
      </w:r>
      <w:r w:rsidRPr="006E6E71">
        <w:rPr>
          <w:rFonts w:ascii="Times New Roman" w:eastAsia="Times New Roman" w:hAnsi="Times New Roman" w:cs="Times New Roman"/>
          <w:color w:val="000000"/>
          <w:sz w:val="24"/>
          <w:szCs w:val="24"/>
        </w:rPr>
        <w:t>;</w:t>
      </w:r>
      <w:r w:rsidR="006E6E71" w:rsidRPr="006E6E71">
        <w:rPr>
          <w:rFonts w:ascii="Times New Roman" w:eastAsia="Times New Roman" w:hAnsi="Times New Roman" w:cs="Times New Roman"/>
          <w:color w:val="000000"/>
          <w:sz w:val="24"/>
          <w:szCs w:val="24"/>
        </w:rPr>
        <w:t xml:space="preserve"> legitimidade democrática</w:t>
      </w:r>
      <w:r w:rsidRPr="006E6E71">
        <w:rPr>
          <w:rFonts w:ascii="Times New Roman" w:eastAsia="Times New Roman" w:hAnsi="Times New Roman" w:cs="Times New Roman"/>
          <w:color w:val="000000"/>
          <w:sz w:val="24"/>
          <w:szCs w:val="24"/>
        </w:rPr>
        <w:t xml:space="preserve">; </w:t>
      </w:r>
      <w:r w:rsidR="006E6E71" w:rsidRPr="006E6E71">
        <w:rPr>
          <w:rFonts w:ascii="Times New Roman" w:eastAsia="Times New Roman" w:hAnsi="Times New Roman" w:cs="Times New Roman"/>
          <w:color w:val="000000"/>
          <w:sz w:val="24"/>
          <w:szCs w:val="24"/>
        </w:rPr>
        <w:t>capacidades institucionais</w:t>
      </w:r>
      <w:r w:rsidRPr="006E6E71">
        <w:rPr>
          <w:rFonts w:ascii="Times New Roman" w:eastAsia="Times New Roman" w:hAnsi="Times New Roman" w:cs="Times New Roman"/>
          <w:color w:val="000000"/>
          <w:sz w:val="24"/>
          <w:szCs w:val="24"/>
        </w:rPr>
        <w:t>.</w:t>
      </w:r>
    </w:p>
    <w:p w14:paraId="46F13CE1" w14:textId="77777777" w:rsidR="00A3079F" w:rsidRPr="00C657EC" w:rsidRDefault="00A3079F" w:rsidP="00710B8D">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741F08" w14:textId="77777777" w:rsidR="00A3079F" w:rsidRPr="00710B8D" w:rsidRDefault="00A3079F" w:rsidP="00710B8D">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DD73A2A" w14:textId="2C1879E3" w:rsidR="00A3079F" w:rsidRPr="00710B8D" w:rsidRDefault="005D7829" w:rsidP="00710B8D">
      <w:pPr>
        <w:pStyle w:val="Ttulo1"/>
      </w:pPr>
      <w:r w:rsidRPr="00710B8D">
        <w:t>Introdução</w:t>
      </w:r>
    </w:p>
    <w:p w14:paraId="54DF494E" w14:textId="77777777" w:rsidR="00A3079F" w:rsidRPr="00710B8D" w:rsidRDefault="00A3079F"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62948313" w14:textId="27DDD576" w:rsidR="005D7829" w:rsidRDefault="004A4737"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Ao redor do mundo, g</w:t>
      </w:r>
      <w:r w:rsidR="007F08E8" w:rsidRPr="00710B8D">
        <w:rPr>
          <w:rFonts w:ascii="Times New Roman" w:eastAsia="Times New Roman" w:hAnsi="Times New Roman" w:cs="Times New Roman"/>
          <w:color w:val="000000"/>
          <w:sz w:val="24"/>
          <w:szCs w:val="24"/>
        </w:rPr>
        <w:t>rande</w:t>
      </w:r>
      <w:r w:rsidR="00547305" w:rsidRPr="00710B8D">
        <w:rPr>
          <w:rFonts w:ascii="Times New Roman" w:eastAsia="Times New Roman" w:hAnsi="Times New Roman" w:cs="Times New Roman"/>
          <w:color w:val="000000"/>
          <w:sz w:val="24"/>
          <w:szCs w:val="24"/>
        </w:rPr>
        <w:t xml:space="preserve"> parte dos Estados democráticos se </w:t>
      </w:r>
      <w:r w:rsidR="007F08E8" w:rsidRPr="00710B8D">
        <w:rPr>
          <w:rFonts w:ascii="Times New Roman" w:eastAsia="Times New Roman" w:hAnsi="Times New Roman" w:cs="Times New Roman"/>
          <w:color w:val="000000"/>
          <w:sz w:val="24"/>
          <w:szCs w:val="24"/>
        </w:rPr>
        <w:t>estruturaram</w:t>
      </w:r>
      <w:r w:rsidR="00547305" w:rsidRPr="00710B8D">
        <w:rPr>
          <w:rFonts w:ascii="Times New Roman" w:eastAsia="Times New Roman" w:hAnsi="Times New Roman" w:cs="Times New Roman"/>
          <w:color w:val="000000"/>
          <w:sz w:val="24"/>
          <w:szCs w:val="24"/>
        </w:rPr>
        <w:t xml:space="preserve"> em um </w:t>
      </w:r>
      <w:r w:rsidR="007F08E8" w:rsidRPr="00710B8D">
        <w:rPr>
          <w:rFonts w:ascii="Times New Roman" w:eastAsia="Times New Roman" w:hAnsi="Times New Roman" w:cs="Times New Roman"/>
          <w:color w:val="000000"/>
          <w:sz w:val="24"/>
          <w:szCs w:val="24"/>
        </w:rPr>
        <w:t>sistema</w:t>
      </w:r>
      <w:r w:rsidR="00547305" w:rsidRPr="00710B8D">
        <w:rPr>
          <w:rFonts w:ascii="Times New Roman" w:eastAsia="Times New Roman" w:hAnsi="Times New Roman" w:cs="Times New Roman"/>
          <w:color w:val="000000"/>
          <w:sz w:val="24"/>
          <w:szCs w:val="24"/>
        </w:rPr>
        <w:t xml:space="preserve"> de separação de Poderes. As </w:t>
      </w:r>
      <w:r w:rsidR="007F08E8" w:rsidRPr="00710B8D">
        <w:rPr>
          <w:rFonts w:ascii="Times New Roman" w:eastAsia="Times New Roman" w:hAnsi="Times New Roman" w:cs="Times New Roman"/>
          <w:color w:val="000000"/>
          <w:sz w:val="24"/>
          <w:szCs w:val="24"/>
        </w:rPr>
        <w:t>atribuições</w:t>
      </w:r>
      <w:r w:rsidR="00547305" w:rsidRPr="00710B8D">
        <w:rPr>
          <w:rFonts w:ascii="Times New Roman" w:eastAsia="Times New Roman" w:hAnsi="Times New Roman" w:cs="Times New Roman"/>
          <w:color w:val="000000"/>
          <w:sz w:val="24"/>
          <w:szCs w:val="24"/>
        </w:rPr>
        <w:t xml:space="preserve"> estatais de legislar (criar o direito positivo), administrar (concretizar o </w:t>
      </w:r>
      <w:r w:rsidR="00A57482" w:rsidRPr="00710B8D">
        <w:rPr>
          <w:rFonts w:ascii="Times New Roman" w:eastAsia="Times New Roman" w:hAnsi="Times New Roman" w:cs="Times New Roman"/>
          <w:color w:val="000000"/>
          <w:sz w:val="24"/>
          <w:szCs w:val="24"/>
        </w:rPr>
        <w:t xml:space="preserve">direito </w:t>
      </w:r>
      <w:r w:rsidR="00547305" w:rsidRPr="00710B8D">
        <w:rPr>
          <w:rFonts w:ascii="Times New Roman" w:eastAsia="Times New Roman" w:hAnsi="Times New Roman" w:cs="Times New Roman"/>
          <w:color w:val="000000"/>
          <w:sz w:val="24"/>
          <w:szCs w:val="24"/>
        </w:rPr>
        <w:t xml:space="preserve">e prestar serviços públicos) e julgar (aplicar o </w:t>
      </w:r>
      <w:r w:rsidR="00A57482" w:rsidRPr="00710B8D">
        <w:rPr>
          <w:rFonts w:ascii="Times New Roman" w:eastAsia="Times New Roman" w:hAnsi="Times New Roman" w:cs="Times New Roman"/>
          <w:color w:val="000000"/>
          <w:sz w:val="24"/>
          <w:szCs w:val="24"/>
        </w:rPr>
        <w:t xml:space="preserve">direito </w:t>
      </w:r>
      <w:r w:rsidR="00547305" w:rsidRPr="00710B8D">
        <w:rPr>
          <w:rFonts w:ascii="Times New Roman" w:eastAsia="Times New Roman" w:hAnsi="Times New Roman" w:cs="Times New Roman"/>
          <w:color w:val="000000"/>
          <w:sz w:val="24"/>
          <w:szCs w:val="24"/>
        </w:rPr>
        <w:t>nas hipóteses de conflito) são atribuídas a órgãos distintos, especializados e independentes</w:t>
      </w:r>
      <w:r w:rsidR="007F08E8" w:rsidRPr="00710B8D">
        <w:rPr>
          <w:rFonts w:ascii="Times New Roman" w:eastAsia="Times New Roman" w:hAnsi="Times New Roman" w:cs="Times New Roman"/>
          <w:color w:val="000000"/>
          <w:sz w:val="24"/>
          <w:szCs w:val="24"/>
        </w:rPr>
        <w:t xml:space="preserve"> por meio de uma </w:t>
      </w:r>
      <w:r w:rsidR="00021661">
        <w:rPr>
          <w:rFonts w:ascii="Times New Roman" w:eastAsia="Times New Roman" w:hAnsi="Times New Roman" w:cs="Times New Roman"/>
          <w:color w:val="000000"/>
          <w:sz w:val="24"/>
          <w:szCs w:val="24"/>
        </w:rPr>
        <w:t>Constituição</w:t>
      </w:r>
      <w:r w:rsidR="007F08E8" w:rsidRPr="00710B8D">
        <w:rPr>
          <w:rFonts w:ascii="Times New Roman" w:eastAsia="Times New Roman" w:hAnsi="Times New Roman" w:cs="Times New Roman"/>
          <w:color w:val="000000"/>
          <w:sz w:val="24"/>
          <w:szCs w:val="24"/>
        </w:rPr>
        <w:t xml:space="preserve"> escrita</w:t>
      </w:r>
      <w:r w:rsidRPr="00710B8D">
        <w:rPr>
          <w:rFonts w:ascii="Times New Roman" w:eastAsia="Times New Roman" w:hAnsi="Times New Roman" w:cs="Times New Roman"/>
          <w:color w:val="000000"/>
          <w:sz w:val="24"/>
          <w:szCs w:val="24"/>
        </w:rPr>
        <w:t xml:space="preserve">. Dentro um sistema de freios e contrapesos, é possível que o </w:t>
      </w:r>
      <w:r w:rsidR="00A03FB2">
        <w:rPr>
          <w:rFonts w:ascii="Times New Roman" w:eastAsia="Times New Roman" w:hAnsi="Times New Roman" w:cs="Times New Roman"/>
          <w:color w:val="000000"/>
          <w:sz w:val="24"/>
          <w:szCs w:val="24"/>
        </w:rPr>
        <w:t xml:space="preserve">Poder Judiciário </w:t>
      </w:r>
      <w:r w:rsidRPr="00710B8D">
        <w:rPr>
          <w:rFonts w:ascii="Times New Roman" w:eastAsia="Times New Roman" w:hAnsi="Times New Roman" w:cs="Times New Roman"/>
          <w:color w:val="000000"/>
          <w:sz w:val="24"/>
          <w:szCs w:val="24"/>
        </w:rPr>
        <w:t>intervenha em políticas públicas</w:t>
      </w:r>
      <w:r w:rsidR="00547305" w:rsidRPr="00710B8D">
        <w:rPr>
          <w:rFonts w:ascii="Times New Roman" w:eastAsia="Times New Roman" w:hAnsi="Times New Roman" w:cs="Times New Roman"/>
          <w:color w:val="000000"/>
          <w:sz w:val="24"/>
          <w:szCs w:val="24"/>
        </w:rPr>
        <w:t>.</w:t>
      </w:r>
      <w:r w:rsidRPr="00710B8D">
        <w:rPr>
          <w:rFonts w:ascii="Times New Roman" w:eastAsia="Times New Roman" w:hAnsi="Times New Roman" w:cs="Times New Roman"/>
          <w:color w:val="000000"/>
          <w:sz w:val="24"/>
          <w:szCs w:val="24"/>
        </w:rPr>
        <w:t xml:space="preserve"> </w:t>
      </w:r>
    </w:p>
    <w:p w14:paraId="0DDFA116" w14:textId="768A13B9" w:rsidR="005D7829" w:rsidRDefault="005D7829"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problema é saber quais são os limites da intervenção do </w:t>
      </w:r>
      <w:r w:rsidR="00A03FB2">
        <w:rPr>
          <w:rFonts w:ascii="Times New Roman" w:eastAsia="Times New Roman" w:hAnsi="Times New Roman" w:cs="Times New Roman"/>
          <w:color w:val="000000"/>
          <w:sz w:val="24"/>
          <w:szCs w:val="24"/>
        </w:rPr>
        <w:t xml:space="preserve">Poder Judiciário </w:t>
      </w:r>
      <w:r>
        <w:rPr>
          <w:rFonts w:ascii="Times New Roman" w:eastAsia="Times New Roman" w:hAnsi="Times New Roman" w:cs="Times New Roman"/>
          <w:color w:val="000000"/>
          <w:sz w:val="24"/>
          <w:szCs w:val="24"/>
        </w:rPr>
        <w:t>em políticas públicas. Cuida-se de um problema muito antigo no âmbito da separação de poderes. Há relatos de que</w:t>
      </w:r>
      <w:r w:rsidRPr="005D7829">
        <w:rPr>
          <w:rFonts w:ascii="Times New Roman" w:eastAsia="Times New Roman" w:hAnsi="Times New Roman" w:cs="Times New Roman"/>
          <w:color w:val="000000"/>
          <w:sz w:val="24"/>
          <w:szCs w:val="24"/>
        </w:rPr>
        <w:t>, pelo menos ocasionalmente</w:t>
      </w:r>
      <w:r>
        <w:rPr>
          <w:rFonts w:ascii="Times New Roman" w:eastAsia="Times New Roman" w:hAnsi="Times New Roman" w:cs="Times New Roman"/>
          <w:color w:val="000000"/>
          <w:sz w:val="24"/>
          <w:szCs w:val="24"/>
        </w:rPr>
        <w:t>,</w:t>
      </w:r>
      <w:r w:rsidRPr="005D7829">
        <w:rPr>
          <w:rFonts w:ascii="Times New Roman" w:eastAsia="Times New Roman" w:hAnsi="Times New Roman" w:cs="Times New Roman"/>
          <w:color w:val="000000"/>
          <w:sz w:val="24"/>
          <w:szCs w:val="24"/>
        </w:rPr>
        <w:t xml:space="preserve"> os tribunais federais dos Estados Unidos foram tentados a usar decisões liminares para governar cidades inteiras já em 1873. Os tribunais inferiores consideraram cobrar e coletar impostos municipais (e no processo assumir muitas funções de governos municipais) a fim de garantir pagamentos de obrigaçõ</w:t>
      </w:r>
      <w:r>
        <w:rPr>
          <w:rFonts w:ascii="Times New Roman" w:eastAsia="Times New Roman" w:hAnsi="Times New Roman" w:cs="Times New Roman"/>
          <w:color w:val="000000"/>
          <w:sz w:val="24"/>
          <w:szCs w:val="24"/>
        </w:rPr>
        <w:t>es de títulos (</w:t>
      </w:r>
      <w:r w:rsidRPr="003C710A">
        <w:rPr>
          <w:rFonts w:ascii="Times New Roman" w:eastAsia="Times New Roman" w:hAnsi="Times New Roman" w:cs="Times New Roman"/>
          <w:i/>
          <w:color w:val="000000"/>
          <w:sz w:val="24"/>
          <w:szCs w:val="24"/>
        </w:rPr>
        <w:t>bonds</w:t>
      </w:r>
      <w:r>
        <w:rPr>
          <w:rFonts w:ascii="Times New Roman" w:eastAsia="Times New Roman" w:hAnsi="Times New Roman" w:cs="Times New Roman"/>
          <w:color w:val="000000"/>
          <w:sz w:val="24"/>
          <w:szCs w:val="24"/>
        </w:rPr>
        <w:t>)</w:t>
      </w:r>
      <w:r>
        <w:rPr>
          <w:rStyle w:val="Refdenotaderodap"/>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w:t>
      </w:r>
    </w:p>
    <w:p w14:paraId="386E43EF" w14:textId="5D7744FA" w:rsidR="00DA1BF4" w:rsidRPr="00710B8D" w:rsidRDefault="00DA1BF4" w:rsidP="00DA1BF4">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Conciliar o ativismo judicial com a complexa atividade da gestão pública é uma das maiores dificuldades dos Poderes da República nos dias </w:t>
      </w:r>
      <w:r w:rsidR="00A57482">
        <w:rPr>
          <w:rFonts w:ascii="Times New Roman" w:eastAsia="Times New Roman" w:hAnsi="Times New Roman" w:cs="Times New Roman"/>
          <w:color w:val="000000"/>
          <w:sz w:val="24"/>
          <w:szCs w:val="24"/>
        </w:rPr>
        <w:t>atuais</w:t>
      </w:r>
      <w:r w:rsidRPr="00710B8D">
        <w:rPr>
          <w:rFonts w:ascii="Times New Roman" w:eastAsia="Times New Roman" w:hAnsi="Times New Roman" w:cs="Times New Roman"/>
          <w:color w:val="000000"/>
          <w:sz w:val="24"/>
          <w:szCs w:val="24"/>
        </w:rPr>
        <w:t xml:space="preserve">. A seara da escolha política é marcada pela escassez de recursos – não havendo como conceder todas as pretensões materiais requeridas judicialmente de forma irrestrita. A judicialização de direitos sociais, cuja satisfação exige do Estado prestações de cunho material e custo de recursos públicos, é um tema bastante delicado do ponto de vista democrático. </w:t>
      </w:r>
    </w:p>
    <w:p w14:paraId="357DBF0E" w14:textId="3343B41A" w:rsidR="004A4737" w:rsidRPr="00710B8D" w:rsidRDefault="00A57482"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Partindo do pressuposto de</w:t>
      </w:r>
      <w:r w:rsidR="00D07B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que a</w:t>
      </w:r>
      <w:r w:rsidR="00D07BF1">
        <w:rPr>
          <w:rFonts w:ascii="Times New Roman" w:eastAsia="Times New Roman" w:hAnsi="Times New Roman" w:cs="Times New Roman"/>
          <w:color w:val="000000"/>
          <w:sz w:val="24"/>
          <w:szCs w:val="24"/>
        </w:rPr>
        <w:t xml:space="preserve"> intervenção do Judiciário nas políticas públicas </w:t>
      </w:r>
      <w:r>
        <w:rPr>
          <w:rFonts w:ascii="Times New Roman" w:eastAsia="Times New Roman" w:hAnsi="Times New Roman" w:cs="Times New Roman"/>
          <w:color w:val="000000"/>
          <w:sz w:val="24"/>
          <w:szCs w:val="24"/>
        </w:rPr>
        <w:t>é</w:t>
      </w:r>
      <w:r w:rsidR="00D07BF1">
        <w:rPr>
          <w:rFonts w:ascii="Times New Roman" w:eastAsia="Times New Roman" w:hAnsi="Times New Roman" w:cs="Times New Roman"/>
          <w:color w:val="000000"/>
          <w:sz w:val="24"/>
          <w:szCs w:val="24"/>
        </w:rPr>
        <w:t xml:space="preserve"> considerada um fenômeno natural do constitucionalismo moderno, quais seriam os parâmetros para essa </w:t>
      </w:r>
      <w:r w:rsidR="00DA1BF4">
        <w:rPr>
          <w:rFonts w:ascii="Times New Roman" w:eastAsia="Times New Roman" w:hAnsi="Times New Roman" w:cs="Times New Roman"/>
          <w:color w:val="000000"/>
          <w:sz w:val="24"/>
          <w:szCs w:val="24"/>
        </w:rPr>
        <w:t>interferência</w:t>
      </w:r>
      <w:r w:rsidR="00D07BF1">
        <w:rPr>
          <w:rFonts w:ascii="Times New Roman" w:eastAsia="Times New Roman" w:hAnsi="Times New Roman" w:cs="Times New Roman"/>
          <w:color w:val="000000"/>
          <w:sz w:val="24"/>
          <w:szCs w:val="24"/>
        </w:rPr>
        <w:t>?</w:t>
      </w:r>
      <w:r w:rsidR="005D7829">
        <w:rPr>
          <w:rFonts w:ascii="Times New Roman" w:eastAsia="Times New Roman" w:hAnsi="Times New Roman" w:cs="Times New Roman"/>
          <w:color w:val="000000"/>
          <w:sz w:val="24"/>
          <w:szCs w:val="24"/>
        </w:rPr>
        <w:t xml:space="preserve"> </w:t>
      </w:r>
      <w:r w:rsidR="00D07BF1">
        <w:rPr>
          <w:rFonts w:ascii="Times New Roman" w:eastAsia="Times New Roman" w:hAnsi="Times New Roman" w:cs="Times New Roman"/>
          <w:color w:val="000000"/>
          <w:sz w:val="24"/>
          <w:szCs w:val="24"/>
        </w:rPr>
        <w:t>No Brasil</w:t>
      </w:r>
      <w:r w:rsidR="004A4737" w:rsidRPr="00710B8D">
        <w:rPr>
          <w:rFonts w:ascii="Times New Roman" w:eastAsia="Times New Roman" w:hAnsi="Times New Roman" w:cs="Times New Roman"/>
          <w:color w:val="000000"/>
          <w:sz w:val="24"/>
          <w:szCs w:val="24"/>
        </w:rPr>
        <w:t>, o Supremo Tribunal Federal</w:t>
      </w:r>
      <w:r w:rsidR="00F43AA3" w:rsidRPr="00710B8D">
        <w:rPr>
          <w:rFonts w:ascii="Times New Roman" w:eastAsia="Times New Roman" w:hAnsi="Times New Roman" w:cs="Times New Roman"/>
          <w:color w:val="000000"/>
          <w:sz w:val="24"/>
          <w:szCs w:val="24"/>
        </w:rPr>
        <w:t xml:space="preserve"> </w:t>
      </w:r>
      <w:r w:rsidR="004A4737" w:rsidRPr="00710B8D">
        <w:rPr>
          <w:rFonts w:ascii="Times New Roman" w:eastAsia="Times New Roman" w:hAnsi="Times New Roman" w:cs="Times New Roman"/>
          <w:color w:val="000000"/>
          <w:sz w:val="24"/>
          <w:szCs w:val="24"/>
        </w:rPr>
        <w:t xml:space="preserve">fixou, em 2023, os seguintes parâmetros para a intervenção do </w:t>
      </w:r>
      <w:r w:rsidR="00A03FB2">
        <w:rPr>
          <w:rFonts w:ascii="Times New Roman" w:eastAsia="Times New Roman" w:hAnsi="Times New Roman" w:cs="Times New Roman"/>
          <w:color w:val="000000"/>
          <w:sz w:val="24"/>
          <w:szCs w:val="24"/>
        </w:rPr>
        <w:t xml:space="preserve">Poder Judiciário </w:t>
      </w:r>
      <w:r w:rsidR="004A4737" w:rsidRPr="00710B8D">
        <w:rPr>
          <w:rFonts w:ascii="Times New Roman" w:eastAsia="Times New Roman" w:hAnsi="Times New Roman" w:cs="Times New Roman"/>
          <w:color w:val="000000"/>
          <w:sz w:val="24"/>
          <w:szCs w:val="24"/>
        </w:rPr>
        <w:t xml:space="preserve">em políticas públicas no Tema 698, quando do julgamento do RE 684.612: </w:t>
      </w:r>
    </w:p>
    <w:p w14:paraId="7ABEBF81" w14:textId="77777777" w:rsidR="004A4737" w:rsidRPr="00710B8D" w:rsidRDefault="004A4737"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00011B90" w14:textId="70B3C5CE" w:rsidR="004A4737" w:rsidRPr="00710B8D" w:rsidRDefault="004A4737" w:rsidP="00710B8D">
      <w:pPr>
        <w:pStyle w:val="Normal1"/>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710B8D">
        <w:rPr>
          <w:rFonts w:ascii="Times New Roman" w:eastAsia="Times New Roman" w:hAnsi="Times New Roman" w:cs="Times New Roman"/>
          <w:color w:val="000000"/>
        </w:rPr>
        <w:t xml:space="preserve">1. A intervenção do </w:t>
      </w:r>
      <w:r w:rsidR="00A03FB2">
        <w:rPr>
          <w:rFonts w:ascii="Times New Roman" w:eastAsia="Times New Roman" w:hAnsi="Times New Roman" w:cs="Times New Roman"/>
          <w:color w:val="000000"/>
        </w:rPr>
        <w:t xml:space="preserve">Poder Judiciário </w:t>
      </w:r>
      <w:r w:rsidRPr="00710B8D">
        <w:rPr>
          <w:rFonts w:ascii="Times New Roman" w:eastAsia="Times New Roman" w:hAnsi="Times New Roman" w:cs="Times New Roman"/>
          <w:color w:val="000000"/>
        </w:rPr>
        <w:t>em políticas públicas voltadas à realização de direitos fundamentais, em caso de ausência ou deficiência grave do serviço, não viola o princípio da separação dos poderes. 2. A decisão judicial, como regra, em lugar de determinar medidas pontuais, deve apontar as finalidades a serem alcançadas e determinar à Administração Pública que apresente um plano e/ou os meios adequados para alcançar o resultado; 3. No caso de serviços de saúde, o déficit de profissionais pode ser suprido por concurso público ou, por exemplo, pelo remanejamento de recursos humanos e pela contratação de organizações sociais (OS) e organizações da sociedade civil de interesse público (OSCIP) .</w:t>
      </w:r>
    </w:p>
    <w:p w14:paraId="1A37FCB2" w14:textId="77777777" w:rsidR="004A4737" w:rsidRPr="00710B8D" w:rsidRDefault="004A4737"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1B9DD93C" w14:textId="5D8FB219" w:rsidR="00491BF6" w:rsidRDefault="00DA1BF4" w:rsidP="00DA1BF4">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DA1BF4">
        <w:rPr>
          <w:rFonts w:ascii="Times New Roman" w:eastAsia="Times New Roman" w:hAnsi="Times New Roman" w:cs="Times New Roman"/>
          <w:color w:val="000000"/>
          <w:sz w:val="24"/>
          <w:szCs w:val="24"/>
        </w:rPr>
        <w:t>Argumenta-se que ess</w:t>
      </w:r>
      <w:r w:rsidR="00A57482">
        <w:rPr>
          <w:rFonts w:ascii="Times New Roman" w:eastAsia="Times New Roman" w:hAnsi="Times New Roman" w:cs="Times New Roman"/>
          <w:color w:val="000000"/>
          <w:sz w:val="24"/>
          <w:szCs w:val="24"/>
        </w:rPr>
        <w:t xml:space="preserve">e precedente </w:t>
      </w:r>
      <w:r w:rsidRPr="00DA1BF4">
        <w:rPr>
          <w:rFonts w:ascii="Times New Roman" w:eastAsia="Times New Roman" w:hAnsi="Times New Roman" w:cs="Times New Roman"/>
          <w:color w:val="000000"/>
          <w:sz w:val="24"/>
          <w:szCs w:val="24"/>
        </w:rPr>
        <w:t xml:space="preserve">entra no domínio da teoria das capacidades institucionais, do Estado de Direito, da legitimação democrática e da melhor maneira de efetivar direitos </w:t>
      </w:r>
      <w:r w:rsidR="00491BF6">
        <w:rPr>
          <w:rFonts w:ascii="Times New Roman" w:eastAsia="Times New Roman" w:hAnsi="Times New Roman" w:cs="Times New Roman"/>
          <w:color w:val="000000"/>
          <w:sz w:val="24"/>
          <w:szCs w:val="24"/>
        </w:rPr>
        <w:t>fundamentais</w:t>
      </w:r>
      <w:r w:rsidRPr="00DA1BF4">
        <w:rPr>
          <w:rFonts w:ascii="Times New Roman" w:eastAsia="Times New Roman" w:hAnsi="Times New Roman" w:cs="Times New Roman"/>
          <w:color w:val="000000"/>
          <w:sz w:val="24"/>
          <w:szCs w:val="24"/>
        </w:rPr>
        <w:t>. Embora o trabalho esteja fundamentado em teoria e princípios, sua principal abordagem é</w:t>
      </w:r>
      <w:r w:rsidR="00491BF6">
        <w:rPr>
          <w:rFonts w:ascii="Times New Roman" w:eastAsia="Times New Roman" w:hAnsi="Times New Roman" w:cs="Times New Roman"/>
          <w:color w:val="000000"/>
          <w:sz w:val="24"/>
          <w:szCs w:val="24"/>
        </w:rPr>
        <w:t xml:space="preserve"> multidisciplinar,</w:t>
      </w:r>
      <w:r w:rsidRPr="00DA1BF4">
        <w:rPr>
          <w:rFonts w:ascii="Times New Roman" w:eastAsia="Times New Roman" w:hAnsi="Times New Roman" w:cs="Times New Roman"/>
          <w:color w:val="000000"/>
          <w:sz w:val="24"/>
          <w:szCs w:val="24"/>
        </w:rPr>
        <w:t xml:space="preserve"> pragmática e orientada para a resolução prática dos desafios e problemas da administração pública e </w:t>
      </w:r>
      <w:r w:rsidR="003337D8">
        <w:rPr>
          <w:rFonts w:ascii="Times New Roman" w:eastAsia="Times New Roman" w:hAnsi="Times New Roman" w:cs="Times New Roman"/>
          <w:color w:val="000000"/>
          <w:sz w:val="24"/>
          <w:szCs w:val="24"/>
        </w:rPr>
        <w:t>do ativismo judicial</w:t>
      </w:r>
      <w:r w:rsidRPr="00DA1BF4">
        <w:rPr>
          <w:rFonts w:ascii="Times New Roman" w:eastAsia="Times New Roman" w:hAnsi="Times New Roman" w:cs="Times New Roman"/>
          <w:color w:val="000000"/>
          <w:sz w:val="24"/>
          <w:szCs w:val="24"/>
        </w:rPr>
        <w:t xml:space="preserve">. </w:t>
      </w:r>
    </w:p>
    <w:p w14:paraId="681CBE57" w14:textId="21948C8F" w:rsidR="00491BF6" w:rsidRPr="00DA1BF4" w:rsidRDefault="00DA1BF4" w:rsidP="00DA1BF4">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DA1BF4">
        <w:rPr>
          <w:rFonts w:ascii="Times New Roman" w:eastAsia="Times New Roman" w:hAnsi="Times New Roman" w:cs="Times New Roman"/>
          <w:color w:val="000000"/>
          <w:sz w:val="24"/>
          <w:szCs w:val="24"/>
        </w:rPr>
        <w:t xml:space="preserve">O enfoque </w:t>
      </w:r>
      <w:r w:rsidR="00491BF6">
        <w:rPr>
          <w:rFonts w:ascii="Times New Roman" w:eastAsia="Times New Roman" w:hAnsi="Times New Roman" w:cs="Times New Roman"/>
          <w:color w:val="000000"/>
          <w:sz w:val="24"/>
          <w:szCs w:val="24"/>
        </w:rPr>
        <w:t xml:space="preserve">do artigo </w:t>
      </w:r>
      <w:r w:rsidRPr="00DA1BF4">
        <w:rPr>
          <w:rFonts w:ascii="Times New Roman" w:eastAsia="Times New Roman" w:hAnsi="Times New Roman" w:cs="Times New Roman"/>
          <w:color w:val="000000"/>
          <w:sz w:val="24"/>
          <w:szCs w:val="24"/>
        </w:rPr>
        <w:t xml:space="preserve">evita a defesa de valores abstratos e interpretações que possam inviabilizar soluções alternativas </w:t>
      </w:r>
      <w:r w:rsidR="00A57482">
        <w:rPr>
          <w:rFonts w:ascii="Times New Roman" w:eastAsia="Times New Roman" w:hAnsi="Times New Roman" w:cs="Times New Roman"/>
          <w:color w:val="000000"/>
          <w:sz w:val="24"/>
          <w:szCs w:val="24"/>
        </w:rPr>
        <w:t>para</w:t>
      </w:r>
      <w:r w:rsidRPr="00DA1BF4">
        <w:rPr>
          <w:rFonts w:ascii="Times New Roman" w:eastAsia="Times New Roman" w:hAnsi="Times New Roman" w:cs="Times New Roman"/>
          <w:color w:val="000000"/>
          <w:sz w:val="24"/>
          <w:szCs w:val="24"/>
        </w:rPr>
        <w:t xml:space="preserve"> os problemas</w:t>
      </w:r>
      <w:r w:rsidR="00A57482">
        <w:rPr>
          <w:rFonts w:ascii="Times New Roman" w:eastAsia="Times New Roman" w:hAnsi="Times New Roman" w:cs="Times New Roman"/>
          <w:color w:val="000000"/>
          <w:sz w:val="24"/>
          <w:szCs w:val="24"/>
        </w:rPr>
        <w:t xml:space="preserve"> de violação sistemática de direitos fundamentais</w:t>
      </w:r>
      <w:r w:rsidRPr="00DA1BF4">
        <w:rPr>
          <w:rFonts w:ascii="Times New Roman" w:eastAsia="Times New Roman" w:hAnsi="Times New Roman" w:cs="Times New Roman"/>
          <w:color w:val="000000"/>
          <w:sz w:val="24"/>
          <w:szCs w:val="24"/>
        </w:rPr>
        <w:t>.</w:t>
      </w:r>
      <w:r w:rsidR="00491BF6">
        <w:rPr>
          <w:rFonts w:ascii="Times New Roman" w:eastAsia="Times New Roman" w:hAnsi="Times New Roman" w:cs="Times New Roman"/>
          <w:color w:val="000000"/>
          <w:sz w:val="24"/>
          <w:szCs w:val="24"/>
        </w:rPr>
        <w:t xml:space="preserve"> Em verdade, a estruturação do texto é feita para destacar enfoques pragmáticos (capacidades institucionais e decisões estruturais) em desfavor enfoques predominantemente axiológicos (legitimidade democrática, legitimidade constitucional e Estado de direito). Por essa razão, o texto inicia tecendo breves comentários sobre</w:t>
      </w:r>
      <w:r w:rsidR="000A231E">
        <w:rPr>
          <w:rFonts w:ascii="Times New Roman" w:eastAsia="Times New Roman" w:hAnsi="Times New Roman" w:cs="Times New Roman"/>
          <w:color w:val="000000"/>
          <w:sz w:val="24"/>
          <w:szCs w:val="24"/>
        </w:rPr>
        <w:t xml:space="preserve"> legitimidade processual interna do Poder Judiciário</w:t>
      </w:r>
      <w:r w:rsidR="00491BF6">
        <w:rPr>
          <w:rFonts w:ascii="Times New Roman" w:eastAsia="Times New Roman" w:hAnsi="Times New Roman" w:cs="Times New Roman"/>
          <w:color w:val="000000"/>
          <w:sz w:val="24"/>
          <w:szCs w:val="24"/>
        </w:rPr>
        <w:t xml:space="preserve"> </w:t>
      </w:r>
      <w:r w:rsidR="000A231E">
        <w:rPr>
          <w:rFonts w:ascii="Times New Roman" w:eastAsia="Times New Roman" w:hAnsi="Times New Roman" w:cs="Times New Roman"/>
          <w:color w:val="000000"/>
          <w:sz w:val="24"/>
          <w:szCs w:val="24"/>
        </w:rPr>
        <w:t>(</w:t>
      </w:r>
      <w:r w:rsidR="00491BF6">
        <w:rPr>
          <w:rFonts w:ascii="Times New Roman" w:eastAsia="Times New Roman" w:hAnsi="Times New Roman" w:cs="Times New Roman"/>
          <w:color w:val="000000"/>
          <w:sz w:val="24"/>
          <w:szCs w:val="24"/>
        </w:rPr>
        <w:t>legitimidade democrática e legitimidade constitucional</w:t>
      </w:r>
      <w:r w:rsidR="000A231E">
        <w:rPr>
          <w:rFonts w:ascii="Times New Roman" w:eastAsia="Times New Roman" w:hAnsi="Times New Roman" w:cs="Times New Roman"/>
          <w:color w:val="000000"/>
          <w:sz w:val="24"/>
          <w:szCs w:val="24"/>
        </w:rPr>
        <w:t>)</w:t>
      </w:r>
      <w:r w:rsidR="00491BF6">
        <w:rPr>
          <w:rFonts w:ascii="Times New Roman" w:eastAsia="Times New Roman" w:hAnsi="Times New Roman" w:cs="Times New Roman"/>
          <w:color w:val="000000"/>
          <w:sz w:val="24"/>
          <w:szCs w:val="24"/>
        </w:rPr>
        <w:t xml:space="preserve">, para então abordar a </w:t>
      </w:r>
      <w:r w:rsidR="000A231E">
        <w:rPr>
          <w:rFonts w:ascii="Times New Roman" w:eastAsia="Times New Roman" w:hAnsi="Times New Roman" w:cs="Times New Roman"/>
          <w:color w:val="000000"/>
          <w:sz w:val="24"/>
          <w:szCs w:val="24"/>
        </w:rPr>
        <w:t>sua legitimidade externa de resultados (</w:t>
      </w:r>
      <w:r w:rsidR="00491BF6">
        <w:rPr>
          <w:rFonts w:ascii="Times New Roman" w:eastAsia="Times New Roman" w:hAnsi="Times New Roman" w:cs="Times New Roman"/>
          <w:color w:val="000000"/>
          <w:sz w:val="24"/>
          <w:szCs w:val="24"/>
        </w:rPr>
        <w:t>teoria das capacidades institucionais</w:t>
      </w:r>
      <w:r w:rsidR="000A231E">
        <w:rPr>
          <w:rFonts w:ascii="Times New Roman" w:eastAsia="Times New Roman" w:hAnsi="Times New Roman" w:cs="Times New Roman"/>
          <w:color w:val="000000"/>
          <w:sz w:val="24"/>
          <w:szCs w:val="24"/>
        </w:rPr>
        <w:t>) e</w:t>
      </w:r>
      <w:r w:rsidR="00491BF6">
        <w:rPr>
          <w:rFonts w:ascii="Times New Roman" w:eastAsia="Times New Roman" w:hAnsi="Times New Roman" w:cs="Times New Roman"/>
          <w:color w:val="000000"/>
          <w:sz w:val="24"/>
          <w:szCs w:val="24"/>
        </w:rPr>
        <w:t xml:space="preserve"> seus desdobramentos</w:t>
      </w:r>
      <w:r w:rsidR="000A231E">
        <w:rPr>
          <w:rFonts w:ascii="Times New Roman" w:eastAsia="Times New Roman" w:hAnsi="Times New Roman" w:cs="Times New Roman"/>
          <w:color w:val="000000"/>
          <w:sz w:val="24"/>
          <w:szCs w:val="24"/>
        </w:rPr>
        <w:t>. Por fim, aborda-se a</w:t>
      </w:r>
      <w:r w:rsidR="00491BF6">
        <w:rPr>
          <w:rFonts w:ascii="Times New Roman" w:eastAsia="Times New Roman" w:hAnsi="Times New Roman" w:cs="Times New Roman"/>
          <w:color w:val="000000"/>
          <w:sz w:val="24"/>
          <w:szCs w:val="24"/>
        </w:rPr>
        <w:t xml:space="preserve"> teoria da decisão estrutural.</w:t>
      </w:r>
      <w:r w:rsidR="002271A3">
        <w:rPr>
          <w:rFonts w:ascii="Times New Roman" w:eastAsia="Times New Roman" w:hAnsi="Times New Roman" w:cs="Times New Roman"/>
          <w:color w:val="000000"/>
          <w:sz w:val="24"/>
          <w:szCs w:val="24"/>
        </w:rPr>
        <w:t xml:space="preserve"> Defende-se</w:t>
      </w:r>
      <w:r w:rsidR="00D722C7">
        <w:rPr>
          <w:rFonts w:ascii="Times New Roman" w:eastAsia="Times New Roman" w:hAnsi="Times New Roman" w:cs="Times New Roman"/>
          <w:color w:val="000000"/>
          <w:sz w:val="24"/>
          <w:szCs w:val="24"/>
        </w:rPr>
        <w:t>, ao final do artigo,</w:t>
      </w:r>
      <w:r w:rsidR="002271A3">
        <w:rPr>
          <w:rFonts w:ascii="Times New Roman" w:eastAsia="Times New Roman" w:hAnsi="Times New Roman" w:cs="Times New Roman"/>
          <w:color w:val="000000"/>
          <w:sz w:val="24"/>
          <w:szCs w:val="24"/>
        </w:rPr>
        <w:t xml:space="preserve"> que há uma correlação lógica entre a teoria da decisão estrutural e a teoria das capacidades institucionais – razão suficiente para acreditar em uma “autocontenção estrutural” do </w:t>
      </w:r>
      <w:r w:rsidR="00A03FB2">
        <w:rPr>
          <w:rFonts w:ascii="Times New Roman" w:eastAsia="Times New Roman" w:hAnsi="Times New Roman" w:cs="Times New Roman"/>
          <w:color w:val="000000"/>
          <w:sz w:val="24"/>
          <w:szCs w:val="24"/>
        </w:rPr>
        <w:t>Poder Judiciário</w:t>
      </w:r>
      <w:r w:rsidR="002271A3">
        <w:rPr>
          <w:rFonts w:ascii="Times New Roman" w:eastAsia="Times New Roman" w:hAnsi="Times New Roman" w:cs="Times New Roman"/>
          <w:color w:val="000000"/>
          <w:sz w:val="24"/>
          <w:szCs w:val="24"/>
        </w:rPr>
        <w:t xml:space="preserve">. </w:t>
      </w:r>
    </w:p>
    <w:p w14:paraId="030911F2" w14:textId="7582D1F4" w:rsidR="00AD60AA" w:rsidRPr="00710B8D" w:rsidRDefault="00A3079F"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As fontes de dados referentes aos impactos são secundárias: livros, teses de doutorado, dissertações, artigos e informações obtidas por meio </w:t>
      </w:r>
      <w:r w:rsidR="00A57482">
        <w:rPr>
          <w:rFonts w:ascii="Times New Roman" w:eastAsia="Times New Roman" w:hAnsi="Times New Roman" w:cs="Times New Roman"/>
          <w:color w:val="000000"/>
          <w:sz w:val="24"/>
          <w:szCs w:val="24"/>
        </w:rPr>
        <w:t>órgãos do governo etc</w:t>
      </w:r>
      <w:r w:rsidRPr="00710B8D">
        <w:rPr>
          <w:rFonts w:ascii="Times New Roman" w:eastAsia="Times New Roman" w:hAnsi="Times New Roman" w:cs="Times New Roman"/>
          <w:color w:val="000000"/>
          <w:sz w:val="24"/>
          <w:szCs w:val="24"/>
        </w:rPr>
        <w:t xml:space="preserve">. O trabalho é desenvolvido a partir dos métodos indutivo e dedutivo, utilizando-se de material bibliográfico e documental. Por se tratar de um estudo descritivo e exploratório, é realizado com base na pesquisa </w:t>
      </w:r>
      <w:r w:rsidRPr="00710B8D">
        <w:rPr>
          <w:rFonts w:ascii="Times New Roman" w:eastAsia="Times New Roman" w:hAnsi="Times New Roman" w:cs="Times New Roman"/>
          <w:color w:val="000000"/>
          <w:sz w:val="24"/>
          <w:szCs w:val="24"/>
        </w:rPr>
        <w:lastRenderedPageBreak/>
        <w:t xml:space="preserve">bibliográfica e documental, utilizando-se por vezes do método dedutivo e, outras vezes, do indutivo, principalmente nas críticas e reflexões acerca da doutrina, estudos e textos normativos. </w:t>
      </w:r>
    </w:p>
    <w:p w14:paraId="7FA18DC4" w14:textId="77777777" w:rsidR="00A3079F" w:rsidRPr="00710B8D" w:rsidRDefault="00A3079F" w:rsidP="00710B8D">
      <w:pPr>
        <w:pStyle w:val="Normal1"/>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73C8A404" w14:textId="61750C3B" w:rsidR="00A3079F" w:rsidRPr="00710B8D" w:rsidRDefault="00A3079F" w:rsidP="00710B8D">
      <w:pPr>
        <w:pStyle w:val="Ttulo1"/>
      </w:pPr>
      <w:r w:rsidRPr="00710B8D">
        <w:t xml:space="preserve">1. </w:t>
      </w:r>
      <w:r w:rsidR="00E01BB2">
        <w:t>A l</w:t>
      </w:r>
      <w:r w:rsidR="00AC1263" w:rsidRPr="00710B8D">
        <w:t>egitimidade</w:t>
      </w:r>
      <w:r w:rsidR="00B7485B" w:rsidRPr="00710B8D">
        <w:t xml:space="preserve"> </w:t>
      </w:r>
      <w:r w:rsidR="00E01BB2" w:rsidRPr="00710B8D">
        <w:t xml:space="preserve">processual interna </w:t>
      </w:r>
      <w:r w:rsidRPr="00710B8D">
        <w:t xml:space="preserve">do </w:t>
      </w:r>
      <w:r w:rsidR="00A03FB2">
        <w:t xml:space="preserve">Poder Judiciário </w:t>
      </w:r>
    </w:p>
    <w:p w14:paraId="45C25D78" w14:textId="77777777" w:rsidR="00F253E9" w:rsidRPr="00710B8D" w:rsidRDefault="00F253E9"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bookmarkStart w:id="1" w:name="_Hlk144053563"/>
    </w:p>
    <w:p w14:paraId="55E1C490" w14:textId="2DF6DE13" w:rsidR="002271A3" w:rsidRDefault="003D5751" w:rsidP="00710B8D">
      <w:pPr>
        <w:spacing w:after="0" w:line="360" w:lineRule="auto"/>
        <w:ind w:firstLine="851"/>
        <w:jc w:val="both"/>
        <w:rPr>
          <w:rFonts w:ascii="Times New Roman" w:hAnsi="Times New Roman" w:cs="Times New Roman"/>
          <w:sz w:val="24"/>
          <w:szCs w:val="24"/>
        </w:rPr>
      </w:pPr>
      <w:r w:rsidRPr="003B04C3">
        <w:rPr>
          <w:rFonts w:ascii="Times New Roman" w:hAnsi="Times New Roman" w:cs="Times New Roman"/>
          <w:sz w:val="24"/>
          <w:szCs w:val="24"/>
        </w:rPr>
        <w:t xml:space="preserve">A intervenção do </w:t>
      </w:r>
      <w:r w:rsidR="00A03FB2">
        <w:rPr>
          <w:rFonts w:ascii="Times New Roman" w:hAnsi="Times New Roman" w:cs="Times New Roman"/>
          <w:sz w:val="24"/>
          <w:szCs w:val="24"/>
        </w:rPr>
        <w:t xml:space="preserve">Poder Judiciário </w:t>
      </w:r>
      <w:r w:rsidRPr="003B04C3">
        <w:rPr>
          <w:rFonts w:ascii="Times New Roman" w:hAnsi="Times New Roman" w:cs="Times New Roman"/>
          <w:sz w:val="24"/>
          <w:szCs w:val="24"/>
        </w:rPr>
        <w:t>em políticas públicas passa necessariamente por dois conceitos: judicialização e ativismo judicial. A judicialização é um fenômeno social e polític</w:t>
      </w:r>
      <w:r w:rsidR="003B04C3" w:rsidRPr="003B04C3">
        <w:rPr>
          <w:rFonts w:ascii="Times New Roman" w:hAnsi="Times New Roman" w:cs="Times New Roman"/>
          <w:sz w:val="24"/>
          <w:szCs w:val="24"/>
        </w:rPr>
        <w:t>o decorrente de um modelo constitucional pré-estabelecido</w:t>
      </w:r>
      <w:r w:rsidR="003B04C3" w:rsidRPr="003B04C3">
        <w:rPr>
          <w:rStyle w:val="Refdenotaderodap"/>
          <w:rFonts w:ascii="Times New Roman" w:hAnsi="Times New Roman" w:cs="Times New Roman"/>
          <w:sz w:val="24"/>
          <w:szCs w:val="24"/>
        </w:rPr>
        <w:footnoteReference w:id="2"/>
      </w:r>
      <w:r w:rsidRPr="003B04C3">
        <w:rPr>
          <w:rFonts w:ascii="Times New Roman" w:hAnsi="Times New Roman" w:cs="Times New Roman"/>
          <w:sz w:val="24"/>
          <w:szCs w:val="24"/>
        </w:rPr>
        <w:t xml:space="preserve">, enquanto o ativismo judicial </w:t>
      </w:r>
      <w:r w:rsidR="003B04C3" w:rsidRPr="003B04C3">
        <w:rPr>
          <w:rFonts w:ascii="Times New Roman" w:hAnsi="Times New Roman" w:cs="Times New Roman"/>
          <w:sz w:val="24"/>
          <w:szCs w:val="24"/>
        </w:rPr>
        <w:t>possui conotação negativa, configurando</w:t>
      </w:r>
      <w:r w:rsidRPr="003B04C3">
        <w:rPr>
          <w:rFonts w:ascii="Times New Roman" w:hAnsi="Times New Roman" w:cs="Times New Roman"/>
          <w:sz w:val="24"/>
          <w:szCs w:val="24"/>
        </w:rPr>
        <w:t xml:space="preserve"> uma forma específica de agir por parte d</w:t>
      </w:r>
      <w:r w:rsidR="003B04C3" w:rsidRPr="003B04C3">
        <w:rPr>
          <w:rFonts w:ascii="Times New Roman" w:hAnsi="Times New Roman" w:cs="Times New Roman"/>
          <w:sz w:val="24"/>
          <w:szCs w:val="24"/>
        </w:rPr>
        <w:t>e algun</w:t>
      </w:r>
      <w:r w:rsidRPr="003B04C3">
        <w:rPr>
          <w:rFonts w:ascii="Times New Roman" w:hAnsi="Times New Roman" w:cs="Times New Roman"/>
          <w:sz w:val="24"/>
          <w:szCs w:val="24"/>
        </w:rPr>
        <w:t>s magistrados</w:t>
      </w:r>
      <w:r w:rsidR="003B04C3" w:rsidRPr="003B04C3">
        <w:rPr>
          <w:rStyle w:val="Refdenotaderodap"/>
          <w:rFonts w:ascii="Times New Roman" w:hAnsi="Times New Roman" w:cs="Times New Roman"/>
          <w:sz w:val="24"/>
          <w:szCs w:val="24"/>
        </w:rPr>
        <w:footnoteReference w:id="3"/>
      </w:r>
      <w:r w:rsidRPr="003B04C3">
        <w:rPr>
          <w:rFonts w:ascii="Times New Roman" w:hAnsi="Times New Roman" w:cs="Times New Roman"/>
          <w:sz w:val="24"/>
          <w:szCs w:val="24"/>
        </w:rPr>
        <w:t>.</w:t>
      </w:r>
      <w:r w:rsidR="00B02C50">
        <w:rPr>
          <w:rFonts w:ascii="Times New Roman" w:hAnsi="Times New Roman" w:cs="Times New Roman"/>
          <w:sz w:val="24"/>
          <w:szCs w:val="24"/>
        </w:rPr>
        <w:t xml:space="preserve"> A crítica ao ativismo judicial passa pela </w:t>
      </w:r>
      <w:r w:rsidR="00A57482">
        <w:rPr>
          <w:rFonts w:ascii="Times New Roman" w:hAnsi="Times New Roman" w:cs="Times New Roman"/>
          <w:sz w:val="24"/>
          <w:szCs w:val="24"/>
        </w:rPr>
        <w:t>noção</w:t>
      </w:r>
      <w:r w:rsidR="00B02C50">
        <w:rPr>
          <w:rFonts w:ascii="Times New Roman" w:hAnsi="Times New Roman" w:cs="Times New Roman"/>
          <w:sz w:val="24"/>
          <w:szCs w:val="24"/>
        </w:rPr>
        <w:t xml:space="preserve"> de legitimidade.</w:t>
      </w:r>
    </w:p>
    <w:p w14:paraId="53CA0A96" w14:textId="3B0110DE" w:rsidR="00F253E9" w:rsidRPr="00710B8D" w:rsidRDefault="00D32819" w:rsidP="00710B8D">
      <w:pPr>
        <w:spacing w:after="0" w:line="360" w:lineRule="auto"/>
        <w:ind w:firstLine="851"/>
        <w:jc w:val="both"/>
        <w:rPr>
          <w:rFonts w:ascii="Times New Roman" w:hAnsi="Times New Roman" w:cs="Times New Roman"/>
          <w:sz w:val="24"/>
          <w:szCs w:val="24"/>
        </w:rPr>
      </w:pPr>
      <w:r w:rsidRPr="00710B8D">
        <w:rPr>
          <w:rFonts w:ascii="Times New Roman" w:hAnsi="Times New Roman" w:cs="Times New Roman"/>
          <w:sz w:val="24"/>
          <w:szCs w:val="24"/>
        </w:rPr>
        <w:t xml:space="preserve">Como se opera a legitimidade do </w:t>
      </w:r>
      <w:r w:rsidR="00A03FB2">
        <w:rPr>
          <w:rFonts w:ascii="Times New Roman" w:hAnsi="Times New Roman" w:cs="Times New Roman"/>
          <w:sz w:val="24"/>
          <w:szCs w:val="24"/>
        </w:rPr>
        <w:t xml:space="preserve">Poder Judiciário </w:t>
      </w:r>
      <w:r w:rsidR="00D82664" w:rsidRPr="00710B8D">
        <w:rPr>
          <w:rFonts w:ascii="Times New Roman" w:hAnsi="Times New Roman" w:cs="Times New Roman"/>
          <w:sz w:val="24"/>
          <w:szCs w:val="24"/>
        </w:rPr>
        <w:t>para intervir em políticas públicas</w:t>
      </w:r>
      <w:r w:rsidRPr="00710B8D">
        <w:rPr>
          <w:rFonts w:ascii="Times New Roman" w:hAnsi="Times New Roman" w:cs="Times New Roman"/>
          <w:sz w:val="24"/>
          <w:szCs w:val="24"/>
        </w:rPr>
        <w:t>?</w:t>
      </w:r>
      <w:r w:rsidR="00F253E9" w:rsidRPr="00710B8D">
        <w:rPr>
          <w:rFonts w:ascii="Times New Roman" w:hAnsi="Times New Roman" w:cs="Times New Roman"/>
          <w:sz w:val="24"/>
          <w:szCs w:val="24"/>
        </w:rPr>
        <w:t xml:space="preserve"> Cientistas políticos definem legitimidade como a presunção “por um ator de que uma regra ou instituição deve ser obedecida”. Haveria três razões genéricas pelas quais um ator pode obedecer a uma regra: (1) porque o ator teme a punição dos aplicadores da regra, (2) porque o ator vê a regra como sendo de seu próprio interesse e (3) porque o ator sente a regra é legítima e deve ser obedecida</w:t>
      </w:r>
      <w:r w:rsidR="00F253E9" w:rsidRPr="00710B8D">
        <w:rPr>
          <w:rStyle w:val="Refdenotaderodap"/>
          <w:rFonts w:ascii="Times New Roman" w:hAnsi="Times New Roman" w:cs="Times New Roman"/>
          <w:sz w:val="24"/>
          <w:szCs w:val="24"/>
        </w:rPr>
        <w:footnoteReference w:id="4"/>
      </w:r>
      <w:r w:rsidR="00F253E9" w:rsidRPr="00710B8D">
        <w:rPr>
          <w:rFonts w:ascii="Times New Roman" w:hAnsi="Times New Roman" w:cs="Times New Roman"/>
          <w:sz w:val="24"/>
          <w:szCs w:val="24"/>
        </w:rPr>
        <w:t xml:space="preserve">. </w:t>
      </w:r>
    </w:p>
    <w:p w14:paraId="0904EED8" w14:textId="77777777" w:rsidR="00F253E9" w:rsidRPr="00710B8D" w:rsidRDefault="00F253E9" w:rsidP="00710B8D">
      <w:pPr>
        <w:spacing w:after="0" w:line="360" w:lineRule="auto"/>
        <w:ind w:firstLine="851"/>
        <w:jc w:val="both"/>
        <w:rPr>
          <w:rFonts w:ascii="Times New Roman" w:hAnsi="Times New Roman" w:cs="Times New Roman"/>
          <w:sz w:val="24"/>
          <w:szCs w:val="24"/>
        </w:rPr>
      </w:pPr>
      <w:r w:rsidRPr="00710B8D">
        <w:rPr>
          <w:rFonts w:ascii="Times New Roman" w:hAnsi="Times New Roman" w:cs="Times New Roman"/>
          <w:sz w:val="24"/>
          <w:szCs w:val="24"/>
        </w:rPr>
        <w:t>Os teóricos políticos argumentam que a legitimidade das decisões governamentais tem duas fontes: (1) uma legitimidade processual interna (</w:t>
      </w:r>
      <w:r w:rsidRPr="00710B8D">
        <w:rPr>
          <w:rFonts w:ascii="Times New Roman" w:hAnsi="Times New Roman" w:cs="Times New Roman"/>
          <w:i/>
          <w:iCs/>
          <w:sz w:val="24"/>
          <w:szCs w:val="24"/>
        </w:rPr>
        <w:t>input legitimacy</w:t>
      </w:r>
      <w:r w:rsidRPr="00710B8D">
        <w:rPr>
          <w:rFonts w:ascii="Times New Roman" w:hAnsi="Times New Roman" w:cs="Times New Roman"/>
          <w:sz w:val="24"/>
          <w:szCs w:val="24"/>
        </w:rPr>
        <w:t>), a qual exige que as escolhas políticas sejam derivadas, direta ou indiretamente, das preferências autênticas dos cidadãos e que, por essa razão, os governos devem prestar contas aos governados; e (2) uma legitimidade externa de resultado (</w:t>
      </w:r>
      <w:r w:rsidRPr="00710B8D">
        <w:rPr>
          <w:rFonts w:ascii="Times New Roman" w:hAnsi="Times New Roman" w:cs="Times New Roman"/>
          <w:i/>
          <w:iCs/>
          <w:sz w:val="24"/>
          <w:szCs w:val="24"/>
        </w:rPr>
        <w:t>output legitimacy</w:t>
      </w:r>
      <w:r w:rsidRPr="00710B8D">
        <w:rPr>
          <w:rFonts w:ascii="Times New Roman" w:hAnsi="Times New Roman" w:cs="Times New Roman"/>
          <w:sz w:val="24"/>
          <w:szCs w:val="24"/>
        </w:rPr>
        <w:t>), que demanda um controle efetivo do resultado das escolhas políticas conforme avaliações públicas da qualidade do desempenho da instituição</w:t>
      </w:r>
      <w:r w:rsidRPr="00710B8D">
        <w:rPr>
          <w:rStyle w:val="Refdenotaderodap"/>
          <w:rFonts w:ascii="Times New Roman" w:hAnsi="Times New Roman" w:cs="Times New Roman"/>
          <w:sz w:val="24"/>
          <w:szCs w:val="24"/>
        </w:rPr>
        <w:footnoteReference w:id="5"/>
      </w:r>
      <w:r w:rsidRPr="00710B8D">
        <w:rPr>
          <w:rFonts w:ascii="Times New Roman" w:hAnsi="Times New Roman" w:cs="Times New Roman"/>
          <w:sz w:val="24"/>
          <w:szCs w:val="24"/>
        </w:rPr>
        <w:t>.</w:t>
      </w:r>
    </w:p>
    <w:bookmarkEnd w:id="1"/>
    <w:p w14:paraId="1D4B797C" w14:textId="3483F418" w:rsidR="00F253E9" w:rsidRPr="00710B8D" w:rsidRDefault="00D82664" w:rsidP="00710B8D">
      <w:pPr>
        <w:pStyle w:val="Normal1"/>
        <w:pBdr>
          <w:top w:val="nil"/>
          <w:left w:val="nil"/>
          <w:bottom w:val="nil"/>
          <w:right w:val="nil"/>
          <w:between w:val="nil"/>
        </w:pBdr>
        <w:spacing w:after="0" w:line="360" w:lineRule="auto"/>
        <w:ind w:firstLine="708"/>
        <w:jc w:val="both"/>
        <w:rPr>
          <w:rFonts w:ascii="Times New Roman" w:hAnsi="Times New Roman" w:cs="Times New Roman"/>
          <w:sz w:val="24"/>
          <w:szCs w:val="24"/>
        </w:rPr>
      </w:pPr>
      <w:r w:rsidRPr="00710B8D">
        <w:rPr>
          <w:rFonts w:ascii="Times New Roman" w:eastAsia="Times New Roman" w:hAnsi="Times New Roman" w:cs="Times New Roman"/>
          <w:color w:val="000000"/>
          <w:sz w:val="24"/>
          <w:szCs w:val="24"/>
        </w:rPr>
        <w:t xml:space="preserve">A legitimidade processual interna </w:t>
      </w:r>
      <w:r w:rsidR="000460B6" w:rsidRPr="00710B8D">
        <w:rPr>
          <w:rFonts w:ascii="Times New Roman" w:hAnsi="Times New Roman" w:cs="Times New Roman"/>
          <w:sz w:val="24"/>
          <w:szCs w:val="24"/>
        </w:rPr>
        <w:t>(</w:t>
      </w:r>
      <w:r w:rsidR="000460B6" w:rsidRPr="00710B8D">
        <w:rPr>
          <w:rFonts w:ascii="Times New Roman" w:hAnsi="Times New Roman" w:cs="Times New Roman"/>
          <w:i/>
          <w:iCs/>
          <w:sz w:val="24"/>
          <w:szCs w:val="24"/>
        </w:rPr>
        <w:t>input legitimacy</w:t>
      </w:r>
      <w:r w:rsidR="000460B6" w:rsidRPr="00710B8D">
        <w:rPr>
          <w:rFonts w:ascii="Times New Roman" w:hAnsi="Times New Roman" w:cs="Times New Roman"/>
          <w:sz w:val="24"/>
          <w:szCs w:val="24"/>
        </w:rPr>
        <w:t xml:space="preserve">) </w:t>
      </w:r>
      <w:r w:rsidRPr="00710B8D">
        <w:rPr>
          <w:rFonts w:ascii="Times New Roman" w:eastAsia="Times New Roman" w:hAnsi="Times New Roman" w:cs="Times New Roman"/>
          <w:color w:val="000000"/>
          <w:sz w:val="24"/>
          <w:szCs w:val="24"/>
        </w:rPr>
        <w:t xml:space="preserve">do </w:t>
      </w:r>
      <w:r w:rsidR="00A03FB2">
        <w:rPr>
          <w:rFonts w:ascii="Times New Roman" w:eastAsia="Times New Roman" w:hAnsi="Times New Roman" w:cs="Times New Roman"/>
          <w:color w:val="000000"/>
          <w:sz w:val="24"/>
          <w:szCs w:val="24"/>
        </w:rPr>
        <w:t xml:space="preserve">Poder Judiciário </w:t>
      </w:r>
      <w:r w:rsidR="000460B6" w:rsidRPr="00710B8D">
        <w:rPr>
          <w:rFonts w:ascii="Times New Roman" w:eastAsia="Times New Roman" w:hAnsi="Times New Roman" w:cs="Times New Roman"/>
          <w:color w:val="000000"/>
          <w:sz w:val="24"/>
          <w:szCs w:val="24"/>
        </w:rPr>
        <w:t xml:space="preserve">passa por duas discussões: (1) legitimação democrática; e (2) legitimação constitucional. A </w:t>
      </w:r>
      <w:r w:rsidR="000460B6" w:rsidRPr="00710B8D">
        <w:rPr>
          <w:rFonts w:ascii="Times New Roman" w:hAnsi="Times New Roman" w:cs="Times New Roman"/>
          <w:sz w:val="24"/>
          <w:szCs w:val="24"/>
        </w:rPr>
        <w:t xml:space="preserve">legitimidade externa de </w:t>
      </w:r>
      <w:r w:rsidR="000460B6" w:rsidRPr="00710B8D">
        <w:rPr>
          <w:rFonts w:ascii="Times New Roman" w:hAnsi="Times New Roman" w:cs="Times New Roman"/>
          <w:sz w:val="24"/>
          <w:szCs w:val="24"/>
        </w:rPr>
        <w:lastRenderedPageBreak/>
        <w:t>resultado (</w:t>
      </w:r>
      <w:r w:rsidR="000460B6" w:rsidRPr="00710B8D">
        <w:rPr>
          <w:rFonts w:ascii="Times New Roman" w:hAnsi="Times New Roman" w:cs="Times New Roman"/>
          <w:i/>
          <w:iCs/>
          <w:sz w:val="24"/>
          <w:szCs w:val="24"/>
        </w:rPr>
        <w:t>output legitimacy</w:t>
      </w:r>
      <w:r w:rsidR="000460B6" w:rsidRPr="00710B8D">
        <w:rPr>
          <w:rFonts w:ascii="Times New Roman" w:hAnsi="Times New Roman" w:cs="Times New Roman"/>
          <w:sz w:val="24"/>
          <w:szCs w:val="24"/>
        </w:rPr>
        <w:t xml:space="preserve">) do </w:t>
      </w:r>
      <w:r w:rsidR="00A03FB2">
        <w:rPr>
          <w:rFonts w:ascii="Times New Roman" w:hAnsi="Times New Roman" w:cs="Times New Roman"/>
          <w:sz w:val="24"/>
          <w:szCs w:val="24"/>
        </w:rPr>
        <w:t xml:space="preserve">Poder Judiciário </w:t>
      </w:r>
      <w:r w:rsidR="000460B6" w:rsidRPr="00710B8D">
        <w:rPr>
          <w:rFonts w:ascii="Times New Roman" w:hAnsi="Times New Roman" w:cs="Times New Roman"/>
          <w:sz w:val="24"/>
          <w:szCs w:val="24"/>
        </w:rPr>
        <w:t>passa por uma outra discussão</w:t>
      </w:r>
      <w:r w:rsidR="00D722C7">
        <w:rPr>
          <w:rFonts w:ascii="Times New Roman" w:hAnsi="Times New Roman" w:cs="Times New Roman"/>
          <w:sz w:val="24"/>
          <w:szCs w:val="24"/>
        </w:rPr>
        <w:t xml:space="preserve"> notadamente distinta</w:t>
      </w:r>
      <w:r w:rsidR="000460B6" w:rsidRPr="00710B8D">
        <w:rPr>
          <w:rFonts w:ascii="Times New Roman" w:hAnsi="Times New Roman" w:cs="Times New Roman"/>
          <w:sz w:val="24"/>
          <w:szCs w:val="24"/>
        </w:rPr>
        <w:t xml:space="preserve">: a capacidade institucional do </w:t>
      </w:r>
      <w:r w:rsidR="00A03FB2">
        <w:rPr>
          <w:rFonts w:ascii="Times New Roman" w:hAnsi="Times New Roman" w:cs="Times New Roman"/>
          <w:sz w:val="24"/>
          <w:szCs w:val="24"/>
        </w:rPr>
        <w:t xml:space="preserve">Poder Judiciário </w:t>
      </w:r>
      <w:r w:rsidR="00AC01AA" w:rsidRPr="00710B8D">
        <w:rPr>
          <w:rFonts w:ascii="Times New Roman" w:hAnsi="Times New Roman" w:cs="Times New Roman"/>
          <w:sz w:val="24"/>
          <w:szCs w:val="24"/>
        </w:rPr>
        <w:t>de concretizar direitos mediante suas determinações</w:t>
      </w:r>
      <w:r w:rsidR="000460B6" w:rsidRPr="00710B8D">
        <w:rPr>
          <w:rFonts w:ascii="Times New Roman" w:hAnsi="Times New Roman" w:cs="Times New Roman"/>
          <w:sz w:val="24"/>
          <w:szCs w:val="24"/>
        </w:rPr>
        <w:t>.</w:t>
      </w:r>
    </w:p>
    <w:p w14:paraId="40E192F8" w14:textId="77777777" w:rsidR="00AC1263" w:rsidRPr="00710B8D" w:rsidRDefault="00AC1263"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4"/>
          <w:szCs w:val="24"/>
        </w:rPr>
      </w:pPr>
    </w:p>
    <w:p w14:paraId="28D01008" w14:textId="10B2A10F" w:rsidR="00AC1263" w:rsidRPr="00710B8D" w:rsidRDefault="00AC1263" w:rsidP="00710B8D">
      <w:pPr>
        <w:pStyle w:val="Ttulo2"/>
        <w:spacing w:before="0" w:after="0"/>
        <w:rPr>
          <w:rFonts w:cs="Times New Roman"/>
        </w:rPr>
      </w:pPr>
      <w:r w:rsidRPr="00710B8D">
        <w:rPr>
          <w:rFonts w:cs="Times New Roman"/>
          <w:color w:val="auto"/>
        </w:rPr>
        <w:t xml:space="preserve">1.1 </w:t>
      </w:r>
      <w:r w:rsidRPr="00710B8D">
        <w:rPr>
          <w:rFonts w:cs="Times New Roman"/>
        </w:rPr>
        <w:t xml:space="preserve">A legitimidade democrática do </w:t>
      </w:r>
      <w:r w:rsidR="00A03FB2">
        <w:rPr>
          <w:rFonts w:cs="Times New Roman"/>
        </w:rPr>
        <w:t xml:space="preserve">Poder Judiciário </w:t>
      </w:r>
    </w:p>
    <w:p w14:paraId="5103D7E0" w14:textId="77777777" w:rsidR="00AC1263" w:rsidRPr="00710B8D" w:rsidRDefault="00AC1263"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p>
    <w:p w14:paraId="078F436A" w14:textId="46148CD6" w:rsidR="00A365F5" w:rsidRPr="00710B8D" w:rsidRDefault="00132B55"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O problema da legitimidade democrática, em suma, cuida da possibilidade de um órgão não eletivo como o</w:t>
      </w:r>
      <w:r w:rsidR="00B5674C" w:rsidRPr="00710B8D">
        <w:rPr>
          <w:rFonts w:ascii="Times New Roman" w:eastAsia="Times New Roman" w:hAnsi="Times New Roman" w:cs="Times New Roman"/>
          <w:color w:val="000000"/>
          <w:sz w:val="24"/>
          <w:szCs w:val="24"/>
        </w:rPr>
        <w:t xml:space="preserve"> </w:t>
      </w:r>
      <w:r w:rsidR="00A03FB2">
        <w:rPr>
          <w:rFonts w:ascii="Times New Roman" w:eastAsia="Times New Roman" w:hAnsi="Times New Roman" w:cs="Times New Roman"/>
          <w:color w:val="000000"/>
          <w:sz w:val="24"/>
          <w:szCs w:val="24"/>
        </w:rPr>
        <w:t xml:space="preserve">Poder Judiciário </w:t>
      </w:r>
      <w:r w:rsidRPr="00710B8D">
        <w:rPr>
          <w:rFonts w:ascii="Times New Roman" w:eastAsia="Times New Roman" w:hAnsi="Times New Roman" w:cs="Times New Roman"/>
          <w:color w:val="000000"/>
          <w:sz w:val="24"/>
          <w:szCs w:val="24"/>
        </w:rPr>
        <w:t>sobrepor-se a uma decisão</w:t>
      </w:r>
      <w:r w:rsidR="00B5674C" w:rsidRPr="00710B8D">
        <w:rPr>
          <w:rFonts w:ascii="Times New Roman" w:eastAsia="Times New Roman" w:hAnsi="Times New Roman" w:cs="Times New Roman"/>
          <w:color w:val="000000"/>
          <w:sz w:val="24"/>
          <w:szCs w:val="24"/>
        </w:rPr>
        <w:t xml:space="preserve"> de membros que foram escolhidos pela vontade popular por meio do voto</w:t>
      </w:r>
      <w:r w:rsidR="00D722C7">
        <w:rPr>
          <w:rFonts w:ascii="Times New Roman" w:eastAsia="Times New Roman" w:hAnsi="Times New Roman" w:cs="Times New Roman"/>
          <w:color w:val="000000"/>
          <w:sz w:val="24"/>
          <w:szCs w:val="24"/>
        </w:rPr>
        <w:t>. Essa questão é</w:t>
      </w:r>
      <w:r w:rsidR="00B5674C" w:rsidRPr="00710B8D">
        <w:rPr>
          <w:rFonts w:ascii="Times New Roman" w:eastAsia="Times New Roman" w:hAnsi="Times New Roman" w:cs="Times New Roman"/>
          <w:color w:val="000000"/>
          <w:sz w:val="24"/>
          <w:szCs w:val="24"/>
        </w:rPr>
        <w:t xml:space="preserve"> identificada na teoria constitucional como “dificuldade contramajoritária”</w:t>
      </w:r>
      <w:r w:rsidR="00B5674C" w:rsidRPr="00710B8D">
        <w:rPr>
          <w:rStyle w:val="Refdenotaderodap"/>
          <w:rFonts w:ascii="Times New Roman" w:eastAsia="Times New Roman" w:hAnsi="Times New Roman" w:cs="Times New Roman"/>
          <w:color w:val="000000"/>
          <w:sz w:val="24"/>
          <w:szCs w:val="24"/>
        </w:rPr>
        <w:footnoteReference w:id="6"/>
      </w:r>
      <w:r w:rsidR="00B5674C" w:rsidRPr="00710B8D">
        <w:rPr>
          <w:rFonts w:ascii="Times New Roman" w:eastAsia="Times New Roman" w:hAnsi="Times New Roman" w:cs="Times New Roman"/>
          <w:color w:val="000000"/>
          <w:sz w:val="24"/>
          <w:szCs w:val="24"/>
        </w:rPr>
        <w:t>.</w:t>
      </w:r>
    </w:p>
    <w:p w14:paraId="4B623650" w14:textId="00A62570" w:rsidR="00B5674C" w:rsidRPr="00710B8D" w:rsidRDefault="00B5674C"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Dentro dessa linha, na obra “</w:t>
      </w:r>
      <w:r w:rsidRPr="00710B8D">
        <w:rPr>
          <w:rFonts w:ascii="Times New Roman" w:eastAsia="Times New Roman" w:hAnsi="Times New Roman" w:cs="Times New Roman"/>
          <w:i/>
          <w:color w:val="000000"/>
          <w:sz w:val="24"/>
          <w:szCs w:val="24"/>
        </w:rPr>
        <w:t>Democracy and Distrust</w:t>
      </w:r>
      <w:r w:rsidRPr="00710B8D">
        <w:rPr>
          <w:rFonts w:ascii="Times New Roman" w:eastAsia="Times New Roman" w:hAnsi="Times New Roman" w:cs="Times New Roman"/>
          <w:color w:val="000000"/>
          <w:sz w:val="24"/>
          <w:szCs w:val="24"/>
        </w:rPr>
        <w:t>”, John Hart Ely oferece uma concepção de controle judicial constitucional com base institucional que se concentra particularmente nos atributos do processo político estadunidense. Para Ely, os ramos políticos deveriam determinar a política social e o Judiciário – o Poder menos democrático – deveria limitar-se a corrigir disfunções dos ramos políticos mais democráticos. A tarefa do poder judicial é assegurar que as instituições democráticas cheguem adequadamente a decisões substantivas.</w:t>
      </w:r>
      <w:r w:rsidR="00F43AA3" w:rsidRPr="00710B8D">
        <w:rPr>
          <w:rFonts w:ascii="Times New Roman" w:eastAsia="Times New Roman" w:hAnsi="Times New Roman" w:cs="Times New Roman"/>
          <w:color w:val="000000"/>
          <w:sz w:val="24"/>
          <w:szCs w:val="24"/>
        </w:rPr>
        <w:t xml:space="preserve"> </w:t>
      </w:r>
      <w:r w:rsidRPr="00710B8D">
        <w:rPr>
          <w:rFonts w:ascii="Times New Roman" w:eastAsia="Times New Roman" w:hAnsi="Times New Roman" w:cs="Times New Roman"/>
          <w:color w:val="000000"/>
          <w:sz w:val="24"/>
          <w:szCs w:val="24"/>
        </w:rPr>
        <w:t xml:space="preserve">O poder judicial, em outras palavras, aperfeiçoa o processo político; o processo – e não a substância – é o negócio correto, legítimo e pretendido do judiciário. A abordagem de Ely constitui uma tentativa séria e significativa de uma análise institucional do direito constitucional. Ele vê a </w:t>
      </w:r>
      <w:r w:rsidR="00021661">
        <w:rPr>
          <w:rFonts w:ascii="Times New Roman" w:eastAsia="Times New Roman" w:hAnsi="Times New Roman" w:cs="Times New Roman"/>
          <w:color w:val="000000"/>
          <w:sz w:val="24"/>
          <w:szCs w:val="24"/>
        </w:rPr>
        <w:t>Constituição</w:t>
      </w:r>
      <w:r w:rsidRPr="00710B8D">
        <w:rPr>
          <w:rFonts w:ascii="Times New Roman" w:eastAsia="Times New Roman" w:hAnsi="Times New Roman" w:cs="Times New Roman"/>
          <w:color w:val="000000"/>
          <w:sz w:val="24"/>
          <w:szCs w:val="24"/>
        </w:rPr>
        <w:t xml:space="preserve"> </w:t>
      </w:r>
      <w:r w:rsidR="0079282C" w:rsidRPr="00710B8D">
        <w:rPr>
          <w:rFonts w:ascii="Times New Roman" w:eastAsia="Times New Roman" w:hAnsi="Times New Roman" w:cs="Times New Roman"/>
          <w:color w:val="000000"/>
          <w:sz w:val="24"/>
          <w:szCs w:val="24"/>
        </w:rPr>
        <w:t>estadunidense</w:t>
      </w:r>
      <w:r w:rsidRPr="00710B8D">
        <w:rPr>
          <w:rFonts w:ascii="Times New Roman" w:eastAsia="Times New Roman" w:hAnsi="Times New Roman" w:cs="Times New Roman"/>
          <w:color w:val="000000"/>
          <w:sz w:val="24"/>
          <w:szCs w:val="24"/>
        </w:rPr>
        <w:t xml:space="preserve"> preocupada principalmente com o modo de tomada de decisões, e não com a determinação de decisões específicas. Ele transporta esta visão do lugar central da tomada de decisões para uma análise do papel do poder judicial que começa, sabiamente na minha opinião, por reconhecer a confiança primária da </w:t>
      </w:r>
      <w:r w:rsidR="00021661">
        <w:rPr>
          <w:rFonts w:ascii="Times New Roman" w:eastAsia="Times New Roman" w:hAnsi="Times New Roman" w:cs="Times New Roman"/>
          <w:color w:val="000000"/>
          <w:sz w:val="24"/>
          <w:szCs w:val="24"/>
        </w:rPr>
        <w:t>Constituição</w:t>
      </w:r>
      <w:r w:rsidRPr="00710B8D">
        <w:rPr>
          <w:rFonts w:ascii="Times New Roman" w:eastAsia="Times New Roman" w:hAnsi="Times New Roman" w:cs="Times New Roman"/>
          <w:color w:val="000000"/>
          <w:sz w:val="24"/>
          <w:szCs w:val="24"/>
        </w:rPr>
        <w:t xml:space="preserve"> no processo político</w:t>
      </w:r>
      <w:r w:rsidRPr="00710B8D">
        <w:rPr>
          <w:rStyle w:val="Refdenotaderodap"/>
          <w:rFonts w:ascii="Times New Roman" w:eastAsia="Times New Roman" w:hAnsi="Times New Roman" w:cs="Times New Roman"/>
          <w:color w:val="000000"/>
          <w:sz w:val="24"/>
          <w:szCs w:val="24"/>
        </w:rPr>
        <w:footnoteReference w:id="7"/>
      </w:r>
      <w:r w:rsidRPr="00710B8D">
        <w:rPr>
          <w:rFonts w:ascii="Times New Roman" w:eastAsia="Times New Roman" w:hAnsi="Times New Roman" w:cs="Times New Roman"/>
          <w:color w:val="000000"/>
          <w:sz w:val="24"/>
          <w:szCs w:val="24"/>
        </w:rPr>
        <w:t>.</w:t>
      </w:r>
    </w:p>
    <w:p w14:paraId="2F89E4B5" w14:textId="211025FB" w:rsidR="00AC1263" w:rsidRPr="00710B8D" w:rsidRDefault="0079282C"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A realidade constitucional estadunidense, no entanto, não é a realidade constitucional de muitos países. Ressalta-se que, enquanto a </w:t>
      </w:r>
      <w:r w:rsidR="00021661">
        <w:rPr>
          <w:rFonts w:ascii="Times New Roman" w:eastAsia="Times New Roman" w:hAnsi="Times New Roman" w:cs="Times New Roman"/>
          <w:color w:val="000000"/>
          <w:sz w:val="24"/>
          <w:szCs w:val="24"/>
        </w:rPr>
        <w:t>Constituição</w:t>
      </w:r>
      <w:r w:rsidRPr="00710B8D">
        <w:rPr>
          <w:rFonts w:ascii="Times New Roman" w:eastAsia="Times New Roman" w:hAnsi="Times New Roman" w:cs="Times New Roman"/>
          <w:color w:val="000000"/>
          <w:sz w:val="24"/>
          <w:szCs w:val="24"/>
        </w:rPr>
        <w:t xml:space="preserve"> Estadunidense é uma </w:t>
      </w:r>
      <w:r w:rsidR="00021661">
        <w:rPr>
          <w:rFonts w:ascii="Times New Roman" w:eastAsia="Times New Roman" w:hAnsi="Times New Roman" w:cs="Times New Roman"/>
          <w:color w:val="000000"/>
          <w:sz w:val="24"/>
          <w:szCs w:val="24"/>
        </w:rPr>
        <w:t>Constituição</w:t>
      </w:r>
      <w:r w:rsidRPr="00710B8D">
        <w:rPr>
          <w:rFonts w:ascii="Times New Roman" w:eastAsia="Times New Roman" w:hAnsi="Times New Roman" w:cs="Times New Roman"/>
          <w:color w:val="000000"/>
          <w:sz w:val="24"/>
          <w:szCs w:val="24"/>
        </w:rPr>
        <w:t xml:space="preserve"> sintética e</w:t>
      </w:r>
      <w:r w:rsidR="00A03FB2">
        <w:rPr>
          <w:rFonts w:ascii="Times New Roman" w:eastAsia="Times New Roman" w:hAnsi="Times New Roman" w:cs="Times New Roman"/>
          <w:color w:val="000000"/>
          <w:sz w:val="24"/>
          <w:szCs w:val="24"/>
        </w:rPr>
        <w:t xml:space="preserve"> </w:t>
      </w:r>
      <w:r w:rsidR="00D722C7">
        <w:rPr>
          <w:rFonts w:ascii="Times New Roman" w:eastAsia="Times New Roman" w:hAnsi="Times New Roman" w:cs="Times New Roman"/>
          <w:color w:val="000000"/>
          <w:sz w:val="24"/>
          <w:szCs w:val="24"/>
        </w:rPr>
        <w:t xml:space="preserve">de </w:t>
      </w:r>
      <w:r w:rsidRPr="00710B8D">
        <w:rPr>
          <w:rFonts w:ascii="Times New Roman" w:eastAsia="Times New Roman" w:hAnsi="Times New Roman" w:cs="Times New Roman"/>
          <w:color w:val="000000"/>
          <w:sz w:val="24"/>
          <w:szCs w:val="24"/>
        </w:rPr>
        <w:t xml:space="preserve">garantia, a </w:t>
      </w:r>
      <w:r w:rsidR="00021661">
        <w:rPr>
          <w:rFonts w:ascii="Times New Roman" w:eastAsia="Times New Roman" w:hAnsi="Times New Roman" w:cs="Times New Roman"/>
          <w:color w:val="000000"/>
          <w:sz w:val="24"/>
          <w:szCs w:val="24"/>
        </w:rPr>
        <w:t>Constituição</w:t>
      </w:r>
      <w:r w:rsidR="00D722C7">
        <w:rPr>
          <w:rFonts w:ascii="Times New Roman" w:eastAsia="Times New Roman" w:hAnsi="Times New Roman" w:cs="Times New Roman"/>
          <w:color w:val="000000"/>
          <w:sz w:val="24"/>
          <w:szCs w:val="24"/>
        </w:rPr>
        <w:t xml:space="preserve"> federal</w:t>
      </w:r>
      <w:r w:rsidRPr="00710B8D">
        <w:rPr>
          <w:rFonts w:ascii="Times New Roman" w:eastAsia="Times New Roman" w:hAnsi="Times New Roman" w:cs="Times New Roman"/>
          <w:color w:val="000000"/>
          <w:sz w:val="24"/>
          <w:szCs w:val="24"/>
        </w:rPr>
        <w:t xml:space="preserve"> brasileira é dirigente e analítica, prevendo uma gama de direitos fundamentais e objetivos do Estado</w:t>
      </w:r>
      <w:r w:rsidRPr="00710B8D">
        <w:rPr>
          <w:rStyle w:val="Refdenotaderodap"/>
          <w:rFonts w:ascii="Times New Roman" w:eastAsia="Times New Roman" w:hAnsi="Times New Roman" w:cs="Times New Roman"/>
          <w:color w:val="000000"/>
          <w:sz w:val="24"/>
          <w:szCs w:val="24"/>
        </w:rPr>
        <w:footnoteReference w:id="8"/>
      </w:r>
      <w:r w:rsidRPr="00710B8D">
        <w:rPr>
          <w:rFonts w:ascii="Times New Roman" w:eastAsia="Times New Roman" w:hAnsi="Times New Roman" w:cs="Times New Roman"/>
          <w:color w:val="000000"/>
          <w:sz w:val="24"/>
          <w:szCs w:val="24"/>
        </w:rPr>
        <w:t>.</w:t>
      </w:r>
      <w:r w:rsidR="001F303E" w:rsidRPr="00710B8D">
        <w:rPr>
          <w:rFonts w:ascii="Times New Roman" w:eastAsia="Times New Roman" w:hAnsi="Times New Roman" w:cs="Times New Roman"/>
          <w:color w:val="000000"/>
          <w:sz w:val="24"/>
          <w:szCs w:val="24"/>
        </w:rPr>
        <w:t xml:space="preserve"> Ainda assim, haveria outra justificativa</w:t>
      </w:r>
      <w:r w:rsidR="00D722C7">
        <w:rPr>
          <w:rFonts w:ascii="Times New Roman" w:eastAsia="Times New Roman" w:hAnsi="Times New Roman" w:cs="Times New Roman"/>
          <w:color w:val="000000"/>
          <w:sz w:val="24"/>
          <w:szCs w:val="24"/>
        </w:rPr>
        <w:t xml:space="preserve"> para contrapor a tese de </w:t>
      </w:r>
      <w:r w:rsidR="00A03FB2">
        <w:rPr>
          <w:rFonts w:ascii="Times New Roman" w:eastAsia="Times New Roman" w:hAnsi="Times New Roman" w:cs="Times New Roman"/>
          <w:color w:val="000000"/>
          <w:sz w:val="24"/>
          <w:szCs w:val="24"/>
        </w:rPr>
        <w:t xml:space="preserve">Poder Judiciário </w:t>
      </w:r>
      <w:r w:rsidR="00D722C7">
        <w:rPr>
          <w:rFonts w:ascii="Times New Roman" w:eastAsia="Times New Roman" w:hAnsi="Times New Roman" w:cs="Times New Roman"/>
          <w:color w:val="000000"/>
          <w:sz w:val="24"/>
          <w:szCs w:val="24"/>
        </w:rPr>
        <w:t>não democrático</w:t>
      </w:r>
      <w:r w:rsidR="001F303E" w:rsidRPr="00710B8D">
        <w:rPr>
          <w:rFonts w:ascii="Times New Roman" w:eastAsia="Times New Roman" w:hAnsi="Times New Roman" w:cs="Times New Roman"/>
          <w:color w:val="000000"/>
          <w:sz w:val="24"/>
          <w:szCs w:val="24"/>
        </w:rPr>
        <w:t xml:space="preserve">: a </w:t>
      </w:r>
      <w:r w:rsidR="00021661">
        <w:rPr>
          <w:rFonts w:ascii="Times New Roman" w:eastAsia="Times New Roman" w:hAnsi="Times New Roman" w:cs="Times New Roman"/>
          <w:color w:val="000000"/>
          <w:sz w:val="24"/>
          <w:szCs w:val="24"/>
        </w:rPr>
        <w:t>Constituição</w:t>
      </w:r>
      <w:r w:rsidR="001F303E" w:rsidRPr="00710B8D">
        <w:rPr>
          <w:rFonts w:ascii="Times New Roman" w:eastAsia="Times New Roman" w:hAnsi="Times New Roman" w:cs="Times New Roman"/>
          <w:color w:val="000000"/>
          <w:sz w:val="24"/>
          <w:szCs w:val="24"/>
        </w:rPr>
        <w:t xml:space="preserve"> atribui expressamente ao Judiciário o dever de intérprete da </w:t>
      </w:r>
      <w:r w:rsidR="00021661">
        <w:rPr>
          <w:rFonts w:ascii="Times New Roman" w:eastAsia="Times New Roman" w:hAnsi="Times New Roman" w:cs="Times New Roman"/>
          <w:color w:val="000000"/>
          <w:sz w:val="24"/>
          <w:szCs w:val="24"/>
        </w:rPr>
        <w:t>Constituição</w:t>
      </w:r>
      <w:r w:rsidR="001F303E" w:rsidRPr="00710B8D">
        <w:rPr>
          <w:rFonts w:ascii="Times New Roman" w:eastAsia="Times New Roman" w:hAnsi="Times New Roman" w:cs="Times New Roman"/>
          <w:color w:val="000000"/>
          <w:sz w:val="24"/>
          <w:szCs w:val="24"/>
        </w:rPr>
        <w:t xml:space="preserve"> para defender o Estado de direito, o processo político democrático e os direitos fundamentais (inclusive os direitos de uma eventual minoria)</w:t>
      </w:r>
      <w:r w:rsidR="001F303E" w:rsidRPr="00710B8D">
        <w:rPr>
          <w:rStyle w:val="Refdenotaderodap"/>
          <w:rFonts w:ascii="Times New Roman" w:eastAsia="Times New Roman" w:hAnsi="Times New Roman" w:cs="Times New Roman"/>
          <w:color w:val="000000"/>
          <w:sz w:val="24"/>
          <w:szCs w:val="24"/>
        </w:rPr>
        <w:footnoteReference w:id="9"/>
      </w:r>
      <w:r w:rsidR="001F303E" w:rsidRPr="00710B8D">
        <w:rPr>
          <w:rFonts w:ascii="Times New Roman" w:eastAsia="Times New Roman" w:hAnsi="Times New Roman" w:cs="Times New Roman"/>
          <w:color w:val="000000"/>
          <w:sz w:val="24"/>
          <w:szCs w:val="24"/>
        </w:rPr>
        <w:t>.</w:t>
      </w:r>
      <w:r w:rsidR="00AC1263" w:rsidRPr="00710B8D">
        <w:rPr>
          <w:rFonts w:ascii="Times New Roman" w:eastAsia="Times New Roman" w:hAnsi="Times New Roman" w:cs="Times New Roman"/>
          <w:color w:val="000000"/>
          <w:sz w:val="24"/>
          <w:szCs w:val="24"/>
        </w:rPr>
        <w:t xml:space="preserve"> </w:t>
      </w:r>
      <w:r w:rsidR="001F303E" w:rsidRPr="00710B8D">
        <w:rPr>
          <w:rFonts w:ascii="Times New Roman" w:eastAsia="Times New Roman" w:hAnsi="Times New Roman" w:cs="Times New Roman"/>
          <w:color w:val="000000"/>
          <w:sz w:val="24"/>
          <w:szCs w:val="24"/>
        </w:rPr>
        <w:t xml:space="preserve">Entra-se, portanto, na seara </w:t>
      </w:r>
      <w:r w:rsidR="001F303E" w:rsidRPr="00710B8D">
        <w:rPr>
          <w:rFonts w:ascii="Times New Roman" w:eastAsia="Times New Roman" w:hAnsi="Times New Roman" w:cs="Times New Roman"/>
          <w:color w:val="000000"/>
          <w:sz w:val="24"/>
          <w:szCs w:val="24"/>
        </w:rPr>
        <w:lastRenderedPageBreak/>
        <w:t>da legitimação constitucional</w:t>
      </w:r>
      <w:r w:rsidR="00EF6B73" w:rsidRPr="00710B8D">
        <w:rPr>
          <w:rFonts w:ascii="Times New Roman" w:eastAsia="Times New Roman" w:hAnsi="Times New Roman" w:cs="Times New Roman"/>
          <w:color w:val="000000"/>
          <w:sz w:val="24"/>
          <w:szCs w:val="24"/>
        </w:rPr>
        <w:t>, noção</w:t>
      </w:r>
      <w:r w:rsidR="00D76741" w:rsidRPr="00710B8D">
        <w:rPr>
          <w:rFonts w:ascii="Times New Roman" w:eastAsia="Times New Roman" w:hAnsi="Times New Roman" w:cs="Times New Roman"/>
          <w:color w:val="000000"/>
          <w:sz w:val="24"/>
          <w:szCs w:val="24"/>
        </w:rPr>
        <w:t xml:space="preserve"> </w:t>
      </w:r>
      <w:r w:rsidR="00EF6B73" w:rsidRPr="00710B8D">
        <w:rPr>
          <w:rFonts w:ascii="Times New Roman" w:eastAsia="Times New Roman" w:hAnsi="Times New Roman" w:cs="Times New Roman"/>
          <w:color w:val="000000"/>
          <w:sz w:val="24"/>
          <w:szCs w:val="24"/>
        </w:rPr>
        <w:t xml:space="preserve">cuja essência </w:t>
      </w:r>
      <w:r w:rsidR="00D76741" w:rsidRPr="00710B8D">
        <w:rPr>
          <w:rFonts w:ascii="Times New Roman" w:eastAsia="Times New Roman" w:hAnsi="Times New Roman" w:cs="Times New Roman"/>
          <w:color w:val="000000"/>
          <w:sz w:val="24"/>
          <w:szCs w:val="24"/>
        </w:rPr>
        <w:t xml:space="preserve">abrange uma estrutura de separação de poderes em que o </w:t>
      </w:r>
      <w:r w:rsidR="00A03FB2">
        <w:rPr>
          <w:rFonts w:ascii="Times New Roman" w:eastAsia="Times New Roman" w:hAnsi="Times New Roman" w:cs="Times New Roman"/>
          <w:color w:val="000000"/>
          <w:sz w:val="24"/>
          <w:szCs w:val="24"/>
        </w:rPr>
        <w:t xml:space="preserve">Poder Judiciário </w:t>
      </w:r>
      <w:r w:rsidR="00D76741" w:rsidRPr="00710B8D">
        <w:rPr>
          <w:rFonts w:ascii="Times New Roman" w:eastAsia="Times New Roman" w:hAnsi="Times New Roman" w:cs="Times New Roman"/>
          <w:color w:val="000000"/>
          <w:sz w:val="24"/>
          <w:szCs w:val="24"/>
        </w:rPr>
        <w:t>é</w:t>
      </w:r>
      <w:r w:rsidR="00F41DD0" w:rsidRPr="00710B8D">
        <w:rPr>
          <w:rFonts w:ascii="Times New Roman" w:eastAsia="Times New Roman" w:hAnsi="Times New Roman" w:cs="Times New Roman"/>
          <w:color w:val="000000"/>
          <w:sz w:val="24"/>
          <w:szCs w:val="24"/>
        </w:rPr>
        <w:t xml:space="preserve"> o guardião da </w:t>
      </w:r>
      <w:r w:rsidR="00021661">
        <w:rPr>
          <w:rFonts w:ascii="Times New Roman" w:eastAsia="Times New Roman" w:hAnsi="Times New Roman" w:cs="Times New Roman"/>
          <w:color w:val="000000"/>
          <w:sz w:val="24"/>
          <w:szCs w:val="24"/>
        </w:rPr>
        <w:t>Constituição</w:t>
      </w:r>
      <w:r w:rsidR="001F303E" w:rsidRPr="00710B8D">
        <w:rPr>
          <w:rFonts w:ascii="Times New Roman" w:eastAsia="Times New Roman" w:hAnsi="Times New Roman" w:cs="Times New Roman"/>
          <w:color w:val="000000"/>
          <w:sz w:val="24"/>
          <w:szCs w:val="24"/>
        </w:rPr>
        <w:t>.</w:t>
      </w:r>
      <w:r w:rsidR="00EF6B73" w:rsidRPr="00710B8D">
        <w:rPr>
          <w:rFonts w:ascii="Times New Roman" w:eastAsia="Times New Roman" w:hAnsi="Times New Roman" w:cs="Times New Roman"/>
          <w:color w:val="000000"/>
          <w:sz w:val="24"/>
          <w:szCs w:val="24"/>
        </w:rPr>
        <w:t xml:space="preserve"> </w:t>
      </w:r>
    </w:p>
    <w:p w14:paraId="66944EAE" w14:textId="485E7DA4" w:rsidR="00A365F5" w:rsidRPr="00710B8D" w:rsidRDefault="00D722C7"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sentido, </w:t>
      </w:r>
      <w:r w:rsidR="00A365F5" w:rsidRPr="00710B8D">
        <w:rPr>
          <w:rFonts w:ascii="Times New Roman" w:eastAsia="Times New Roman" w:hAnsi="Times New Roman" w:cs="Times New Roman"/>
          <w:color w:val="000000"/>
          <w:sz w:val="24"/>
          <w:szCs w:val="24"/>
        </w:rPr>
        <w:t>Conrado Hübner Mendes</w:t>
      </w:r>
      <w:r>
        <w:rPr>
          <w:rFonts w:ascii="Times New Roman" w:eastAsia="Times New Roman" w:hAnsi="Times New Roman" w:cs="Times New Roman"/>
          <w:color w:val="000000"/>
          <w:sz w:val="24"/>
          <w:szCs w:val="24"/>
        </w:rPr>
        <w:t xml:space="preserve"> explica que</w:t>
      </w:r>
      <w:r w:rsidR="00A365F5" w:rsidRPr="00710B8D">
        <w:rPr>
          <w:rFonts w:ascii="Times New Roman" w:eastAsia="Times New Roman" w:hAnsi="Times New Roman" w:cs="Times New Roman"/>
          <w:color w:val="000000"/>
          <w:sz w:val="24"/>
          <w:szCs w:val="24"/>
        </w:rPr>
        <w:t xml:space="preserve"> as controvérsias sobre quem deveria ter a última palavra sobre o significado da </w:t>
      </w:r>
      <w:r w:rsidR="00021661">
        <w:rPr>
          <w:rFonts w:ascii="Times New Roman" w:eastAsia="Times New Roman" w:hAnsi="Times New Roman" w:cs="Times New Roman"/>
          <w:color w:val="000000"/>
          <w:sz w:val="24"/>
          <w:szCs w:val="24"/>
        </w:rPr>
        <w:t>Constituição</w:t>
      </w:r>
      <w:r w:rsidRPr="00710B8D">
        <w:rPr>
          <w:rFonts w:ascii="Times New Roman" w:eastAsia="Times New Roman" w:hAnsi="Times New Roman" w:cs="Times New Roman"/>
          <w:color w:val="000000"/>
          <w:sz w:val="24"/>
          <w:szCs w:val="24"/>
        </w:rPr>
        <w:t xml:space="preserve"> </w:t>
      </w:r>
      <w:r w:rsidR="00A365F5" w:rsidRPr="00710B8D">
        <w:rPr>
          <w:rFonts w:ascii="Times New Roman" w:eastAsia="Times New Roman" w:hAnsi="Times New Roman" w:cs="Times New Roman"/>
          <w:color w:val="000000"/>
          <w:sz w:val="24"/>
          <w:szCs w:val="24"/>
        </w:rPr>
        <w:t xml:space="preserve">– parlamentos e cortes – são percebidas como uma tensão não apenas entre duas instituições, mas igualmente entre dois ideais políticos: democracia e constitucionalismo. Conforme o autor, </w:t>
      </w:r>
      <w:r>
        <w:rPr>
          <w:rFonts w:ascii="Times New Roman" w:eastAsia="Times New Roman" w:hAnsi="Times New Roman" w:cs="Times New Roman"/>
          <w:color w:val="000000"/>
          <w:sz w:val="24"/>
          <w:szCs w:val="24"/>
        </w:rPr>
        <w:t>enquanto</w:t>
      </w:r>
      <w:r w:rsidR="00A365F5" w:rsidRPr="00710B8D">
        <w:rPr>
          <w:rFonts w:ascii="Times New Roman" w:eastAsia="Times New Roman" w:hAnsi="Times New Roman" w:cs="Times New Roman"/>
          <w:color w:val="000000"/>
          <w:sz w:val="24"/>
          <w:szCs w:val="24"/>
        </w:rPr>
        <w:t xml:space="preserve"> a democracia se propõe a realizar algum tipo de governo do povo, o constitucionalismo visa garantir que o poder, mesmo que do povo, tenha limites. Por trás da interação entre aquelas duas instituições, portanto, encontra-se o difícil balanceamento das demandas procedimentais e substantivas desses dois ideais.</w:t>
      </w:r>
      <w:r w:rsidR="00A365F5" w:rsidRPr="00710B8D">
        <w:rPr>
          <w:rStyle w:val="Refdenotaderodap"/>
          <w:rFonts w:ascii="Times New Roman" w:eastAsia="Times New Roman" w:hAnsi="Times New Roman" w:cs="Times New Roman"/>
          <w:color w:val="000000"/>
          <w:sz w:val="24"/>
          <w:szCs w:val="24"/>
        </w:rPr>
        <w:footnoteReference w:id="10"/>
      </w:r>
    </w:p>
    <w:p w14:paraId="6DE46187" w14:textId="77777777" w:rsidR="00AC1263" w:rsidRPr="00710B8D" w:rsidRDefault="00AC1263"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4"/>
          <w:szCs w:val="24"/>
        </w:rPr>
      </w:pPr>
    </w:p>
    <w:p w14:paraId="6D7E5DDE" w14:textId="73BADA7D" w:rsidR="00AC1263" w:rsidRPr="00710B8D" w:rsidRDefault="00AC1263" w:rsidP="00710B8D">
      <w:pPr>
        <w:pStyle w:val="Ttulo2"/>
        <w:spacing w:before="0" w:after="0"/>
        <w:rPr>
          <w:rFonts w:cs="Times New Roman"/>
          <w:b/>
          <w:bCs/>
          <w:i w:val="0"/>
          <w:iCs/>
        </w:rPr>
      </w:pPr>
      <w:r w:rsidRPr="00710B8D">
        <w:rPr>
          <w:rFonts w:cs="Times New Roman"/>
          <w:b/>
          <w:bCs/>
          <w:i w:val="0"/>
          <w:iCs/>
          <w:color w:val="auto"/>
        </w:rPr>
        <w:t>1.</w:t>
      </w:r>
      <w:r w:rsidR="00356982" w:rsidRPr="00710B8D">
        <w:rPr>
          <w:rFonts w:cs="Times New Roman"/>
          <w:b/>
          <w:bCs/>
          <w:i w:val="0"/>
          <w:iCs/>
          <w:color w:val="auto"/>
        </w:rPr>
        <w:t>2</w:t>
      </w:r>
      <w:r w:rsidRPr="00710B8D">
        <w:rPr>
          <w:rFonts w:cs="Times New Roman"/>
          <w:b/>
          <w:bCs/>
          <w:i w:val="0"/>
          <w:iCs/>
          <w:color w:val="auto"/>
        </w:rPr>
        <w:t xml:space="preserve"> </w:t>
      </w:r>
      <w:r w:rsidRPr="00710B8D">
        <w:rPr>
          <w:rFonts w:cs="Times New Roman"/>
          <w:b/>
          <w:bCs/>
          <w:i w:val="0"/>
          <w:iCs/>
        </w:rPr>
        <w:t xml:space="preserve">A legitimidade constitucional do </w:t>
      </w:r>
      <w:r w:rsidR="00A03FB2">
        <w:rPr>
          <w:rFonts w:cs="Times New Roman"/>
          <w:b/>
          <w:bCs/>
          <w:i w:val="0"/>
          <w:iCs/>
        </w:rPr>
        <w:t xml:space="preserve">Poder Judiciário </w:t>
      </w:r>
      <w:r w:rsidRPr="00710B8D">
        <w:rPr>
          <w:rFonts w:cs="Times New Roman"/>
          <w:b/>
          <w:bCs/>
          <w:i w:val="0"/>
          <w:iCs/>
        </w:rPr>
        <w:t>e o Estado de direito</w:t>
      </w:r>
    </w:p>
    <w:p w14:paraId="23E40829" w14:textId="77777777" w:rsidR="00AC1263" w:rsidRPr="00710B8D" w:rsidRDefault="00AC1263"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p>
    <w:p w14:paraId="58B87715" w14:textId="22C0EA06" w:rsidR="00537B0F" w:rsidRPr="00710B8D" w:rsidRDefault="00537B0F" w:rsidP="00537B0F">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Segundo Martin Loughlin, as constituições escritas modernas existem para manter um equilíbrio entre o poder estatal e a preservação das liberdades do indivíduo. Para que esta função crítica das constituições modernas seja realizada, três princípios básicos devem ser aceitos: (1) o princípio da supremacia constitucional, segundo o qual a </w:t>
      </w:r>
      <w:r w:rsidR="00021661">
        <w:rPr>
          <w:rFonts w:ascii="Times New Roman" w:eastAsia="Times New Roman" w:hAnsi="Times New Roman" w:cs="Times New Roman"/>
          <w:color w:val="000000"/>
          <w:sz w:val="24"/>
          <w:szCs w:val="24"/>
        </w:rPr>
        <w:t>Constituição</w:t>
      </w:r>
      <w:r w:rsidRPr="00710B8D">
        <w:rPr>
          <w:rFonts w:ascii="Times New Roman" w:eastAsia="Times New Roman" w:hAnsi="Times New Roman" w:cs="Times New Roman"/>
          <w:color w:val="000000"/>
          <w:sz w:val="24"/>
          <w:szCs w:val="24"/>
        </w:rPr>
        <w:t xml:space="preserve"> deve ser reconhecida como o meio através do qual todo o poder governamental deve ser exercido; (2) essa </w:t>
      </w:r>
      <w:r w:rsidR="00021661">
        <w:rPr>
          <w:rFonts w:ascii="Times New Roman" w:eastAsia="Times New Roman" w:hAnsi="Times New Roman" w:cs="Times New Roman"/>
          <w:color w:val="000000"/>
          <w:sz w:val="24"/>
          <w:szCs w:val="24"/>
        </w:rPr>
        <w:t>Constituição</w:t>
      </w:r>
      <w:r w:rsidRPr="00710B8D">
        <w:rPr>
          <w:rFonts w:ascii="Times New Roman" w:eastAsia="Times New Roman" w:hAnsi="Times New Roman" w:cs="Times New Roman"/>
          <w:color w:val="000000"/>
          <w:sz w:val="24"/>
          <w:szCs w:val="24"/>
        </w:rPr>
        <w:t xml:space="preserve"> deve ser reconhecida como a lei fundamental do país; e (3) o </w:t>
      </w:r>
      <w:r w:rsidR="00A03FB2">
        <w:rPr>
          <w:rFonts w:ascii="Times New Roman" w:eastAsia="Times New Roman" w:hAnsi="Times New Roman" w:cs="Times New Roman"/>
          <w:color w:val="000000"/>
          <w:sz w:val="24"/>
          <w:szCs w:val="24"/>
        </w:rPr>
        <w:t xml:space="preserve">Poder Judiciário </w:t>
      </w:r>
      <w:r w:rsidRPr="00710B8D">
        <w:rPr>
          <w:rFonts w:ascii="Times New Roman" w:eastAsia="Times New Roman" w:hAnsi="Times New Roman" w:cs="Times New Roman"/>
          <w:color w:val="000000"/>
          <w:sz w:val="24"/>
          <w:szCs w:val="24"/>
        </w:rPr>
        <w:t xml:space="preserve">– como intérprete do direito constitucional – deve ser aceito como sendo a instituição que atua como o guardião final da </w:t>
      </w:r>
      <w:r w:rsidR="00021661">
        <w:rPr>
          <w:rFonts w:ascii="Times New Roman" w:eastAsia="Times New Roman" w:hAnsi="Times New Roman" w:cs="Times New Roman"/>
          <w:color w:val="000000"/>
          <w:sz w:val="24"/>
          <w:szCs w:val="24"/>
        </w:rPr>
        <w:t>Constituição</w:t>
      </w:r>
      <w:r w:rsidR="00D722C7">
        <w:rPr>
          <w:rFonts w:ascii="Times New Roman" w:eastAsia="Times New Roman" w:hAnsi="Times New Roman" w:cs="Times New Roman"/>
          <w:color w:val="000000"/>
          <w:sz w:val="24"/>
          <w:szCs w:val="24"/>
        </w:rPr>
        <w:t xml:space="preserve">. </w:t>
      </w:r>
      <w:r w:rsidR="001046A0">
        <w:rPr>
          <w:rFonts w:ascii="Times New Roman" w:eastAsia="Times New Roman" w:hAnsi="Times New Roman" w:cs="Times New Roman"/>
          <w:color w:val="000000"/>
          <w:sz w:val="24"/>
          <w:szCs w:val="24"/>
        </w:rPr>
        <w:t>Analisa então</w:t>
      </w:r>
      <w:r w:rsidR="00D722C7">
        <w:rPr>
          <w:rFonts w:ascii="Times New Roman" w:eastAsia="Times New Roman" w:hAnsi="Times New Roman" w:cs="Times New Roman"/>
          <w:color w:val="000000"/>
          <w:sz w:val="24"/>
          <w:szCs w:val="24"/>
        </w:rPr>
        <w:t xml:space="preserve"> se a noção de Estado de direito pode ser considerado como um quarto princípio</w:t>
      </w:r>
      <w:r w:rsidRPr="00710B8D">
        <w:rPr>
          <w:rStyle w:val="Refdenotaderodap"/>
          <w:rFonts w:ascii="Times New Roman" w:eastAsia="Times New Roman" w:hAnsi="Times New Roman" w:cs="Times New Roman"/>
          <w:color w:val="000000"/>
          <w:sz w:val="24"/>
          <w:szCs w:val="24"/>
        </w:rPr>
        <w:footnoteReference w:id="11"/>
      </w:r>
      <w:r w:rsidRPr="00710B8D">
        <w:rPr>
          <w:rFonts w:ascii="Times New Roman" w:eastAsia="Times New Roman" w:hAnsi="Times New Roman" w:cs="Times New Roman"/>
          <w:color w:val="000000"/>
          <w:sz w:val="24"/>
          <w:szCs w:val="24"/>
        </w:rPr>
        <w:t>.</w:t>
      </w:r>
    </w:p>
    <w:p w14:paraId="3DBD3B59" w14:textId="071E7232" w:rsidR="001F303E" w:rsidRPr="00710B8D" w:rsidRDefault="00AC1263"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Segundo o autor, A ideia inglesa de “</w:t>
      </w:r>
      <w:r w:rsidRPr="00710B8D">
        <w:rPr>
          <w:rFonts w:ascii="Times New Roman" w:eastAsia="Times New Roman" w:hAnsi="Times New Roman" w:cs="Times New Roman"/>
          <w:i/>
          <w:iCs/>
          <w:color w:val="000000"/>
          <w:sz w:val="24"/>
          <w:szCs w:val="24"/>
        </w:rPr>
        <w:t>rule of law</w:t>
      </w:r>
      <w:r w:rsidRPr="00710B8D">
        <w:rPr>
          <w:rFonts w:ascii="Times New Roman" w:eastAsia="Times New Roman" w:hAnsi="Times New Roman" w:cs="Times New Roman"/>
          <w:color w:val="000000"/>
          <w:sz w:val="24"/>
          <w:szCs w:val="24"/>
        </w:rPr>
        <w:t xml:space="preserve">” encontra as suas formulações correlatas nos conceitos europeus continentais de </w:t>
      </w:r>
      <w:r w:rsidRPr="00710B8D">
        <w:rPr>
          <w:rFonts w:ascii="Times New Roman" w:eastAsia="Times New Roman" w:hAnsi="Times New Roman" w:cs="Times New Roman"/>
          <w:i/>
          <w:iCs/>
          <w:color w:val="000000"/>
          <w:sz w:val="24"/>
          <w:szCs w:val="24"/>
        </w:rPr>
        <w:t>Rechtsstaat</w:t>
      </w:r>
      <w:r w:rsidRPr="00710B8D">
        <w:rPr>
          <w:rFonts w:ascii="Times New Roman" w:eastAsia="Times New Roman" w:hAnsi="Times New Roman" w:cs="Times New Roman"/>
          <w:color w:val="000000"/>
          <w:sz w:val="24"/>
          <w:szCs w:val="24"/>
        </w:rPr>
        <w:t xml:space="preserve">, </w:t>
      </w:r>
      <w:r w:rsidRPr="00710B8D">
        <w:rPr>
          <w:rFonts w:ascii="Times New Roman" w:eastAsia="Times New Roman" w:hAnsi="Times New Roman" w:cs="Times New Roman"/>
          <w:i/>
          <w:iCs/>
          <w:color w:val="000000"/>
          <w:sz w:val="24"/>
          <w:szCs w:val="24"/>
        </w:rPr>
        <w:t>l’Etat de droit</w:t>
      </w:r>
      <w:r w:rsidRPr="00710B8D">
        <w:rPr>
          <w:rFonts w:ascii="Times New Roman" w:eastAsia="Times New Roman" w:hAnsi="Times New Roman" w:cs="Times New Roman"/>
          <w:color w:val="000000"/>
          <w:sz w:val="24"/>
          <w:szCs w:val="24"/>
        </w:rPr>
        <w:t xml:space="preserve">, </w:t>
      </w:r>
      <w:r w:rsidRPr="00710B8D">
        <w:rPr>
          <w:rFonts w:ascii="Times New Roman" w:eastAsia="Times New Roman" w:hAnsi="Times New Roman" w:cs="Times New Roman"/>
          <w:i/>
          <w:iCs/>
          <w:color w:val="000000"/>
          <w:sz w:val="24"/>
          <w:szCs w:val="24"/>
        </w:rPr>
        <w:t>Stato di diritto</w:t>
      </w:r>
      <w:r w:rsidRPr="00710B8D">
        <w:rPr>
          <w:rFonts w:ascii="Times New Roman" w:eastAsia="Times New Roman" w:hAnsi="Times New Roman" w:cs="Times New Roman"/>
          <w:color w:val="000000"/>
          <w:sz w:val="24"/>
          <w:szCs w:val="24"/>
        </w:rPr>
        <w:t xml:space="preserve">, </w:t>
      </w:r>
      <w:r w:rsidRPr="00710B8D">
        <w:rPr>
          <w:rFonts w:ascii="Times New Roman" w:eastAsia="Times New Roman" w:hAnsi="Times New Roman" w:cs="Times New Roman"/>
          <w:i/>
          <w:iCs/>
          <w:color w:val="000000"/>
          <w:sz w:val="24"/>
          <w:szCs w:val="24"/>
        </w:rPr>
        <w:t>Estado de derecho</w:t>
      </w:r>
      <w:r w:rsidRPr="00710B8D">
        <w:rPr>
          <w:rFonts w:ascii="Times New Roman" w:eastAsia="Times New Roman" w:hAnsi="Times New Roman" w:cs="Times New Roman"/>
          <w:color w:val="000000"/>
          <w:sz w:val="24"/>
          <w:szCs w:val="24"/>
        </w:rPr>
        <w:t xml:space="preserve">, e assim por diante. </w:t>
      </w:r>
      <w:r w:rsidR="001046A0">
        <w:rPr>
          <w:rFonts w:ascii="Times New Roman" w:eastAsia="Times New Roman" w:hAnsi="Times New Roman" w:cs="Times New Roman"/>
          <w:color w:val="000000"/>
          <w:sz w:val="24"/>
          <w:szCs w:val="24"/>
        </w:rPr>
        <w:t>Ressalta que</w:t>
      </w:r>
      <w:r w:rsidRPr="00710B8D">
        <w:rPr>
          <w:rFonts w:ascii="Times New Roman" w:eastAsia="Times New Roman" w:hAnsi="Times New Roman" w:cs="Times New Roman"/>
          <w:color w:val="000000"/>
          <w:sz w:val="24"/>
          <w:szCs w:val="24"/>
        </w:rPr>
        <w:t xml:space="preserve"> é imediatamente evidente que este último grupo de conceitos tem uma orientação diferente daquela da expressão inglesa, pela razão básica de que o conceito de Estado foi colocado no seu cerne. As formulações da Europa continental lançam assim uma camada adicional de controvérsia sobre o significado de tais frases. Estas formulações destacam um enigma específico: </w:t>
      </w:r>
      <w:r w:rsidRPr="00710B8D">
        <w:rPr>
          <w:rFonts w:ascii="Times New Roman" w:eastAsia="Times New Roman" w:hAnsi="Times New Roman" w:cs="Times New Roman"/>
          <w:bCs/>
          <w:color w:val="000000"/>
          <w:sz w:val="24"/>
          <w:szCs w:val="24"/>
        </w:rPr>
        <w:t xml:space="preserve">embora o Estado, como fonte do direito, seja competente para definir as suas próprias competências, o conceito de Estado de direito traz consigo o significado de que o Estado age apenas por meio do </w:t>
      </w:r>
      <w:r w:rsidRPr="00710B8D">
        <w:rPr>
          <w:rFonts w:ascii="Times New Roman" w:eastAsia="Times New Roman" w:hAnsi="Times New Roman" w:cs="Times New Roman"/>
          <w:bCs/>
          <w:color w:val="000000"/>
          <w:sz w:val="24"/>
          <w:szCs w:val="24"/>
        </w:rPr>
        <w:lastRenderedPageBreak/>
        <w:t xml:space="preserve">direito, e deve, portanto, também ser concebido como submetido à lei. Ou seja, o Estado que se presume ser a fonte do direito também é </w:t>
      </w:r>
      <w:r w:rsidR="001046A0">
        <w:rPr>
          <w:rFonts w:ascii="Times New Roman" w:eastAsia="Times New Roman" w:hAnsi="Times New Roman" w:cs="Times New Roman"/>
          <w:bCs/>
          <w:color w:val="000000"/>
          <w:sz w:val="24"/>
          <w:szCs w:val="24"/>
        </w:rPr>
        <w:t>submisso</w:t>
      </w:r>
      <w:r w:rsidRPr="00710B8D">
        <w:rPr>
          <w:rFonts w:ascii="Times New Roman" w:eastAsia="Times New Roman" w:hAnsi="Times New Roman" w:cs="Times New Roman"/>
          <w:bCs/>
          <w:color w:val="000000"/>
          <w:sz w:val="24"/>
          <w:szCs w:val="24"/>
        </w:rPr>
        <w:t xml:space="preserve"> </w:t>
      </w:r>
      <w:r w:rsidR="001046A0">
        <w:rPr>
          <w:rFonts w:ascii="Times New Roman" w:eastAsia="Times New Roman" w:hAnsi="Times New Roman" w:cs="Times New Roman"/>
          <w:bCs/>
          <w:color w:val="000000"/>
          <w:sz w:val="24"/>
          <w:szCs w:val="24"/>
        </w:rPr>
        <w:t>ao</w:t>
      </w:r>
      <w:r w:rsidRPr="00710B8D">
        <w:rPr>
          <w:rFonts w:ascii="Times New Roman" w:eastAsia="Times New Roman" w:hAnsi="Times New Roman" w:cs="Times New Roman"/>
          <w:bCs/>
          <w:color w:val="000000"/>
          <w:sz w:val="24"/>
          <w:szCs w:val="24"/>
        </w:rPr>
        <w:t xml:space="preserve"> direito</w:t>
      </w:r>
      <w:r w:rsidR="00813F0F" w:rsidRPr="00710B8D">
        <w:rPr>
          <w:rStyle w:val="Refdenotaderodap"/>
          <w:rFonts w:ascii="Times New Roman" w:eastAsia="Times New Roman" w:hAnsi="Times New Roman" w:cs="Times New Roman"/>
          <w:color w:val="000000"/>
          <w:sz w:val="24"/>
          <w:szCs w:val="24"/>
        </w:rPr>
        <w:footnoteReference w:id="12"/>
      </w:r>
      <w:r w:rsidR="00813F0F" w:rsidRPr="00710B8D">
        <w:rPr>
          <w:rFonts w:ascii="Times New Roman" w:eastAsia="Times New Roman" w:hAnsi="Times New Roman" w:cs="Times New Roman"/>
          <w:color w:val="000000"/>
          <w:sz w:val="24"/>
          <w:szCs w:val="24"/>
        </w:rPr>
        <w:t>.</w:t>
      </w:r>
    </w:p>
    <w:p w14:paraId="0CF6BF97" w14:textId="12895C66" w:rsidR="00AC1263" w:rsidRPr="00710B8D" w:rsidRDefault="00AC1263"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Loughlin pondera sobre as críticas. Em seu entendimento, há razões para aceitar que o “estado de direito” seja “um mero slogan” e que, por mais louváveis que sejam as suas intenções subjacentes, o objetivo de alcançar um “governo de leis e não de homens” é impossível de concretizar. Uma razão é que, por ser o direito uma criação humana, não pode ele ser colocado acima da vontade humana: o direito não pode, portanto, ser colocado acima de um “governo de homens”. A segunda razão é que não se pode dizer que as leis governem, pela razão óbvia de que governar envolve ação e, em si, as leis não agem. O Estado de direito, ao que parece, é apenas uma expressão retórica, e esta convicção é reforçada em virtude da sua ambiguidade intrínseca: a omnipresença do uso da expressão “o Estado de direito” só é igualada pela multiplicidade dos seus significados</w:t>
      </w:r>
      <w:r w:rsidRPr="00710B8D">
        <w:rPr>
          <w:rStyle w:val="Refdenotaderodap"/>
          <w:rFonts w:ascii="Times New Roman" w:eastAsia="Times New Roman" w:hAnsi="Times New Roman" w:cs="Times New Roman"/>
          <w:color w:val="000000"/>
          <w:sz w:val="24"/>
          <w:szCs w:val="24"/>
        </w:rPr>
        <w:footnoteReference w:id="13"/>
      </w:r>
      <w:r w:rsidRPr="00710B8D">
        <w:rPr>
          <w:rFonts w:ascii="Times New Roman" w:eastAsia="Times New Roman" w:hAnsi="Times New Roman" w:cs="Times New Roman"/>
          <w:color w:val="000000"/>
          <w:sz w:val="24"/>
          <w:szCs w:val="24"/>
        </w:rPr>
        <w:t>.</w:t>
      </w:r>
    </w:p>
    <w:p w14:paraId="3AAA67B5" w14:textId="23A645B7" w:rsidR="00AC1263" w:rsidRPr="00710B8D" w:rsidRDefault="00435DE7"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Qual seria o papel do </w:t>
      </w:r>
      <w:r w:rsidR="00F43AA3" w:rsidRPr="00710B8D">
        <w:rPr>
          <w:rFonts w:ascii="Times New Roman" w:eastAsia="Times New Roman" w:hAnsi="Times New Roman" w:cs="Times New Roman"/>
          <w:color w:val="000000"/>
          <w:sz w:val="24"/>
          <w:szCs w:val="24"/>
        </w:rPr>
        <w:t>governo por meio de leis (</w:t>
      </w:r>
      <w:r w:rsidR="00F43AA3" w:rsidRPr="00710B8D">
        <w:rPr>
          <w:rFonts w:ascii="Times New Roman" w:eastAsia="Times New Roman" w:hAnsi="Times New Roman" w:cs="Times New Roman"/>
          <w:i/>
          <w:color w:val="000000"/>
          <w:sz w:val="24"/>
          <w:szCs w:val="24"/>
        </w:rPr>
        <w:t>rule by law</w:t>
      </w:r>
      <w:r w:rsidR="00F43AA3" w:rsidRPr="00710B8D">
        <w:rPr>
          <w:rFonts w:ascii="Times New Roman" w:eastAsia="Times New Roman" w:hAnsi="Times New Roman" w:cs="Times New Roman"/>
          <w:color w:val="000000"/>
          <w:sz w:val="24"/>
          <w:szCs w:val="24"/>
        </w:rPr>
        <w:t>)</w:t>
      </w:r>
      <w:r w:rsidRPr="00710B8D">
        <w:rPr>
          <w:rFonts w:ascii="Times New Roman" w:eastAsia="Times New Roman" w:hAnsi="Times New Roman" w:cs="Times New Roman"/>
          <w:color w:val="000000"/>
          <w:sz w:val="24"/>
          <w:szCs w:val="24"/>
        </w:rPr>
        <w:t xml:space="preserve"> segundo Louglin? Em sua visão</w:t>
      </w:r>
      <w:r w:rsidR="00AC1263" w:rsidRPr="00710B8D">
        <w:rPr>
          <w:rFonts w:ascii="Times New Roman" w:eastAsia="Times New Roman" w:hAnsi="Times New Roman" w:cs="Times New Roman"/>
          <w:color w:val="000000"/>
          <w:sz w:val="24"/>
          <w:szCs w:val="24"/>
        </w:rPr>
        <w:t>, pode-se dizer que a maioria dos juristas que procuram dar sentido ao princípio do Estado de Direito partem da ideia de princípio da legalidade. Vendo a ameaça da ação governamental “arbitrária” como a principal ameaça à liberdade (revelando assim as suas convicções liberais clássicas), estes juristas procuram primeiro desenvolver um conceito de direito como um sistema de regras e depois elaborar as condições institucionais que protegem a integridade desse sistema de regras. O conceito de Estado de direito assim promovido não faz referência a valores constitucionais mais gerais, como aqueles que fluem da democracia ou a ideias mais amplas de justiça social, e neste sentido as qualidades formais da legalidade não são necessariamente incompatíveis com a ditadura</w:t>
      </w:r>
      <w:r w:rsidRPr="00710B8D">
        <w:rPr>
          <w:rFonts w:ascii="Times New Roman" w:eastAsia="Times New Roman" w:hAnsi="Times New Roman" w:cs="Times New Roman"/>
          <w:color w:val="000000"/>
          <w:sz w:val="24"/>
          <w:szCs w:val="24"/>
        </w:rPr>
        <w:t>. Regimes autocráticos podem utilizar um procedimento legislativo formal para violar direitos humanos.</w:t>
      </w:r>
      <w:r w:rsidRPr="00710B8D">
        <w:rPr>
          <w:rStyle w:val="Refdenotaderodap"/>
          <w:rFonts w:ascii="Times New Roman" w:eastAsia="Times New Roman" w:hAnsi="Times New Roman" w:cs="Times New Roman"/>
          <w:color w:val="000000"/>
          <w:sz w:val="24"/>
          <w:szCs w:val="24"/>
        </w:rPr>
        <w:footnoteReference w:id="14"/>
      </w:r>
    </w:p>
    <w:p w14:paraId="2FB326C2" w14:textId="001D4F7C" w:rsidR="0079282C" w:rsidRPr="00710B8D" w:rsidRDefault="00FC6E98"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O publicista britânico passa</w:t>
      </w:r>
      <w:r w:rsidR="00F43AA3" w:rsidRPr="00710B8D">
        <w:rPr>
          <w:rFonts w:ascii="Times New Roman" w:eastAsia="Times New Roman" w:hAnsi="Times New Roman" w:cs="Times New Roman"/>
          <w:color w:val="000000"/>
          <w:sz w:val="24"/>
          <w:szCs w:val="24"/>
        </w:rPr>
        <w:t xml:space="preserve"> então ao conceito de Estado de direito gerado a partir de um aspecto mais explicitamente político que os liberais frequentemente defendem. Em vez de elaborar as condições da </w:t>
      </w:r>
      <w:r w:rsidR="00F43AA3" w:rsidRPr="00710B8D">
        <w:rPr>
          <w:rFonts w:ascii="Times New Roman" w:eastAsia="Times New Roman" w:hAnsi="Times New Roman" w:cs="Times New Roman"/>
          <w:i/>
          <w:color w:val="000000"/>
          <w:sz w:val="24"/>
          <w:szCs w:val="24"/>
        </w:rPr>
        <w:t>lex</w:t>
      </w:r>
      <w:r w:rsidR="00F43AA3" w:rsidRPr="00710B8D">
        <w:rPr>
          <w:rFonts w:ascii="Times New Roman" w:eastAsia="Times New Roman" w:hAnsi="Times New Roman" w:cs="Times New Roman"/>
          <w:color w:val="000000"/>
          <w:sz w:val="24"/>
          <w:szCs w:val="24"/>
        </w:rPr>
        <w:t xml:space="preserve">, o conceito político do Estado de direito procura elaborar as condições do governo político legítimo. No seu aspecto político, o Estado de Direito sustenta que a ditadura é fundamentalmente destrutiva dos valores inerentes ao conceito. Se o poder governamental for monopolizado, a lei será usada como instrumento de governo pessoal. Uma vez que isto é corrosivo para a liberdade, o aspecto político do Estado de direito deve incorporar proteções contra a possibilidade de ditadura. O aspecto político afirma, assim, a necessidade da dispersão do poder como meio de proteger os valores do Estado de direito (especialmente através da separação dos poderes </w:t>
      </w:r>
      <w:r w:rsidR="00F43AA3" w:rsidRPr="00710B8D">
        <w:rPr>
          <w:rFonts w:ascii="Times New Roman" w:eastAsia="Times New Roman" w:hAnsi="Times New Roman" w:cs="Times New Roman"/>
          <w:color w:val="000000"/>
          <w:sz w:val="24"/>
          <w:szCs w:val="24"/>
        </w:rPr>
        <w:lastRenderedPageBreak/>
        <w:t xml:space="preserve">legislativo, executivo e judicial), que os poderes oficiais sejam enumerados na </w:t>
      </w:r>
      <w:r w:rsidR="00021661">
        <w:rPr>
          <w:rFonts w:ascii="Times New Roman" w:eastAsia="Times New Roman" w:hAnsi="Times New Roman" w:cs="Times New Roman"/>
          <w:color w:val="000000"/>
          <w:sz w:val="24"/>
          <w:szCs w:val="24"/>
        </w:rPr>
        <w:t>Constituição</w:t>
      </w:r>
      <w:r w:rsidR="00F43AA3" w:rsidRPr="00710B8D">
        <w:rPr>
          <w:rFonts w:ascii="Times New Roman" w:eastAsia="Times New Roman" w:hAnsi="Times New Roman" w:cs="Times New Roman"/>
          <w:color w:val="000000"/>
          <w:sz w:val="24"/>
          <w:szCs w:val="24"/>
        </w:rPr>
        <w:t>, e que sejam estabelecidos suficientes freios e contrapesos.</w:t>
      </w:r>
      <w:r w:rsidR="00F43AA3" w:rsidRPr="00710B8D">
        <w:rPr>
          <w:rStyle w:val="Refdenotaderodap"/>
          <w:rFonts w:ascii="Times New Roman" w:eastAsia="Times New Roman" w:hAnsi="Times New Roman" w:cs="Times New Roman"/>
          <w:color w:val="000000"/>
          <w:sz w:val="24"/>
          <w:szCs w:val="24"/>
        </w:rPr>
        <w:footnoteReference w:id="15"/>
      </w:r>
    </w:p>
    <w:p w14:paraId="33004024" w14:textId="2BA967EA" w:rsidR="001046A0" w:rsidRDefault="00972E32"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Martin Loughlin sustenta que o</w:t>
      </w:r>
      <w:r w:rsidR="00FC6E98" w:rsidRPr="00710B8D">
        <w:rPr>
          <w:rFonts w:ascii="Times New Roman" w:eastAsia="Times New Roman" w:hAnsi="Times New Roman" w:cs="Times New Roman"/>
          <w:color w:val="000000"/>
          <w:sz w:val="24"/>
          <w:szCs w:val="24"/>
        </w:rPr>
        <w:t xml:space="preserve"> aspecto político do Estado de Direito apresenta-se assim como “a regra das regras” (</w:t>
      </w:r>
      <w:r w:rsidR="00FC6E98" w:rsidRPr="00710B8D">
        <w:rPr>
          <w:rFonts w:ascii="Times New Roman" w:eastAsia="Times New Roman" w:hAnsi="Times New Roman" w:cs="Times New Roman"/>
          <w:i/>
          <w:color w:val="000000"/>
          <w:sz w:val="24"/>
          <w:szCs w:val="24"/>
        </w:rPr>
        <w:t>rule of rules</w:t>
      </w:r>
      <w:r w:rsidR="00FC6E98" w:rsidRPr="00710B8D">
        <w:rPr>
          <w:rFonts w:ascii="Times New Roman" w:eastAsia="Times New Roman" w:hAnsi="Times New Roman" w:cs="Times New Roman"/>
          <w:color w:val="000000"/>
          <w:sz w:val="24"/>
          <w:szCs w:val="24"/>
        </w:rPr>
        <w:t>), ou seja, como o princípio correlato da filosofia política do constitucionalismo moderno baseado na doutrina da separação de poderes. As suas limitações são evidentes, até porque se baseia em doutrinas políticas do século XVIII construídas com base num modelo idealizado de governo limitado que tem pouca influência nas formas de governo no mundo contemporâneo</w:t>
      </w:r>
      <w:r w:rsidR="001046A0" w:rsidRPr="00710B8D">
        <w:rPr>
          <w:rStyle w:val="Refdenotaderodap"/>
          <w:rFonts w:ascii="Times New Roman" w:eastAsia="Times New Roman" w:hAnsi="Times New Roman" w:cs="Times New Roman"/>
          <w:color w:val="000000"/>
          <w:sz w:val="24"/>
          <w:szCs w:val="24"/>
        </w:rPr>
        <w:footnoteReference w:id="16"/>
      </w:r>
      <w:r w:rsidR="00FC6E98" w:rsidRPr="00710B8D">
        <w:rPr>
          <w:rFonts w:ascii="Times New Roman" w:eastAsia="Times New Roman" w:hAnsi="Times New Roman" w:cs="Times New Roman"/>
          <w:color w:val="000000"/>
          <w:sz w:val="24"/>
          <w:szCs w:val="24"/>
        </w:rPr>
        <w:t xml:space="preserve">. </w:t>
      </w:r>
    </w:p>
    <w:p w14:paraId="08DAD17D" w14:textId="0831C11D" w:rsidR="00FC6E98" w:rsidRPr="00710B8D" w:rsidRDefault="00FC6E98"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Tal como o aspecto do Estado de direito enquanto sinônimo de princípio da legalidade, o aspecto político do Estado de direito apresenta-se como um ideal impossível. O problema com o estabelecimento de tais ideais inatingíveis é que o conceito se torna então suscetível de ser transformado num instrumento de ideologia. Isto é, no mundo prático do governo contemporâneo, o Estado de direito pode ser facilmente utilizado</w:t>
      </w:r>
      <w:r w:rsidR="00972E32" w:rsidRPr="00710B8D">
        <w:rPr>
          <w:rFonts w:ascii="Times New Roman" w:eastAsia="Times New Roman" w:hAnsi="Times New Roman" w:cs="Times New Roman"/>
          <w:color w:val="000000"/>
          <w:sz w:val="24"/>
          <w:szCs w:val="24"/>
        </w:rPr>
        <w:t xml:space="preserve"> pelo </w:t>
      </w:r>
      <w:r w:rsidR="00A03FB2">
        <w:rPr>
          <w:rFonts w:ascii="Times New Roman" w:eastAsia="Times New Roman" w:hAnsi="Times New Roman" w:cs="Times New Roman"/>
          <w:color w:val="000000"/>
          <w:sz w:val="24"/>
          <w:szCs w:val="24"/>
        </w:rPr>
        <w:t xml:space="preserve">Poder Judiciário </w:t>
      </w:r>
      <w:r w:rsidRPr="00710B8D">
        <w:rPr>
          <w:rFonts w:ascii="Times New Roman" w:eastAsia="Times New Roman" w:hAnsi="Times New Roman" w:cs="Times New Roman"/>
          <w:color w:val="000000"/>
          <w:sz w:val="24"/>
          <w:szCs w:val="24"/>
        </w:rPr>
        <w:t>como um dispositivo ideológico antigovernamental que</w:t>
      </w:r>
      <w:r w:rsidR="00972E32" w:rsidRPr="00710B8D">
        <w:rPr>
          <w:rFonts w:ascii="Times New Roman" w:eastAsia="Times New Roman" w:hAnsi="Times New Roman" w:cs="Times New Roman"/>
          <w:color w:val="000000"/>
          <w:sz w:val="24"/>
          <w:szCs w:val="24"/>
        </w:rPr>
        <w:t>: (1)</w:t>
      </w:r>
      <w:r w:rsidRPr="00710B8D">
        <w:rPr>
          <w:rFonts w:ascii="Times New Roman" w:eastAsia="Times New Roman" w:hAnsi="Times New Roman" w:cs="Times New Roman"/>
          <w:color w:val="000000"/>
          <w:sz w:val="24"/>
          <w:szCs w:val="24"/>
        </w:rPr>
        <w:t xml:space="preserve"> trata o Estado apenas como um tipo de associação de regras e ignora os seus outros propósitos sociais;</w:t>
      </w:r>
      <w:r w:rsidR="00972E32" w:rsidRPr="00710B8D">
        <w:rPr>
          <w:rFonts w:ascii="Times New Roman" w:eastAsia="Times New Roman" w:hAnsi="Times New Roman" w:cs="Times New Roman"/>
          <w:color w:val="000000"/>
          <w:sz w:val="24"/>
          <w:szCs w:val="24"/>
        </w:rPr>
        <w:t xml:space="preserve"> ou (2)</w:t>
      </w:r>
      <w:r w:rsidRPr="00710B8D">
        <w:rPr>
          <w:rFonts w:ascii="Times New Roman" w:eastAsia="Times New Roman" w:hAnsi="Times New Roman" w:cs="Times New Roman"/>
          <w:color w:val="000000"/>
          <w:sz w:val="24"/>
          <w:szCs w:val="24"/>
        </w:rPr>
        <w:t xml:space="preserve"> reduza o governo, ao contrário da experiência, à tarefa limitada de execução de regras;</w:t>
      </w:r>
      <w:r w:rsidR="00972E32" w:rsidRPr="00710B8D">
        <w:rPr>
          <w:rFonts w:ascii="Times New Roman" w:eastAsia="Times New Roman" w:hAnsi="Times New Roman" w:cs="Times New Roman"/>
          <w:color w:val="000000"/>
          <w:sz w:val="24"/>
          <w:szCs w:val="24"/>
        </w:rPr>
        <w:t xml:space="preserve"> ou (3)</w:t>
      </w:r>
      <w:r w:rsidRPr="00710B8D">
        <w:rPr>
          <w:rFonts w:ascii="Times New Roman" w:eastAsia="Times New Roman" w:hAnsi="Times New Roman" w:cs="Times New Roman"/>
          <w:color w:val="000000"/>
          <w:sz w:val="24"/>
          <w:szCs w:val="24"/>
        </w:rPr>
        <w:t xml:space="preserve"> é invocado para reforçar o status do </w:t>
      </w:r>
      <w:r w:rsidR="00A03FB2">
        <w:rPr>
          <w:rFonts w:ascii="Times New Roman" w:eastAsia="Times New Roman" w:hAnsi="Times New Roman" w:cs="Times New Roman"/>
          <w:color w:val="000000"/>
          <w:sz w:val="24"/>
          <w:szCs w:val="24"/>
        </w:rPr>
        <w:t xml:space="preserve">Poder Judiciário </w:t>
      </w:r>
      <w:r w:rsidRPr="00710B8D">
        <w:rPr>
          <w:rFonts w:ascii="Times New Roman" w:eastAsia="Times New Roman" w:hAnsi="Times New Roman" w:cs="Times New Roman"/>
          <w:color w:val="000000"/>
          <w:sz w:val="24"/>
          <w:szCs w:val="24"/>
        </w:rPr>
        <w:t>como guardião da ordem das regras, sem reconhecer adequadamente que, de acordo com o conceito, o próprio poder judicial está vinculado a uma tarefa altamente limitada de interpretação das regras</w:t>
      </w:r>
      <w:r w:rsidRPr="00710B8D">
        <w:rPr>
          <w:rStyle w:val="Refdenotaderodap"/>
          <w:rFonts w:ascii="Times New Roman" w:eastAsia="Times New Roman" w:hAnsi="Times New Roman" w:cs="Times New Roman"/>
          <w:color w:val="000000"/>
          <w:sz w:val="24"/>
          <w:szCs w:val="24"/>
        </w:rPr>
        <w:footnoteReference w:id="17"/>
      </w:r>
      <w:r w:rsidRPr="00710B8D">
        <w:rPr>
          <w:rFonts w:ascii="Times New Roman" w:eastAsia="Times New Roman" w:hAnsi="Times New Roman" w:cs="Times New Roman"/>
          <w:color w:val="000000"/>
          <w:sz w:val="24"/>
          <w:szCs w:val="24"/>
        </w:rPr>
        <w:t xml:space="preserve">. </w:t>
      </w:r>
    </w:p>
    <w:p w14:paraId="17B89A3A" w14:textId="1E03D4F2" w:rsidR="00972E32" w:rsidRPr="00710B8D" w:rsidRDefault="00972E32"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Conclui o autor que os estadistas se comprometem a respeitar as regras constitucionais, em grande parte, por interesse próprio, ressaltando que esta situação surge quando são criadas condições para tornar as regras constitucionais auto-aplicáveis. O respeito a determinados valores constitucionais acontece porque são percebidos como necessidades prudenciais e não como valores morais universais.</w:t>
      </w:r>
      <w:r w:rsidR="001046A0">
        <w:rPr>
          <w:rFonts w:ascii="Times New Roman" w:eastAsia="Times New Roman" w:hAnsi="Times New Roman" w:cs="Times New Roman"/>
          <w:color w:val="000000"/>
          <w:sz w:val="24"/>
          <w:szCs w:val="24"/>
        </w:rPr>
        <w:t xml:space="preserve"> Para afastar argumentos éticos para justificar a supremacia de um poder sobre outro,</w:t>
      </w:r>
      <w:r w:rsidRPr="00710B8D">
        <w:rPr>
          <w:rFonts w:ascii="Times New Roman" w:eastAsia="Times New Roman" w:hAnsi="Times New Roman" w:cs="Times New Roman"/>
          <w:color w:val="000000"/>
          <w:sz w:val="24"/>
          <w:szCs w:val="24"/>
        </w:rPr>
        <w:t xml:space="preserve"> Loughlin </w:t>
      </w:r>
      <w:r w:rsidR="004B1B64" w:rsidRPr="00710B8D">
        <w:rPr>
          <w:rFonts w:ascii="Times New Roman" w:eastAsia="Times New Roman" w:hAnsi="Times New Roman" w:cs="Times New Roman"/>
          <w:color w:val="000000"/>
          <w:sz w:val="24"/>
          <w:szCs w:val="24"/>
        </w:rPr>
        <w:t xml:space="preserve">invoca </w:t>
      </w:r>
      <w:r w:rsidRPr="00710B8D">
        <w:rPr>
          <w:rFonts w:ascii="Times New Roman" w:eastAsia="Times New Roman" w:hAnsi="Times New Roman" w:cs="Times New Roman"/>
          <w:color w:val="000000"/>
          <w:sz w:val="24"/>
          <w:szCs w:val="24"/>
        </w:rPr>
        <w:t>os fundamentos operacionais da separação de poderes segundo Madison</w:t>
      </w:r>
      <w:r w:rsidRPr="00710B8D">
        <w:rPr>
          <w:rStyle w:val="Refdenotaderodap"/>
          <w:rFonts w:ascii="Times New Roman" w:eastAsia="Times New Roman" w:hAnsi="Times New Roman" w:cs="Times New Roman"/>
          <w:color w:val="000000"/>
          <w:sz w:val="24"/>
          <w:szCs w:val="24"/>
        </w:rPr>
        <w:footnoteReference w:id="18"/>
      </w:r>
      <w:r w:rsidRPr="00710B8D">
        <w:rPr>
          <w:rFonts w:ascii="Times New Roman" w:eastAsia="Times New Roman" w:hAnsi="Times New Roman" w:cs="Times New Roman"/>
          <w:color w:val="000000"/>
          <w:sz w:val="24"/>
          <w:szCs w:val="24"/>
        </w:rPr>
        <w:t>.</w:t>
      </w:r>
    </w:p>
    <w:p w14:paraId="4A390309" w14:textId="45C072A3" w:rsidR="00972E32" w:rsidRPr="00710B8D" w:rsidRDefault="004B1B64" w:rsidP="00710B8D">
      <w:pPr>
        <w:pStyle w:val="Normal1"/>
        <w:spacing w:after="0" w:line="360" w:lineRule="auto"/>
        <w:ind w:firstLine="851"/>
        <w:jc w:val="both"/>
        <w:rPr>
          <w:rFonts w:ascii="Times New Roman" w:eastAsia="Times New Roman" w:hAnsi="Times New Roman" w:cs="Times New Roman"/>
          <w:color w:val="000000"/>
          <w:sz w:val="24"/>
          <w:szCs w:val="24"/>
          <w:lang w:val="en-US"/>
        </w:rPr>
      </w:pPr>
      <w:r w:rsidRPr="00710B8D">
        <w:rPr>
          <w:rFonts w:ascii="Times New Roman" w:eastAsia="Times New Roman" w:hAnsi="Times New Roman" w:cs="Times New Roman"/>
          <w:sz w:val="24"/>
          <w:szCs w:val="24"/>
        </w:rPr>
        <w:t xml:space="preserve">James </w:t>
      </w:r>
      <w:r w:rsidR="00972E32" w:rsidRPr="00710B8D">
        <w:rPr>
          <w:rFonts w:ascii="Times New Roman" w:eastAsia="Times New Roman" w:hAnsi="Times New Roman" w:cs="Times New Roman"/>
          <w:sz w:val="24"/>
          <w:szCs w:val="24"/>
        </w:rPr>
        <w:t xml:space="preserve">Madison, um dos fundadores da </w:t>
      </w:r>
      <w:r w:rsidR="00021661">
        <w:rPr>
          <w:rFonts w:ascii="Times New Roman" w:eastAsia="Times New Roman" w:hAnsi="Times New Roman" w:cs="Times New Roman"/>
          <w:sz w:val="24"/>
          <w:szCs w:val="24"/>
        </w:rPr>
        <w:t>Constituição</w:t>
      </w:r>
      <w:r w:rsidR="00972E32" w:rsidRPr="00710B8D">
        <w:rPr>
          <w:rFonts w:ascii="Times New Roman" w:eastAsia="Times New Roman" w:hAnsi="Times New Roman" w:cs="Times New Roman"/>
          <w:sz w:val="24"/>
          <w:szCs w:val="24"/>
        </w:rPr>
        <w:t xml:space="preserve"> estadunidense, já previa que nem sempre os governantes seriam esclarecidos ou iluminados o bastante para superarem dissídios ou agirem em prol do bem comum – mas ainda assim, no fim das contas, teriam instrumentos para limitarem abusos e arbitrariedades no âmbito da federação</w:t>
      </w:r>
      <w:r w:rsidR="00972E32" w:rsidRPr="00710B8D">
        <w:rPr>
          <w:rStyle w:val="Refdenotaderodap"/>
          <w:rFonts w:ascii="Times New Roman" w:eastAsia="Times New Roman" w:hAnsi="Times New Roman" w:cs="Times New Roman"/>
          <w:sz w:val="24"/>
          <w:szCs w:val="24"/>
        </w:rPr>
        <w:footnoteReference w:id="19"/>
      </w:r>
      <w:r w:rsidR="00972E32" w:rsidRPr="00710B8D">
        <w:rPr>
          <w:rFonts w:ascii="Times New Roman" w:eastAsia="Times New Roman" w:hAnsi="Times New Roman" w:cs="Times New Roman"/>
          <w:sz w:val="24"/>
          <w:szCs w:val="24"/>
        </w:rPr>
        <w:t xml:space="preserve">. </w:t>
      </w:r>
      <w:r w:rsidR="001046A0">
        <w:rPr>
          <w:rFonts w:ascii="Times New Roman" w:eastAsia="Times New Roman" w:hAnsi="Times New Roman" w:cs="Times New Roman"/>
          <w:sz w:val="24"/>
          <w:szCs w:val="24"/>
        </w:rPr>
        <w:t>Segundo o pensador, o</w:t>
      </w:r>
      <w:r w:rsidR="00972E32" w:rsidRPr="00710B8D">
        <w:rPr>
          <w:rFonts w:ascii="Times New Roman" w:eastAsia="Times New Roman" w:hAnsi="Times New Roman" w:cs="Times New Roman"/>
          <w:sz w:val="24"/>
          <w:szCs w:val="24"/>
        </w:rPr>
        <w:t xml:space="preserve">s interesses </w:t>
      </w:r>
      <w:r w:rsidR="00972E32" w:rsidRPr="00710B8D">
        <w:rPr>
          <w:rFonts w:ascii="Times New Roman" w:eastAsia="Times New Roman" w:hAnsi="Times New Roman" w:cs="Times New Roman"/>
          <w:sz w:val="24"/>
          <w:szCs w:val="24"/>
        </w:rPr>
        <w:lastRenderedPageBreak/>
        <w:t>constitucionais deveriam estar alinhados com os interesses privados dos atores de tal forma que a ambição política acabaria neutralizando outras ambições políticas. Nas palavras de James Madison no artigo LI: “</w:t>
      </w:r>
      <w:r w:rsidR="00972E32" w:rsidRPr="00710B8D">
        <w:rPr>
          <w:rFonts w:ascii="Times New Roman" w:eastAsia="Times New Roman" w:hAnsi="Times New Roman" w:cs="Times New Roman"/>
          <w:i/>
          <w:iCs/>
          <w:color w:val="000000"/>
          <w:sz w:val="24"/>
          <w:szCs w:val="24"/>
        </w:rPr>
        <w:t xml:space="preserve">Ambition must be made to counteract ambition. </w:t>
      </w:r>
      <w:r w:rsidR="00972E32" w:rsidRPr="00710B8D">
        <w:rPr>
          <w:rFonts w:ascii="Times New Roman" w:eastAsia="Times New Roman" w:hAnsi="Times New Roman" w:cs="Times New Roman"/>
          <w:i/>
          <w:iCs/>
          <w:color w:val="000000"/>
          <w:sz w:val="24"/>
          <w:szCs w:val="24"/>
          <w:lang w:val="en-US"/>
        </w:rPr>
        <w:t>The interest of the man must be connected with the constitutional rights of the place</w:t>
      </w:r>
      <w:r w:rsidR="00860ECA" w:rsidRPr="00710B8D">
        <w:rPr>
          <w:rFonts w:ascii="Times New Roman" w:eastAsia="Times New Roman" w:hAnsi="Times New Roman" w:cs="Times New Roman"/>
          <w:i/>
          <w:iCs/>
          <w:color w:val="000000"/>
          <w:sz w:val="24"/>
          <w:szCs w:val="24"/>
          <w:lang w:val="en-US"/>
        </w:rPr>
        <w:t>”</w:t>
      </w:r>
      <w:r w:rsidR="00860ECA" w:rsidRPr="00710B8D">
        <w:rPr>
          <w:rStyle w:val="Refdenotaderodap"/>
          <w:rFonts w:ascii="Times New Roman" w:eastAsia="Times New Roman" w:hAnsi="Times New Roman" w:cs="Times New Roman"/>
          <w:i/>
          <w:iCs/>
          <w:color w:val="000000"/>
          <w:sz w:val="24"/>
          <w:szCs w:val="24"/>
          <w:lang w:val="en-US"/>
        </w:rPr>
        <w:footnoteReference w:id="20"/>
      </w:r>
      <w:r w:rsidR="00972E32" w:rsidRPr="00710B8D">
        <w:rPr>
          <w:rFonts w:ascii="Times New Roman" w:eastAsia="Times New Roman" w:hAnsi="Times New Roman" w:cs="Times New Roman"/>
          <w:color w:val="000000"/>
          <w:sz w:val="24"/>
          <w:szCs w:val="24"/>
          <w:lang w:val="en-US"/>
        </w:rPr>
        <w:t>.</w:t>
      </w:r>
    </w:p>
    <w:p w14:paraId="10251357" w14:textId="1F2465D4" w:rsidR="002C1DF3" w:rsidRDefault="003E76FF" w:rsidP="00710B8D">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Martin Loughlin, portanto, sustenta que a</w:t>
      </w:r>
      <w:r w:rsidR="00FA3EE3" w:rsidRPr="00710B8D">
        <w:rPr>
          <w:rFonts w:ascii="Times New Roman" w:eastAsia="Times New Roman" w:hAnsi="Times New Roman" w:cs="Times New Roman"/>
          <w:color w:val="000000"/>
          <w:sz w:val="24"/>
          <w:szCs w:val="24"/>
        </w:rPr>
        <w:t xml:space="preserve"> legitimidade constitucional do </w:t>
      </w:r>
      <w:r w:rsidR="00A03FB2">
        <w:rPr>
          <w:rFonts w:ascii="Times New Roman" w:eastAsia="Times New Roman" w:hAnsi="Times New Roman" w:cs="Times New Roman"/>
          <w:color w:val="000000"/>
          <w:sz w:val="24"/>
          <w:szCs w:val="24"/>
        </w:rPr>
        <w:t xml:space="preserve">Poder Judiciário </w:t>
      </w:r>
      <w:r w:rsidR="00FA3EE3" w:rsidRPr="00710B8D">
        <w:rPr>
          <w:rFonts w:ascii="Times New Roman" w:eastAsia="Times New Roman" w:hAnsi="Times New Roman" w:cs="Times New Roman"/>
          <w:color w:val="000000"/>
          <w:sz w:val="24"/>
          <w:szCs w:val="24"/>
        </w:rPr>
        <w:t xml:space="preserve">para intervir em políticas públicas </w:t>
      </w:r>
      <w:r>
        <w:rPr>
          <w:rFonts w:ascii="Times New Roman" w:eastAsia="Times New Roman" w:hAnsi="Times New Roman" w:cs="Times New Roman"/>
          <w:color w:val="000000"/>
          <w:sz w:val="24"/>
          <w:szCs w:val="24"/>
        </w:rPr>
        <w:t xml:space="preserve">somente poderia ser sustentada em um argumento político e pragmático de dispersão de poderes – dificultando o surgimento de uma autocracia. Exceto por esse argumento, não haveria um outro valor ético e moral convincente que sustentaria </w:t>
      </w:r>
      <w:r w:rsidRPr="00710B8D">
        <w:rPr>
          <w:rFonts w:ascii="Times New Roman" w:eastAsia="Times New Roman" w:hAnsi="Times New Roman" w:cs="Times New Roman"/>
          <w:color w:val="000000"/>
          <w:sz w:val="24"/>
          <w:szCs w:val="24"/>
        </w:rPr>
        <w:t xml:space="preserve">a instituição como o guardião final da </w:t>
      </w:r>
      <w:r w:rsidR="00021661">
        <w:rPr>
          <w:rFonts w:ascii="Times New Roman" w:eastAsia="Times New Roman" w:hAnsi="Times New Roman" w:cs="Times New Roman"/>
          <w:color w:val="000000"/>
          <w:sz w:val="24"/>
          <w:szCs w:val="24"/>
        </w:rPr>
        <w:t>Constituição</w:t>
      </w:r>
      <w:r>
        <w:rPr>
          <w:rFonts w:ascii="Times New Roman" w:eastAsia="Times New Roman" w:hAnsi="Times New Roman" w:cs="Times New Roman"/>
          <w:color w:val="000000"/>
          <w:sz w:val="24"/>
          <w:szCs w:val="24"/>
        </w:rPr>
        <w:t>.</w:t>
      </w:r>
    </w:p>
    <w:p w14:paraId="4EF31300" w14:textId="42F64487" w:rsidR="00F253E9" w:rsidRDefault="002C1DF3" w:rsidP="002C1DF3">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highlight w:val="green"/>
        </w:rPr>
      </w:pPr>
      <w:r>
        <w:rPr>
          <w:rFonts w:ascii="Times New Roman" w:eastAsia="Times New Roman" w:hAnsi="Times New Roman" w:cs="Times New Roman"/>
          <w:color w:val="000000"/>
          <w:sz w:val="24"/>
          <w:szCs w:val="24"/>
        </w:rPr>
        <w:t xml:space="preserve">Há ainda </w:t>
      </w:r>
      <w:r w:rsidR="00FA3EE3" w:rsidRPr="00710B8D">
        <w:rPr>
          <w:rFonts w:ascii="Times New Roman" w:eastAsia="Times New Roman" w:hAnsi="Times New Roman" w:cs="Times New Roman"/>
          <w:color w:val="000000"/>
          <w:sz w:val="24"/>
          <w:szCs w:val="24"/>
        </w:rPr>
        <w:t xml:space="preserve">argumentos referentes à eficiência </w:t>
      </w:r>
      <w:r>
        <w:rPr>
          <w:rFonts w:ascii="Times New Roman" w:eastAsia="Times New Roman" w:hAnsi="Times New Roman" w:cs="Times New Roman"/>
          <w:color w:val="000000"/>
          <w:sz w:val="24"/>
          <w:szCs w:val="24"/>
        </w:rPr>
        <w:t xml:space="preserve">do </w:t>
      </w:r>
      <w:r w:rsidR="00A03FB2">
        <w:rPr>
          <w:rFonts w:ascii="Times New Roman" w:eastAsia="Times New Roman" w:hAnsi="Times New Roman" w:cs="Times New Roman"/>
          <w:color w:val="000000"/>
          <w:sz w:val="24"/>
          <w:szCs w:val="24"/>
        </w:rPr>
        <w:t xml:space="preserve">Poder Judiciário </w:t>
      </w:r>
      <w:r w:rsidR="00FA3EE3" w:rsidRPr="00710B8D">
        <w:rPr>
          <w:rFonts w:ascii="Times New Roman" w:eastAsia="Times New Roman" w:hAnsi="Times New Roman" w:cs="Times New Roman"/>
          <w:color w:val="000000"/>
          <w:sz w:val="24"/>
          <w:szCs w:val="24"/>
        </w:rPr>
        <w:t xml:space="preserve">enquanto garantidor de direitos fundamentais. Esta questão – a sua </w:t>
      </w:r>
      <w:r w:rsidR="00FA3EE3" w:rsidRPr="00710B8D">
        <w:rPr>
          <w:rFonts w:ascii="Times New Roman" w:hAnsi="Times New Roman" w:cs="Times New Roman"/>
          <w:sz w:val="24"/>
          <w:szCs w:val="24"/>
        </w:rPr>
        <w:t>legitimidade externa de resultado (</w:t>
      </w:r>
      <w:r w:rsidR="00FA3EE3" w:rsidRPr="00710B8D">
        <w:rPr>
          <w:rFonts w:ascii="Times New Roman" w:hAnsi="Times New Roman" w:cs="Times New Roman"/>
          <w:i/>
          <w:iCs/>
          <w:sz w:val="24"/>
          <w:szCs w:val="24"/>
        </w:rPr>
        <w:t>output legitimacy</w:t>
      </w:r>
      <w:r w:rsidR="00FA3EE3" w:rsidRPr="00710B8D">
        <w:rPr>
          <w:rFonts w:ascii="Times New Roman" w:hAnsi="Times New Roman" w:cs="Times New Roman"/>
          <w:sz w:val="24"/>
          <w:szCs w:val="24"/>
        </w:rPr>
        <w:t>) – é abordada pela doutrina das capacidades institucionais.</w:t>
      </w:r>
    </w:p>
    <w:p w14:paraId="7D5B9232" w14:textId="77777777" w:rsidR="002C1DF3" w:rsidRPr="00710B8D" w:rsidRDefault="002C1DF3" w:rsidP="002C1DF3">
      <w:pPr>
        <w:spacing w:after="0"/>
        <w:rPr>
          <w:rFonts w:ascii="Times New Roman" w:hAnsi="Times New Roman" w:cs="Times New Roman"/>
          <w:lang w:eastAsia="en-US"/>
        </w:rPr>
      </w:pPr>
    </w:p>
    <w:p w14:paraId="24906FBB" w14:textId="4A4C817D" w:rsidR="00A3079F" w:rsidRPr="00710B8D" w:rsidRDefault="002C1DF3" w:rsidP="002C1DF3">
      <w:pPr>
        <w:pStyle w:val="Ttulo1"/>
        <w:spacing w:line="360" w:lineRule="auto"/>
      </w:pPr>
      <w:r w:rsidRPr="00710B8D">
        <w:t xml:space="preserve">2. </w:t>
      </w:r>
      <w:r w:rsidRPr="00710B8D">
        <w:rPr>
          <w:bCs/>
          <w:iCs/>
        </w:rPr>
        <w:t xml:space="preserve">A legitimidade para produzir resultados e a capacidade institucional do </w:t>
      </w:r>
      <w:r w:rsidR="00A03FB2">
        <w:rPr>
          <w:bCs/>
          <w:iCs/>
        </w:rPr>
        <w:t xml:space="preserve">Poder Judiciário </w:t>
      </w:r>
    </w:p>
    <w:p w14:paraId="22DF5FF8" w14:textId="77777777" w:rsidR="002C1DF3" w:rsidRDefault="002C1DF3"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p>
    <w:p w14:paraId="2A6AA8A7" w14:textId="0149BA4B" w:rsidR="00652C4C" w:rsidRPr="00710B8D" w:rsidRDefault="003B7019"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que é a teoria das</w:t>
      </w:r>
      <w:r w:rsidR="00A3079F" w:rsidRPr="00710B8D">
        <w:rPr>
          <w:rFonts w:ascii="Times New Roman" w:eastAsia="Times New Roman" w:hAnsi="Times New Roman" w:cs="Times New Roman"/>
          <w:color w:val="000000"/>
          <w:sz w:val="24"/>
          <w:szCs w:val="24"/>
        </w:rPr>
        <w:t xml:space="preserve"> capacidades técnicas de cada instituição</w:t>
      </w:r>
      <w:r>
        <w:rPr>
          <w:rFonts w:ascii="Times New Roman" w:eastAsia="Times New Roman" w:hAnsi="Times New Roman" w:cs="Times New Roman"/>
          <w:color w:val="000000"/>
          <w:sz w:val="24"/>
          <w:szCs w:val="24"/>
        </w:rPr>
        <w:t>?</w:t>
      </w:r>
      <w:r w:rsidR="00A3079F" w:rsidRPr="00710B8D">
        <w:rPr>
          <w:rFonts w:ascii="Times New Roman" w:hAnsi="Times New Roman" w:cs="Times New Roman"/>
          <w:sz w:val="24"/>
          <w:szCs w:val="24"/>
          <w:lang w:eastAsia="en-US"/>
        </w:rPr>
        <w:t xml:space="preserve"> Neil Komesar, analisando as capacidades técnicas das instituições, pondera sobre o </w:t>
      </w:r>
      <w:r w:rsidR="00A03FB2">
        <w:rPr>
          <w:rFonts w:ascii="Times New Roman" w:hAnsi="Times New Roman" w:cs="Times New Roman"/>
          <w:sz w:val="24"/>
          <w:szCs w:val="24"/>
          <w:lang w:eastAsia="en-US"/>
        </w:rPr>
        <w:t xml:space="preserve">Poder Judiciário </w:t>
      </w:r>
      <w:r w:rsidR="00A3079F" w:rsidRPr="00710B8D">
        <w:rPr>
          <w:rFonts w:ascii="Times New Roman" w:hAnsi="Times New Roman" w:cs="Times New Roman"/>
          <w:sz w:val="24"/>
          <w:szCs w:val="24"/>
          <w:lang w:eastAsia="en-US"/>
        </w:rPr>
        <w:t>substituir decisões do Poder Legislativo. Conforme o autor,</w:t>
      </w:r>
      <w:r w:rsidR="00A3079F" w:rsidRPr="00710B8D">
        <w:rPr>
          <w:rFonts w:ascii="Times New Roman" w:eastAsia="Times New Roman" w:hAnsi="Times New Roman" w:cs="Times New Roman"/>
          <w:color w:val="000000"/>
          <w:sz w:val="24"/>
          <w:szCs w:val="24"/>
        </w:rPr>
        <w:t xml:space="preserve"> os poderes da república diferem em suas capacidades para resolver questões substantivas,</w:t>
      </w:r>
      <w:r>
        <w:rPr>
          <w:rFonts w:ascii="Times New Roman" w:eastAsia="Times New Roman" w:hAnsi="Times New Roman" w:cs="Times New Roman"/>
          <w:color w:val="000000"/>
          <w:sz w:val="24"/>
          <w:szCs w:val="24"/>
        </w:rPr>
        <w:t xml:space="preserve"> ressaltando ainda qu</w:t>
      </w:r>
      <w:r w:rsidR="00A3079F" w:rsidRPr="00710B8D">
        <w:rPr>
          <w:rFonts w:ascii="Times New Roman" w:eastAsia="Times New Roman" w:hAnsi="Times New Roman" w:cs="Times New Roman"/>
          <w:color w:val="000000"/>
          <w:sz w:val="24"/>
          <w:szCs w:val="24"/>
        </w:rPr>
        <w:t>e o grau e o tipo dessas diferenças podem variar significativamente. A dificuldade relativa de várias questões substantivas de políticas públicas surge de realidades sociais e políticas muito variadas e sutis. Tais questões possuem uma complexidade muito grande para serem adequadamente capturadas nas amplas categorias analíticas de princípio fundamental, discricionariedade política, economia ou processo democrático</w:t>
      </w:r>
      <w:r w:rsidR="00A3079F" w:rsidRPr="00710B8D">
        <w:rPr>
          <w:rStyle w:val="Refdenotaderodap"/>
          <w:rFonts w:ascii="Times New Roman" w:eastAsia="Times New Roman" w:hAnsi="Times New Roman" w:cs="Times New Roman"/>
          <w:color w:val="000000"/>
          <w:sz w:val="24"/>
          <w:szCs w:val="24"/>
        </w:rPr>
        <w:footnoteReference w:id="21"/>
      </w:r>
      <w:r w:rsidR="00A3079F" w:rsidRPr="00710B8D">
        <w:rPr>
          <w:rFonts w:ascii="Times New Roman" w:eastAsia="Times New Roman" w:hAnsi="Times New Roman" w:cs="Times New Roman"/>
          <w:color w:val="000000"/>
          <w:sz w:val="24"/>
          <w:szCs w:val="24"/>
        </w:rPr>
        <w:t>.</w:t>
      </w:r>
    </w:p>
    <w:p w14:paraId="7D79C31E" w14:textId="04E8FB56" w:rsidR="00B71832" w:rsidRPr="00710B8D" w:rsidRDefault="00652C4C"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Na visão do autor, embora os tribunais possa</w:t>
      </w:r>
      <w:r w:rsidR="003B7019">
        <w:rPr>
          <w:rFonts w:ascii="Times New Roman" w:eastAsia="Times New Roman" w:hAnsi="Times New Roman" w:cs="Times New Roman"/>
          <w:color w:val="000000"/>
          <w:sz w:val="24"/>
          <w:szCs w:val="24"/>
        </w:rPr>
        <w:t>m</w:t>
      </w:r>
      <w:r w:rsidRPr="00710B8D">
        <w:rPr>
          <w:rFonts w:ascii="Times New Roman" w:eastAsia="Times New Roman" w:hAnsi="Times New Roman" w:cs="Times New Roman"/>
          <w:color w:val="000000"/>
          <w:sz w:val="24"/>
          <w:szCs w:val="24"/>
        </w:rPr>
        <w:t xml:space="preserve"> basear-se na identificação de falhas no processo legislativo, superando assim a presunção de constitucionalidade tradicionalmente concedida às instituições mais democráticas, a identificação de uma falha legislativa não deve ser conclusiva</w:t>
      </w:r>
      <w:r w:rsidR="003B7019">
        <w:rPr>
          <w:rFonts w:ascii="Times New Roman" w:eastAsia="Times New Roman" w:hAnsi="Times New Roman" w:cs="Times New Roman"/>
          <w:color w:val="000000"/>
          <w:sz w:val="24"/>
          <w:szCs w:val="24"/>
        </w:rPr>
        <w:t>. A</w:t>
      </w:r>
      <w:r w:rsidRPr="00710B8D">
        <w:rPr>
          <w:rFonts w:ascii="Times New Roman" w:eastAsia="Times New Roman" w:hAnsi="Times New Roman" w:cs="Times New Roman"/>
          <w:color w:val="000000"/>
          <w:sz w:val="24"/>
          <w:szCs w:val="24"/>
        </w:rPr>
        <w:t xml:space="preserve"> análise </w:t>
      </w:r>
      <w:r w:rsidR="003B7019">
        <w:rPr>
          <w:rFonts w:ascii="Times New Roman" w:eastAsia="Times New Roman" w:hAnsi="Times New Roman" w:cs="Times New Roman"/>
          <w:color w:val="000000"/>
          <w:sz w:val="24"/>
          <w:szCs w:val="24"/>
        </w:rPr>
        <w:t xml:space="preserve">judicial </w:t>
      </w:r>
      <w:r w:rsidRPr="00710B8D">
        <w:rPr>
          <w:rFonts w:ascii="Times New Roman" w:eastAsia="Times New Roman" w:hAnsi="Times New Roman" w:cs="Times New Roman"/>
          <w:color w:val="000000"/>
          <w:sz w:val="24"/>
          <w:szCs w:val="24"/>
        </w:rPr>
        <w:t>deve ser comparativa</w:t>
      </w:r>
      <w:r w:rsidR="003B7019">
        <w:rPr>
          <w:rFonts w:ascii="Times New Roman" w:eastAsia="Times New Roman" w:hAnsi="Times New Roman" w:cs="Times New Roman"/>
          <w:color w:val="000000"/>
          <w:sz w:val="24"/>
          <w:szCs w:val="24"/>
        </w:rPr>
        <w:t xml:space="preserve"> e crítica em relação às capacidades técnicas das instituições de governo</w:t>
      </w:r>
      <w:r w:rsidRPr="00710B8D">
        <w:rPr>
          <w:rFonts w:ascii="Times New Roman" w:eastAsia="Times New Roman" w:hAnsi="Times New Roman" w:cs="Times New Roman"/>
          <w:color w:val="000000"/>
          <w:sz w:val="24"/>
          <w:szCs w:val="24"/>
        </w:rPr>
        <w:t xml:space="preserve">. O legislativo tem defeitos e vantagens em relação ao judiciário. </w:t>
      </w:r>
      <w:r w:rsidR="003D564F" w:rsidRPr="00710B8D">
        <w:rPr>
          <w:rFonts w:ascii="Times New Roman" w:eastAsia="Times New Roman" w:hAnsi="Times New Roman" w:cs="Times New Roman"/>
          <w:color w:val="000000"/>
          <w:sz w:val="24"/>
          <w:szCs w:val="24"/>
        </w:rPr>
        <w:t>O</w:t>
      </w:r>
      <w:r w:rsidRPr="00710B8D">
        <w:rPr>
          <w:rFonts w:ascii="Times New Roman" w:eastAsia="Times New Roman" w:hAnsi="Times New Roman" w:cs="Times New Roman"/>
          <w:color w:val="000000"/>
          <w:sz w:val="24"/>
          <w:szCs w:val="24"/>
        </w:rPr>
        <w:t xml:space="preserve"> tribunal </w:t>
      </w:r>
      <w:r w:rsidR="003D564F" w:rsidRPr="00710B8D">
        <w:rPr>
          <w:rFonts w:ascii="Times New Roman" w:eastAsia="Times New Roman" w:hAnsi="Times New Roman" w:cs="Times New Roman"/>
          <w:color w:val="000000"/>
          <w:sz w:val="24"/>
          <w:szCs w:val="24"/>
        </w:rPr>
        <w:t xml:space="preserve">deveria observar esses aspectos ao </w:t>
      </w:r>
      <w:r w:rsidRPr="00710B8D">
        <w:rPr>
          <w:rFonts w:ascii="Times New Roman" w:eastAsia="Times New Roman" w:hAnsi="Times New Roman" w:cs="Times New Roman"/>
          <w:color w:val="000000"/>
          <w:sz w:val="24"/>
          <w:szCs w:val="24"/>
        </w:rPr>
        <w:t>toma</w:t>
      </w:r>
      <w:r w:rsidR="003D564F" w:rsidRPr="00710B8D">
        <w:rPr>
          <w:rFonts w:ascii="Times New Roman" w:eastAsia="Times New Roman" w:hAnsi="Times New Roman" w:cs="Times New Roman"/>
          <w:color w:val="000000"/>
          <w:sz w:val="24"/>
          <w:szCs w:val="24"/>
        </w:rPr>
        <w:t>r</w:t>
      </w:r>
      <w:r w:rsidRPr="00710B8D">
        <w:rPr>
          <w:rFonts w:ascii="Times New Roman" w:eastAsia="Times New Roman" w:hAnsi="Times New Roman" w:cs="Times New Roman"/>
          <w:color w:val="000000"/>
          <w:sz w:val="24"/>
          <w:szCs w:val="24"/>
        </w:rPr>
        <w:t xml:space="preserve"> decis</w:t>
      </w:r>
      <w:r w:rsidR="003D564F" w:rsidRPr="00710B8D">
        <w:rPr>
          <w:rFonts w:ascii="Times New Roman" w:eastAsia="Times New Roman" w:hAnsi="Times New Roman" w:cs="Times New Roman"/>
          <w:color w:val="000000"/>
          <w:sz w:val="24"/>
          <w:szCs w:val="24"/>
        </w:rPr>
        <w:t>ões típicas</w:t>
      </w:r>
      <w:r w:rsidRPr="00710B8D">
        <w:rPr>
          <w:rFonts w:ascii="Times New Roman" w:eastAsia="Times New Roman" w:hAnsi="Times New Roman" w:cs="Times New Roman"/>
          <w:color w:val="000000"/>
          <w:sz w:val="24"/>
          <w:szCs w:val="24"/>
        </w:rPr>
        <w:t xml:space="preserve"> do legislador</w:t>
      </w:r>
      <w:r w:rsidRPr="00710B8D">
        <w:rPr>
          <w:rStyle w:val="Refdenotaderodap"/>
          <w:rFonts w:ascii="Times New Roman" w:eastAsia="Times New Roman" w:hAnsi="Times New Roman" w:cs="Times New Roman"/>
          <w:color w:val="000000"/>
          <w:sz w:val="24"/>
          <w:szCs w:val="24"/>
        </w:rPr>
        <w:footnoteReference w:id="22"/>
      </w:r>
      <w:r w:rsidRPr="00710B8D">
        <w:rPr>
          <w:rFonts w:ascii="Times New Roman" w:eastAsia="Times New Roman" w:hAnsi="Times New Roman" w:cs="Times New Roman"/>
          <w:color w:val="000000"/>
          <w:sz w:val="24"/>
          <w:szCs w:val="24"/>
        </w:rPr>
        <w:t>.</w:t>
      </w:r>
    </w:p>
    <w:p w14:paraId="3A2CC3A3" w14:textId="327C5079" w:rsidR="00EB6DA2" w:rsidRDefault="00EB6DA2"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lastRenderedPageBreak/>
        <w:t xml:space="preserve">Cass Sunstein e Adrian Vermeule abordam igualmente a questão das capacidades institucionais da </w:t>
      </w:r>
      <w:r w:rsidR="00A03FB2">
        <w:rPr>
          <w:rFonts w:ascii="Times New Roman" w:eastAsia="Times New Roman" w:hAnsi="Times New Roman" w:cs="Times New Roman"/>
          <w:color w:val="000000"/>
          <w:sz w:val="24"/>
          <w:szCs w:val="24"/>
        </w:rPr>
        <w:t xml:space="preserve">Poder Judiciário </w:t>
      </w:r>
      <w:r w:rsidRPr="00710B8D">
        <w:rPr>
          <w:rFonts w:ascii="Times New Roman" w:eastAsia="Times New Roman" w:hAnsi="Times New Roman" w:cs="Times New Roman"/>
          <w:color w:val="000000"/>
          <w:sz w:val="24"/>
          <w:szCs w:val="24"/>
        </w:rPr>
        <w:t xml:space="preserve">, enumerando várias questões que deveriam ser levadas em conta na avaliação das capacidades institucionais. </w:t>
      </w:r>
      <w:r w:rsidR="0002747C" w:rsidRPr="00710B8D">
        <w:rPr>
          <w:rFonts w:ascii="Times New Roman" w:eastAsia="Times New Roman" w:hAnsi="Times New Roman" w:cs="Times New Roman"/>
          <w:color w:val="000000"/>
          <w:sz w:val="24"/>
          <w:szCs w:val="24"/>
        </w:rPr>
        <w:t>Dentre outros fatores, o</w:t>
      </w:r>
      <w:r w:rsidRPr="00710B8D">
        <w:rPr>
          <w:rFonts w:ascii="Times New Roman" w:eastAsia="Times New Roman" w:hAnsi="Times New Roman" w:cs="Times New Roman"/>
          <w:color w:val="000000"/>
          <w:sz w:val="24"/>
          <w:szCs w:val="24"/>
        </w:rPr>
        <w:t>s autores enfatizam questões como</w:t>
      </w:r>
      <w:r w:rsidR="0002747C" w:rsidRPr="00710B8D">
        <w:rPr>
          <w:rFonts w:ascii="Times New Roman" w:eastAsia="Times New Roman" w:hAnsi="Times New Roman" w:cs="Times New Roman"/>
          <w:color w:val="000000"/>
          <w:sz w:val="24"/>
          <w:szCs w:val="24"/>
        </w:rPr>
        <w:t>: (1)</w:t>
      </w:r>
      <w:r w:rsidR="00E90EDF">
        <w:rPr>
          <w:rFonts w:ascii="Times New Roman" w:eastAsia="Times New Roman" w:hAnsi="Times New Roman" w:cs="Times New Roman"/>
          <w:color w:val="000000"/>
          <w:sz w:val="24"/>
          <w:szCs w:val="24"/>
        </w:rPr>
        <w:t xml:space="preserve"> </w:t>
      </w:r>
      <w:r w:rsidR="0002747C" w:rsidRPr="00710B8D">
        <w:rPr>
          <w:rFonts w:ascii="Times New Roman" w:eastAsia="Times New Roman" w:hAnsi="Times New Roman" w:cs="Times New Roman"/>
          <w:color w:val="000000"/>
          <w:sz w:val="24"/>
          <w:szCs w:val="24"/>
        </w:rPr>
        <w:t xml:space="preserve">a falibilidade de juízes dentro de um sistema complexo de ordem pública e privada; (2) o possível aumento dos custos de uma decisão judicial que não dê deferência </w:t>
      </w:r>
      <w:r w:rsidR="00B97B8D" w:rsidRPr="00710B8D">
        <w:rPr>
          <w:rFonts w:ascii="Times New Roman" w:eastAsia="Times New Roman" w:hAnsi="Times New Roman" w:cs="Times New Roman"/>
          <w:color w:val="000000"/>
          <w:sz w:val="24"/>
          <w:szCs w:val="24"/>
        </w:rPr>
        <w:t>à decisão do</w:t>
      </w:r>
      <w:r w:rsidR="0002747C" w:rsidRPr="00710B8D">
        <w:rPr>
          <w:rFonts w:ascii="Times New Roman" w:eastAsia="Times New Roman" w:hAnsi="Times New Roman" w:cs="Times New Roman"/>
          <w:color w:val="000000"/>
          <w:sz w:val="24"/>
          <w:szCs w:val="24"/>
        </w:rPr>
        <w:t xml:space="preserve"> Poder Legislativo</w:t>
      </w:r>
      <w:r w:rsidR="00B97B8D" w:rsidRPr="00710B8D">
        <w:rPr>
          <w:rFonts w:ascii="Times New Roman" w:eastAsia="Times New Roman" w:hAnsi="Times New Roman" w:cs="Times New Roman"/>
          <w:color w:val="000000"/>
          <w:sz w:val="24"/>
          <w:szCs w:val="24"/>
        </w:rPr>
        <w:t>, aumentando</w:t>
      </w:r>
      <w:r w:rsidR="0002747C" w:rsidRPr="00710B8D">
        <w:rPr>
          <w:rFonts w:ascii="Times New Roman" w:eastAsia="Times New Roman" w:hAnsi="Times New Roman" w:cs="Times New Roman"/>
          <w:color w:val="000000"/>
          <w:sz w:val="24"/>
          <w:szCs w:val="24"/>
        </w:rPr>
        <w:t xml:space="preserve"> </w:t>
      </w:r>
      <w:r w:rsidR="00B97B8D" w:rsidRPr="00710B8D">
        <w:rPr>
          <w:rFonts w:ascii="Times New Roman" w:eastAsia="Times New Roman" w:hAnsi="Times New Roman" w:cs="Times New Roman"/>
          <w:color w:val="000000"/>
          <w:sz w:val="24"/>
          <w:szCs w:val="24"/>
        </w:rPr>
        <w:t>a</w:t>
      </w:r>
      <w:r w:rsidR="0002747C" w:rsidRPr="00710B8D">
        <w:rPr>
          <w:rFonts w:ascii="Times New Roman" w:eastAsia="Times New Roman" w:hAnsi="Times New Roman" w:cs="Times New Roman"/>
          <w:color w:val="000000"/>
          <w:sz w:val="24"/>
          <w:szCs w:val="24"/>
        </w:rPr>
        <w:t xml:space="preserve"> </w:t>
      </w:r>
      <w:r w:rsidR="00B97B8D" w:rsidRPr="00710B8D">
        <w:rPr>
          <w:rFonts w:ascii="Times New Roman" w:eastAsia="Times New Roman" w:hAnsi="Times New Roman" w:cs="Times New Roman"/>
          <w:color w:val="000000"/>
          <w:sz w:val="24"/>
          <w:szCs w:val="24"/>
        </w:rPr>
        <w:t>in</w:t>
      </w:r>
      <w:r w:rsidR="0002747C" w:rsidRPr="00710B8D">
        <w:rPr>
          <w:rFonts w:ascii="Times New Roman" w:eastAsia="Times New Roman" w:hAnsi="Times New Roman" w:cs="Times New Roman"/>
          <w:color w:val="000000"/>
          <w:sz w:val="24"/>
          <w:szCs w:val="24"/>
        </w:rPr>
        <w:t xml:space="preserve">segurança jurídica; (3) necessidade de planejamento e previsibilidade, porquanto decisões judiciais poderiam desconsiderar indevidamente que algumas áreas precisam de mais cautela e ação planejada que outras; (4) </w:t>
      </w:r>
      <w:r w:rsidR="00157A5B" w:rsidRPr="00710B8D">
        <w:rPr>
          <w:rFonts w:ascii="Times New Roman" w:eastAsia="Times New Roman" w:hAnsi="Times New Roman" w:cs="Times New Roman"/>
          <w:color w:val="000000"/>
          <w:sz w:val="24"/>
          <w:szCs w:val="24"/>
        </w:rPr>
        <w:t xml:space="preserve">probabilidade de controle e correção legislativa em alguns setores; (5) previsibilidade de efeitos das decisões judiciais sobre os valores de uma ou outra escolha interpretativa </w:t>
      </w:r>
      <w:r w:rsidR="00B97B8D" w:rsidRPr="00710B8D">
        <w:rPr>
          <w:rFonts w:ascii="Times New Roman" w:eastAsia="Times New Roman" w:hAnsi="Times New Roman" w:cs="Times New Roman"/>
          <w:color w:val="000000"/>
          <w:sz w:val="24"/>
          <w:szCs w:val="24"/>
        </w:rPr>
        <w:t>em um</w:t>
      </w:r>
      <w:r w:rsidR="00157A5B" w:rsidRPr="00710B8D">
        <w:rPr>
          <w:rFonts w:ascii="Times New Roman" w:eastAsia="Times New Roman" w:hAnsi="Times New Roman" w:cs="Times New Roman"/>
          <w:color w:val="000000"/>
          <w:sz w:val="24"/>
          <w:szCs w:val="24"/>
        </w:rPr>
        <w:t xml:space="preserve"> contexto particular; (6) atenção à avaliação de desempenho dos tribunais sobre determinados assuntos considerando a diferença de abordagem interpretativa entre eles; (7) capacidade de resposta de órgãos legislativos subnacionais aos diferentes comandos judiciais; (8) ligação entre a interpretação legal restritiva e a atenção e detalhamento legislativo em vários domínios do direito</w:t>
      </w:r>
      <w:r w:rsidR="00B97B8D" w:rsidRPr="00710B8D">
        <w:rPr>
          <w:rStyle w:val="Refdenotaderodap"/>
          <w:rFonts w:ascii="Times New Roman" w:eastAsia="Times New Roman" w:hAnsi="Times New Roman" w:cs="Times New Roman"/>
          <w:color w:val="000000"/>
          <w:sz w:val="24"/>
          <w:szCs w:val="24"/>
        </w:rPr>
        <w:footnoteReference w:id="23"/>
      </w:r>
      <w:r w:rsidR="00157A5B" w:rsidRPr="00710B8D">
        <w:rPr>
          <w:rFonts w:ascii="Times New Roman" w:eastAsia="Times New Roman" w:hAnsi="Times New Roman" w:cs="Times New Roman"/>
          <w:color w:val="000000"/>
          <w:sz w:val="24"/>
          <w:szCs w:val="24"/>
        </w:rPr>
        <w:t>.</w:t>
      </w:r>
    </w:p>
    <w:p w14:paraId="57DECED8" w14:textId="54D7856E" w:rsidR="002F75ED" w:rsidRDefault="0060785A" w:rsidP="002F75E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Aborda-se ainda</w:t>
      </w:r>
      <w:r w:rsidR="002F75ED">
        <w:rPr>
          <w:rFonts w:ascii="Times New Roman" w:eastAsia="Times New Roman" w:hAnsi="Times New Roman" w:cs="Times New Roman"/>
          <w:color w:val="000000"/>
          <w:sz w:val="24"/>
          <w:szCs w:val="24"/>
        </w:rPr>
        <w:t xml:space="preserve"> a questão referente à assimetria de informações. Segundo Adrian Vermeule e Cass Sunstein, q</w:t>
      </w:r>
      <w:r w:rsidR="002F75ED" w:rsidRPr="002F75ED">
        <w:rPr>
          <w:rFonts w:ascii="Times New Roman" w:eastAsia="Times New Roman" w:hAnsi="Times New Roman" w:cs="Times New Roman"/>
          <w:color w:val="000000"/>
          <w:sz w:val="24"/>
          <w:szCs w:val="24"/>
        </w:rPr>
        <w:t xml:space="preserve">uando os juízes possuem a informação e a competência para estabelecer </w:t>
      </w:r>
      <w:r w:rsidR="002F75ED">
        <w:rPr>
          <w:rFonts w:ascii="Times New Roman" w:eastAsia="Times New Roman" w:hAnsi="Times New Roman" w:cs="Times New Roman"/>
          <w:color w:val="000000"/>
          <w:sz w:val="24"/>
          <w:szCs w:val="24"/>
        </w:rPr>
        <w:t>decisões</w:t>
      </w:r>
      <w:r w:rsidR="002F75ED" w:rsidRPr="002F75ED">
        <w:rPr>
          <w:rFonts w:ascii="Times New Roman" w:eastAsia="Times New Roman" w:hAnsi="Times New Roman" w:cs="Times New Roman"/>
          <w:color w:val="000000"/>
          <w:sz w:val="24"/>
          <w:szCs w:val="24"/>
        </w:rPr>
        <w:t xml:space="preserve"> sólidas, </w:t>
      </w:r>
      <w:r w:rsidR="002F75ED">
        <w:rPr>
          <w:rFonts w:ascii="Times New Roman" w:eastAsia="Times New Roman" w:hAnsi="Times New Roman" w:cs="Times New Roman"/>
          <w:color w:val="000000"/>
          <w:sz w:val="24"/>
          <w:szCs w:val="24"/>
        </w:rPr>
        <w:t>eles possuem</w:t>
      </w:r>
      <w:r w:rsidR="002F75ED" w:rsidRPr="002F75ED">
        <w:rPr>
          <w:rFonts w:ascii="Times New Roman" w:eastAsia="Times New Roman" w:hAnsi="Times New Roman" w:cs="Times New Roman"/>
          <w:color w:val="000000"/>
          <w:sz w:val="24"/>
          <w:szCs w:val="24"/>
        </w:rPr>
        <w:t xml:space="preserve"> motivos válidos para buscar fazer exatamente isso. Porém, se os juízes carecem dessa informação e capacidade, é razoável que restrinjam suas decisões a fatos específicos, temendo que decisões abrangentes possam ter consequências sistêmicas indesejadas e se mostrar inadequadas para lidar com situações ainda não totalmente exploradas por informação e argumentação</w:t>
      </w:r>
      <w:r w:rsidR="002F75ED">
        <w:rPr>
          <w:rStyle w:val="Refdenotaderodap"/>
          <w:rFonts w:ascii="Times New Roman" w:eastAsia="Times New Roman" w:hAnsi="Times New Roman" w:cs="Times New Roman"/>
          <w:color w:val="000000"/>
          <w:sz w:val="24"/>
          <w:szCs w:val="24"/>
        </w:rPr>
        <w:footnoteReference w:id="24"/>
      </w:r>
      <w:r w:rsidR="002F75ED" w:rsidRPr="002F75ED">
        <w:rPr>
          <w:rFonts w:ascii="Times New Roman" w:eastAsia="Times New Roman" w:hAnsi="Times New Roman" w:cs="Times New Roman"/>
          <w:color w:val="000000"/>
          <w:sz w:val="24"/>
          <w:szCs w:val="24"/>
        </w:rPr>
        <w:t>.</w:t>
      </w:r>
    </w:p>
    <w:p w14:paraId="7B68B2E5" w14:textId="4198AA2A" w:rsidR="002F75ED" w:rsidRPr="00710B8D" w:rsidRDefault="002F75ED"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Neil Komesar</w:t>
      </w:r>
      <w:r w:rsidR="0013289E">
        <w:rPr>
          <w:rFonts w:ascii="Times New Roman" w:eastAsia="Times New Roman" w:hAnsi="Times New Roman" w:cs="Times New Roman"/>
          <w:color w:val="000000"/>
          <w:sz w:val="24"/>
          <w:szCs w:val="24"/>
        </w:rPr>
        <w:t>, por sua vez</w:t>
      </w:r>
      <w:r>
        <w:rPr>
          <w:rFonts w:ascii="Times New Roman" w:eastAsia="Times New Roman" w:hAnsi="Times New Roman" w:cs="Times New Roman"/>
          <w:color w:val="000000"/>
          <w:sz w:val="24"/>
          <w:szCs w:val="24"/>
        </w:rPr>
        <w:t>,</w:t>
      </w:r>
      <w:r w:rsidR="0013289E">
        <w:rPr>
          <w:rFonts w:ascii="Times New Roman" w:eastAsia="Times New Roman" w:hAnsi="Times New Roman" w:cs="Times New Roman"/>
          <w:color w:val="000000"/>
          <w:sz w:val="24"/>
          <w:szCs w:val="24"/>
        </w:rPr>
        <w:t xml:space="preserve"> defende que</w:t>
      </w:r>
      <w:r>
        <w:rPr>
          <w:rFonts w:ascii="Times New Roman" w:eastAsia="Times New Roman" w:hAnsi="Times New Roman" w:cs="Times New Roman"/>
          <w:color w:val="000000"/>
          <w:sz w:val="24"/>
          <w:szCs w:val="24"/>
        </w:rPr>
        <w:t xml:space="preserve"> a</w:t>
      </w:r>
      <w:r w:rsidRPr="002F75ED">
        <w:rPr>
          <w:rFonts w:ascii="Times New Roman" w:eastAsia="Times New Roman" w:hAnsi="Times New Roman" w:cs="Times New Roman"/>
          <w:color w:val="000000"/>
          <w:sz w:val="24"/>
          <w:szCs w:val="24"/>
        </w:rPr>
        <w:t xml:space="preserve"> preocupação com a competência judicial vai além da formação dos juízes ou das informações que possuem. Os juízes desempenham um papel em um processo judicial mais amplo. As informações que recebem muitas vezes são provenientes dos litigantes que </w:t>
      </w:r>
      <w:r w:rsidR="003B7019">
        <w:rPr>
          <w:rFonts w:ascii="Times New Roman" w:eastAsia="Times New Roman" w:hAnsi="Times New Roman" w:cs="Times New Roman"/>
          <w:color w:val="000000"/>
          <w:sz w:val="24"/>
          <w:szCs w:val="24"/>
        </w:rPr>
        <w:t>integram o processo judicial, considerando ainda que</w:t>
      </w:r>
      <w:r w:rsidRPr="002F75ED">
        <w:rPr>
          <w:rFonts w:ascii="Times New Roman" w:eastAsia="Times New Roman" w:hAnsi="Times New Roman" w:cs="Times New Roman"/>
          <w:color w:val="000000"/>
          <w:sz w:val="24"/>
          <w:szCs w:val="24"/>
        </w:rPr>
        <w:t xml:space="preserve"> os juízes têm limitados canais formais para conduzir investigações independentes. Além disso, o sistema judicial tem dificuldades em obter informações sobre as vontades e preferências do público ou de suas partes envolvidas.</w:t>
      </w:r>
      <w:r w:rsidR="003B7019">
        <w:rPr>
          <w:rFonts w:ascii="Times New Roman" w:eastAsia="Times New Roman" w:hAnsi="Times New Roman" w:cs="Times New Roman"/>
          <w:color w:val="000000"/>
          <w:sz w:val="24"/>
          <w:szCs w:val="24"/>
        </w:rPr>
        <w:t xml:space="preserve"> Em sua visão,</w:t>
      </w:r>
      <w:r w:rsidRPr="002F75ED">
        <w:rPr>
          <w:rFonts w:ascii="Times New Roman" w:eastAsia="Times New Roman" w:hAnsi="Times New Roman" w:cs="Times New Roman"/>
          <w:color w:val="000000"/>
          <w:sz w:val="24"/>
          <w:szCs w:val="24"/>
        </w:rPr>
        <w:t xml:space="preserve"> uma coisa </w:t>
      </w:r>
      <w:r w:rsidR="003B7019">
        <w:rPr>
          <w:rFonts w:ascii="Times New Roman" w:eastAsia="Times New Roman" w:hAnsi="Times New Roman" w:cs="Times New Roman"/>
          <w:color w:val="000000"/>
          <w:sz w:val="24"/>
          <w:szCs w:val="24"/>
        </w:rPr>
        <w:t xml:space="preserve">é </w:t>
      </w:r>
      <w:r w:rsidRPr="002F75ED">
        <w:rPr>
          <w:rFonts w:ascii="Times New Roman" w:eastAsia="Times New Roman" w:hAnsi="Times New Roman" w:cs="Times New Roman"/>
          <w:color w:val="000000"/>
          <w:sz w:val="24"/>
          <w:szCs w:val="24"/>
        </w:rPr>
        <w:t>listar considerações ou interesses</w:t>
      </w:r>
      <w:r w:rsidR="003B7019">
        <w:rPr>
          <w:rFonts w:ascii="Times New Roman" w:eastAsia="Times New Roman" w:hAnsi="Times New Roman" w:cs="Times New Roman"/>
          <w:color w:val="000000"/>
          <w:sz w:val="24"/>
          <w:szCs w:val="24"/>
        </w:rPr>
        <w:t>;</w:t>
      </w:r>
      <w:r w:rsidRPr="002F75ED">
        <w:rPr>
          <w:rFonts w:ascii="Times New Roman" w:eastAsia="Times New Roman" w:hAnsi="Times New Roman" w:cs="Times New Roman"/>
          <w:color w:val="000000"/>
          <w:sz w:val="24"/>
          <w:szCs w:val="24"/>
        </w:rPr>
        <w:t xml:space="preserve"> outra questão totalmente diferente </w:t>
      </w:r>
      <w:r w:rsidR="003B7019">
        <w:rPr>
          <w:rFonts w:ascii="Times New Roman" w:eastAsia="Times New Roman" w:hAnsi="Times New Roman" w:cs="Times New Roman"/>
          <w:color w:val="000000"/>
          <w:sz w:val="24"/>
          <w:szCs w:val="24"/>
        </w:rPr>
        <w:t xml:space="preserve">é </w:t>
      </w:r>
      <w:r w:rsidRPr="002F75ED">
        <w:rPr>
          <w:rFonts w:ascii="Times New Roman" w:eastAsia="Times New Roman" w:hAnsi="Times New Roman" w:cs="Times New Roman"/>
          <w:color w:val="000000"/>
          <w:sz w:val="24"/>
          <w:szCs w:val="24"/>
        </w:rPr>
        <w:t>determinar como pesar os interesses conflitantes em um contexto específico</w:t>
      </w:r>
      <w:r>
        <w:rPr>
          <w:rStyle w:val="Refdenotaderodap"/>
          <w:rFonts w:ascii="Times New Roman" w:eastAsia="Times New Roman" w:hAnsi="Times New Roman" w:cs="Times New Roman"/>
          <w:color w:val="000000"/>
          <w:sz w:val="24"/>
          <w:szCs w:val="24"/>
        </w:rPr>
        <w:footnoteReference w:id="25"/>
      </w:r>
      <w:r w:rsidRPr="002F75ED">
        <w:rPr>
          <w:rFonts w:ascii="Times New Roman" w:eastAsia="Times New Roman" w:hAnsi="Times New Roman" w:cs="Times New Roman"/>
          <w:color w:val="000000"/>
          <w:sz w:val="24"/>
          <w:szCs w:val="24"/>
        </w:rPr>
        <w:t>.</w:t>
      </w:r>
    </w:p>
    <w:p w14:paraId="3654F20A" w14:textId="558946D9" w:rsidR="007D1DE0" w:rsidRPr="00710B8D" w:rsidRDefault="00B97B8D"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Adicionalmente, arrisca-se dizer que há dificuldades estruturais para uma abordagem judicial na área das políticas públicas sociais. Explica-se. </w:t>
      </w:r>
      <w:r w:rsidR="00B71832" w:rsidRPr="00710B8D">
        <w:rPr>
          <w:rFonts w:ascii="Times New Roman" w:eastAsia="Times New Roman" w:hAnsi="Times New Roman" w:cs="Times New Roman"/>
          <w:color w:val="000000"/>
          <w:sz w:val="24"/>
          <w:szCs w:val="24"/>
        </w:rPr>
        <w:t xml:space="preserve">Uma das raízes para o estudo das políticas públicas </w:t>
      </w:r>
      <w:r w:rsidR="00B71832" w:rsidRPr="00710B8D">
        <w:rPr>
          <w:rFonts w:ascii="Times New Roman" w:eastAsia="Times New Roman" w:hAnsi="Times New Roman" w:cs="Times New Roman"/>
          <w:color w:val="000000"/>
          <w:sz w:val="24"/>
          <w:szCs w:val="24"/>
        </w:rPr>
        <w:lastRenderedPageBreak/>
        <w:t xml:space="preserve">dos Estados Unidos </w:t>
      </w:r>
      <w:r w:rsidR="003B7019">
        <w:rPr>
          <w:rFonts w:ascii="Times New Roman" w:eastAsia="Times New Roman" w:hAnsi="Times New Roman" w:cs="Times New Roman"/>
          <w:color w:val="000000"/>
          <w:sz w:val="24"/>
          <w:szCs w:val="24"/>
        </w:rPr>
        <w:t>encontra-se</w:t>
      </w:r>
      <w:r w:rsidR="00B71832" w:rsidRPr="00710B8D">
        <w:rPr>
          <w:rFonts w:ascii="Times New Roman" w:eastAsia="Times New Roman" w:hAnsi="Times New Roman" w:cs="Times New Roman"/>
          <w:color w:val="000000"/>
          <w:sz w:val="24"/>
          <w:szCs w:val="24"/>
        </w:rPr>
        <w:t xml:space="preserve"> na doutrina da Escola da </w:t>
      </w:r>
      <w:r w:rsidR="00B71832" w:rsidRPr="00710B8D">
        <w:rPr>
          <w:rFonts w:ascii="Times New Roman" w:eastAsia="Times New Roman" w:hAnsi="Times New Roman" w:cs="Times New Roman"/>
          <w:i/>
          <w:iCs/>
          <w:color w:val="000000"/>
          <w:sz w:val="24"/>
          <w:szCs w:val="24"/>
        </w:rPr>
        <w:t>policy sciences</w:t>
      </w:r>
      <w:r w:rsidR="00B71832" w:rsidRPr="00710B8D">
        <w:rPr>
          <w:rFonts w:ascii="Times New Roman" w:eastAsia="Times New Roman" w:hAnsi="Times New Roman" w:cs="Times New Roman"/>
          <w:color w:val="000000"/>
          <w:sz w:val="24"/>
          <w:szCs w:val="24"/>
        </w:rPr>
        <w:t>, notadamente os seguintes elementos: (1) fundamentação da atividade governamental em um valor geralmente ligado à democracia e à dignidade da pessoa humana (</w:t>
      </w:r>
      <w:r w:rsidR="00B71832" w:rsidRPr="00710B8D">
        <w:rPr>
          <w:rFonts w:ascii="Times New Roman" w:eastAsia="Times New Roman" w:hAnsi="Times New Roman" w:cs="Times New Roman"/>
          <w:i/>
          <w:iCs/>
          <w:color w:val="000000"/>
          <w:sz w:val="24"/>
          <w:szCs w:val="24"/>
        </w:rPr>
        <w:t>value-based policy</w:t>
      </w:r>
      <w:r w:rsidR="00B71832" w:rsidRPr="00710B8D">
        <w:rPr>
          <w:rFonts w:ascii="Times New Roman" w:eastAsia="Times New Roman" w:hAnsi="Times New Roman" w:cs="Times New Roman"/>
          <w:color w:val="000000"/>
          <w:sz w:val="24"/>
          <w:szCs w:val="24"/>
        </w:rPr>
        <w:t>); (2) racionalidade distintamente multidisciplinar em suas abordagens intelectuais e práticas (</w:t>
      </w:r>
      <w:r w:rsidR="00B71832" w:rsidRPr="00710B8D">
        <w:rPr>
          <w:rFonts w:ascii="Times New Roman" w:eastAsia="Times New Roman" w:hAnsi="Times New Roman" w:cs="Times New Roman"/>
          <w:i/>
          <w:iCs/>
          <w:color w:val="000000"/>
          <w:sz w:val="24"/>
          <w:szCs w:val="24"/>
        </w:rPr>
        <w:t>multidisciplinary approach</w:t>
      </w:r>
      <w:r w:rsidR="00B71832" w:rsidRPr="00710B8D">
        <w:rPr>
          <w:rFonts w:ascii="Times New Roman" w:eastAsia="Times New Roman" w:hAnsi="Times New Roman" w:cs="Times New Roman"/>
          <w:color w:val="000000"/>
          <w:sz w:val="24"/>
          <w:szCs w:val="24"/>
        </w:rPr>
        <w:t>), porquanto quase todo problema social ou político tem múltiplos componentes que estão ligados às várias disciplinas acadêmicas sem cair claramente no domínio exclusivo de nenhuma disciplina; e (3) orientação estatal explícita para um problema (</w:t>
      </w:r>
      <w:r w:rsidR="00B71832" w:rsidRPr="00710B8D">
        <w:rPr>
          <w:rFonts w:ascii="Times New Roman" w:eastAsia="Times New Roman" w:hAnsi="Times New Roman" w:cs="Times New Roman"/>
          <w:i/>
          <w:iCs/>
          <w:color w:val="000000"/>
          <w:sz w:val="24"/>
          <w:szCs w:val="24"/>
        </w:rPr>
        <w:t>problem-oriented policy</w:t>
      </w:r>
      <w:r w:rsidR="00B71832" w:rsidRPr="00710B8D">
        <w:rPr>
          <w:rFonts w:ascii="Times New Roman" w:eastAsia="Times New Roman" w:hAnsi="Times New Roman" w:cs="Times New Roman"/>
          <w:color w:val="000000"/>
          <w:sz w:val="24"/>
          <w:szCs w:val="24"/>
        </w:rPr>
        <w:t>), abordando conscientemente os problemas de política pública e as recomendações para sua solução</w:t>
      </w:r>
      <w:r w:rsidR="00B71832" w:rsidRPr="00710B8D">
        <w:rPr>
          <w:rFonts w:ascii="Times New Roman" w:eastAsia="Times New Roman" w:hAnsi="Times New Roman" w:cs="Times New Roman"/>
          <w:color w:val="000000"/>
          <w:sz w:val="24"/>
          <w:szCs w:val="24"/>
          <w:vertAlign w:val="superscript"/>
        </w:rPr>
        <w:footnoteReference w:id="26"/>
      </w:r>
      <w:r w:rsidR="00B71832" w:rsidRPr="00710B8D">
        <w:rPr>
          <w:rFonts w:ascii="Times New Roman" w:eastAsia="Times New Roman" w:hAnsi="Times New Roman" w:cs="Times New Roman"/>
          <w:color w:val="000000"/>
          <w:sz w:val="24"/>
          <w:szCs w:val="24"/>
        </w:rPr>
        <w:t xml:space="preserve">. </w:t>
      </w:r>
    </w:p>
    <w:p w14:paraId="022025C1" w14:textId="0AE17A00" w:rsidR="00B71832" w:rsidRPr="00710B8D" w:rsidRDefault="00B97B8D"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Uma decisão judicial teria </w:t>
      </w:r>
      <w:r w:rsidR="0058331F">
        <w:rPr>
          <w:rFonts w:ascii="Times New Roman" w:eastAsia="Times New Roman" w:hAnsi="Times New Roman" w:cs="Times New Roman"/>
          <w:color w:val="000000"/>
          <w:sz w:val="24"/>
          <w:szCs w:val="24"/>
        </w:rPr>
        <w:t xml:space="preserve">menores </w:t>
      </w:r>
      <w:r w:rsidRPr="00710B8D">
        <w:rPr>
          <w:rFonts w:ascii="Times New Roman" w:eastAsia="Times New Roman" w:hAnsi="Times New Roman" w:cs="Times New Roman"/>
          <w:color w:val="000000"/>
          <w:sz w:val="24"/>
          <w:szCs w:val="24"/>
        </w:rPr>
        <w:t>dificuldades em relação aos itens (1) e (3), porquanto processos judiciais levam um problema concreto referente a um valor constitucionalmente tutelado para ser decidido pelo magistrado. O item (2), no entanto, exige uma racionalidade multidisciplinar do magistrado que, em regra, possui um raciocínio predominantemente jurídico.</w:t>
      </w:r>
    </w:p>
    <w:p w14:paraId="1BABF0DD" w14:textId="34CFE5FD" w:rsidR="00254489" w:rsidRPr="00710B8D" w:rsidRDefault="002B1C9D"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254489" w:rsidRPr="00710B8D">
        <w:rPr>
          <w:rFonts w:ascii="Times New Roman" w:eastAsia="Times New Roman" w:hAnsi="Times New Roman" w:cs="Times New Roman"/>
          <w:color w:val="000000"/>
          <w:sz w:val="24"/>
          <w:szCs w:val="24"/>
        </w:rPr>
        <w:t xml:space="preserve">utra perspectiva da legitimidade por resultados seria a prestação de contas dos magistrados pelas suas decisões, mas é uma questão de difícil realização em muitos países. No Brasil, por exemplo, não se promove a responsabilização por decisões contramajoritárias, porquanto isso poderia comprometer a independência do </w:t>
      </w:r>
      <w:r w:rsidR="00A03FB2">
        <w:rPr>
          <w:rFonts w:ascii="Times New Roman" w:eastAsia="Times New Roman" w:hAnsi="Times New Roman" w:cs="Times New Roman"/>
          <w:color w:val="000000"/>
          <w:sz w:val="24"/>
          <w:szCs w:val="24"/>
        </w:rPr>
        <w:t xml:space="preserve">Poder Judiciário </w:t>
      </w:r>
      <w:r w:rsidR="00254489" w:rsidRPr="00710B8D">
        <w:rPr>
          <w:rFonts w:ascii="Times New Roman" w:eastAsia="Times New Roman" w:hAnsi="Times New Roman" w:cs="Times New Roman"/>
          <w:color w:val="000000"/>
          <w:sz w:val="24"/>
          <w:szCs w:val="24"/>
        </w:rPr>
        <w:t>e, por extensão, o acesso à justiça. Nos Estados Unidos da América, por outro lado, há discussões em torno da responsabilização pelo teor das decisões judiciais, conhecida como "</w:t>
      </w:r>
      <w:r w:rsidR="00254489" w:rsidRPr="00710B8D">
        <w:rPr>
          <w:rFonts w:ascii="Times New Roman" w:eastAsia="Times New Roman" w:hAnsi="Times New Roman" w:cs="Times New Roman"/>
          <w:i/>
          <w:color w:val="000000"/>
          <w:sz w:val="24"/>
          <w:szCs w:val="24"/>
        </w:rPr>
        <w:t>decisional accountability</w:t>
      </w:r>
      <w:r w:rsidR="00254489" w:rsidRPr="00710B8D">
        <w:rPr>
          <w:rFonts w:ascii="Times New Roman" w:eastAsia="Times New Roman" w:hAnsi="Times New Roman" w:cs="Times New Roman"/>
          <w:color w:val="000000"/>
          <w:sz w:val="24"/>
          <w:szCs w:val="24"/>
        </w:rPr>
        <w:t>"</w:t>
      </w:r>
      <w:r w:rsidR="00254489" w:rsidRPr="00710B8D">
        <w:rPr>
          <w:rStyle w:val="Refdenotaderodap"/>
          <w:rFonts w:ascii="Times New Roman" w:eastAsia="Times New Roman" w:hAnsi="Times New Roman" w:cs="Times New Roman"/>
          <w:color w:val="000000"/>
          <w:sz w:val="24"/>
          <w:szCs w:val="24"/>
        </w:rPr>
        <w:footnoteReference w:id="27"/>
      </w:r>
      <w:r w:rsidR="00254489" w:rsidRPr="00710B8D">
        <w:rPr>
          <w:rFonts w:ascii="Times New Roman" w:eastAsia="Times New Roman" w:hAnsi="Times New Roman" w:cs="Times New Roman"/>
          <w:color w:val="000000"/>
          <w:sz w:val="24"/>
          <w:szCs w:val="24"/>
        </w:rPr>
        <w:t xml:space="preserve">. Contudo, é importante ressaltar que a realidade norte-americana é distinta, </w:t>
      </w:r>
      <w:r w:rsidR="0058331F">
        <w:rPr>
          <w:rFonts w:ascii="Times New Roman" w:eastAsia="Times New Roman" w:hAnsi="Times New Roman" w:cs="Times New Roman"/>
          <w:color w:val="000000"/>
          <w:sz w:val="24"/>
          <w:szCs w:val="24"/>
        </w:rPr>
        <w:t>na medida em</w:t>
      </w:r>
      <w:r w:rsidR="00254489" w:rsidRPr="00710B8D">
        <w:rPr>
          <w:rFonts w:ascii="Times New Roman" w:eastAsia="Times New Roman" w:hAnsi="Times New Roman" w:cs="Times New Roman"/>
          <w:color w:val="000000"/>
          <w:sz w:val="24"/>
          <w:szCs w:val="24"/>
        </w:rPr>
        <w:t xml:space="preserve"> que a maioria dos juízes é eleita para seus cargos. Isso acarreta a situação em que os juízes podem ser afastados de suas funções caso seus eleitores não estejam convencidos da justiça de suas decisões</w:t>
      </w:r>
      <w:r w:rsidR="00254489" w:rsidRPr="00710B8D">
        <w:rPr>
          <w:rStyle w:val="Refdenotaderodap"/>
          <w:rFonts w:ascii="Times New Roman" w:eastAsia="Times New Roman" w:hAnsi="Times New Roman" w:cs="Times New Roman"/>
          <w:color w:val="000000"/>
          <w:sz w:val="24"/>
          <w:szCs w:val="24"/>
        </w:rPr>
        <w:footnoteReference w:id="28"/>
      </w:r>
      <w:r w:rsidR="00254489" w:rsidRPr="00710B8D">
        <w:rPr>
          <w:rFonts w:ascii="Times New Roman" w:eastAsia="Times New Roman" w:hAnsi="Times New Roman" w:cs="Times New Roman"/>
          <w:color w:val="000000"/>
          <w:sz w:val="24"/>
          <w:szCs w:val="24"/>
        </w:rPr>
        <w:t>..</w:t>
      </w:r>
    </w:p>
    <w:p w14:paraId="4B3A5BAE" w14:textId="77777777" w:rsidR="00FA3EE3" w:rsidRPr="00710B8D" w:rsidRDefault="00FA3EE3"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p>
    <w:p w14:paraId="28FE2495" w14:textId="52A02B72" w:rsidR="00A3079F" w:rsidRPr="00710B8D" w:rsidRDefault="004F2587" w:rsidP="00710B8D">
      <w:pPr>
        <w:pStyle w:val="Ttulo2"/>
        <w:spacing w:before="0" w:after="0" w:line="360" w:lineRule="auto"/>
        <w:rPr>
          <w:rFonts w:cs="Times New Roman"/>
          <w:b/>
          <w:bCs/>
          <w:i w:val="0"/>
          <w:iCs/>
        </w:rPr>
      </w:pPr>
      <w:r>
        <w:rPr>
          <w:rFonts w:cs="Times New Roman"/>
          <w:b/>
          <w:bCs/>
          <w:i w:val="0"/>
          <w:iCs/>
        </w:rPr>
        <w:t>2.1.</w:t>
      </w:r>
      <w:r w:rsidR="00E90EDF">
        <w:rPr>
          <w:rFonts w:cs="Times New Roman"/>
          <w:b/>
          <w:bCs/>
          <w:i w:val="0"/>
          <w:iCs/>
        </w:rPr>
        <w:t xml:space="preserve"> </w:t>
      </w:r>
      <w:r w:rsidR="00A365F5" w:rsidRPr="00710B8D">
        <w:rPr>
          <w:rFonts w:cs="Times New Roman"/>
          <w:b/>
          <w:bCs/>
          <w:i w:val="0"/>
          <w:iCs/>
        </w:rPr>
        <w:t xml:space="preserve">Algumas limitações do </w:t>
      </w:r>
      <w:r w:rsidR="00A03FB2">
        <w:rPr>
          <w:rFonts w:cs="Times New Roman"/>
          <w:b/>
          <w:bCs/>
          <w:i w:val="0"/>
          <w:iCs/>
        </w:rPr>
        <w:t xml:space="preserve">Poder Judiciário </w:t>
      </w:r>
      <w:r w:rsidR="00084533" w:rsidRPr="00710B8D">
        <w:rPr>
          <w:rFonts w:cs="Times New Roman"/>
          <w:b/>
          <w:bCs/>
          <w:i w:val="0"/>
          <w:iCs/>
        </w:rPr>
        <w:t>na prática</w:t>
      </w:r>
    </w:p>
    <w:p w14:paraId="38CE365B" w14:textId="51C60092" w:rsidR="00A3079F" w:rsidRPr="00710B8D" w:rsidRDefault="00A3079F" w:rsidP="00710B8D">
      <w:pPr>
        <w:pStyle w:val="Normal1"/>
        <w:pBdr>
          <w:top w:val="none" w:sz="0" w:space="0" w:color="000000"/>
          <w:left w:val="none" w:sz="0" w:space="1"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p>
    <w:p w14:paraId="3410CB5D" w14:textId="1E7C0C86" w:rsidR="00AF11E2" w:rsidRPr="00710B8D" w:rsidRDefault="00AF11E2" w:rsidP="00710B8D">
      <w:pPr>
        <w:pStyle w:val="Normal1"/>
        <w:pBdr>
          <w:top w:val="none" w:sz="0" w:space="0" w:color="000000"/>
          <w:left w:val="none" w:sz="0" w:space="1"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Embora não se descarte</w:t>
      </w:r>
      <w:r w:rsidR="0058331F">
        <w:rPr>
          <w:rFonts w:ascii="Times New Roman" w:eastAsia="Times New Roman" w:hAnsi="Times New Roman" w:cs="Times New Roman"/>
          <w:color w:val="000000"/>
          <w:sz w:val="24"/>
          <w:szCs w:val="24"/>
        </w:rPr>
        <w:t>m</w:t>
      </w:r>
      <w:r w:rsidRPr="00710B8D">
        <w:rPr>
          <w:rFonts w:ascii="Times New Roman" w:eastAsia="Times New Roman" w:hAnsi="Times New Roman" w:cs="Times New Roman"/>
          <w:color w:val="000000"/>
          <w:sz w:val="24"/>
          <w:szCs w:val="24"/>
        </w:rPr>
        <w:t xml:space="preserve"> outras questões, enumeram-se algumas incapacidades do </w:t>
      </w:r>
      <w:r w:rsidR="00A03FB2">
        <w:rPr>
          <w:rFonts w:ascii="Times New Roman" w:eastAsia="Times New Roman" w:hAnsi="Times New Roman" w:cs="Times New Roman"/>
          <w:color w:val="000000"/>
          <w:sz w:val="24"/>
          <w:szCs w:val="24"/>
        </w:rPr>
        <w:t xml:space="preserve">Poder Judiciário </w:t>
      </w:r>
      <w:r w:rsidR="007454F0" w:rsidRPr="00710B8D">
        <w:rPr>
          <w:rFonts w:ascii="Times New Roman" w:eastAsia="Times New Roman" w:hAnsi="Times New Roman" w:cs="Times New Roman"/>
          <w:color w:val="000000"/>
          <w:sz w:val="24"/>
          <w:szCs w:val="24"/>
        </w:rPr>
        <w:t>para intervir em políticas públicas</w:t>
      </w:r>
      <w:r w:rsidRPr="00710B8D">
        <w:rPr>
          <w:rFonts w:ascii="Times New Roman" w:eastAsia="Times New Roman" w:hAnsi="Times New Roman" w:cs="Times New Roman"/>
          <w:color w:val="000000"/>
          <w:sz w:val="24"/>
          <w:szCs w:val="24"/>
        </w:rPr>
        <w:t xml:space="preserve">: (1) </w:t>
      </w:r>
      <w:r w:rsidR="007454F0" w:rsidRPr="00710B8D">
        <w:rPr>
          <w:rFonts w:ascii="Times New Roman" w:eastAsia="Times New Roman" w:hAnsi="Times New Roman" w:cs="Times New Roman"/>
          <w:color w:val="000000"/>
          <w:sz w:val="24"/>
          <w:szCs w:val="24"/>
        </w:rPr>
        <w:t>falta de instrumentos políticos para tratar de reformas estruturantes; (2) deficiência de instrumentos de gestão de política pública; e (3)</w:t>
      </w:r>
      <w:r w:rsidRPr="00710B8D">
        <w:rPr>
          <w:rFonts w:ascii="Times New Roman" w:eastAsia="Times New Roman" w:hAnsi="Times New Roman" w:cs="Times New Roman"/>
          <w:color w:val="000000"/>
          <w:sz w:val="24"/>
          <w:szCs w:val="24"/>
        </w:rPr>
        <w:t xml:space="preserve"> </w:t>
      </w:r>
      <w:r w:rsidR="007454F0" w:rsidRPr="00710B8D">
        <w:rPr>
          <w:rFonts w:ascii="Times New Roman" w:eastAsia="Times New Roman" w:hAnsi="Times New Roman" w:cs="Times New Roman"/>
          <w:color w:val="000000"/>
          <w:sz w:val="24"/>
          <w:szCs w:val="24"/>
        </w:rPr>
        <w:t>ausência de expertise técnico-científica não somente para compreender as complexidades na concretização de direitos, mas</w:t>
      </w:r>
      <w:r w:rsidR="0058331F">
        <w:rPr>
          <w:rFonts w:ascii="Times New Roman" w:eastAsia="Times New Roman" w:hAnsi="Times New Roman" w:cs="Times New Roman"/>
          <w:color w:val="000000"/>
          <w:sz w:val="24"/>
          <w:szCs w:val="24"/>
        </w:rPr>
        <w:t xml:space="preserve"> igualmente</w:t>
      </w:r>
      <w:r w:rsidR="007454F0" w:rsidRPr="00710B8D">
        <w:rPr>
          <w:rFonts w:ascii="Times New Roman" w:eastAsia="Times New Roman" w:hAnsi="Times New Roman" w:cs="Times New Roman"/>
          <w:color w:val="000000"/>
          <w:sz w:val="24"/>
          <w:szCs w:val="24"/>
        </w:rPr>
        <w:t xml:space="preserve"> os efeitos interdependentes que </w:t>
      </w:r>
      <w:r w:rsidR="0058331F">
        <w:rPr>
          <w:rFonts w:ascii="Times New Roman" w:eastAsia="Times New Roman" w:hAnsi="Times New Roman" w:cs="Times New Roman"/>
          <w:color w:val="000000"/>
          <w:sz w:val="24"/>
          <w:szCs w:val="24"/>
        </w:rPr>
        <w:t>os direitos</w:t>
      </w:r>
      <w:r w:rsidR="007454F0" w:rsidRPr="00710B8D">
        <w:rPr>
          <w:rFonts w:ascii="Times New Roman" w:eastAsia="Times New Roman" w:hAnsi="Times New Roman" w:cs="Times New Roman"/>
          <w:color w:val="000000"/>
          <w:sz w:val="24"/>
          <w:szCs w:val="24"/>
        </w:rPr>
        <w:t xml:space="preserve"> possuem entre si</w:t>
      </w:r>
      <w:r w:rsidR="006A513C" w:rsidRPr="00710B8D">
        <w:rPr>
          <w:rFonts w:ascii="Times New Roman" w:eastAsia="Times New Roman" w:hAnsi="Times New Roman" w:cs="Times New Roman"/>
          <w:color w:val="000000"/>
          <w:sz w:val="24"/>
          <w:szCs w:val="24"/>
        </w:rPr>
        <w:t>.</w:t>
      </w:r>
      <w:r w:rsidR="007454F0" w:rsidRPr="00710B8D">
        <w:rPr>
          <w:rFonts w:ascii="Times New Roman" w:eastAsia="Times New Roman" w:hAnsi="Times New Roman" w:cs="Times New Roman"/>
          <w:color w:val="000000"/>
          <w:sz w:val="24"/>
          <w:szCs w:val="24"/>
        </w:rPr>
        <w:t xml:space="preserve"> </w:t>
      </w:r>
    </w:p>
    <w:p w14:paraId="488E3156" w14:textId="7CB2F7E7" w:rsidR="00A365F5" w:rsidRPr="00710B8D" w:rsidRDefault="006A513C" w:rsidP="00710B8D">
      <w:pPr>
        <w:pStyle w:val="Normal1"/>
        <w:pBdr>
          <w:top w:val="none" w:sz="0" w:space="0" w:color="000000"/>
          <w:left w:val="none" w:sz="0" w:space="1"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4"/>
          <w:szCs w:val="24"/>
        </w:rPr>
      </w:pPr>
      <w:r w:rsidRPr="00710B8D">
        <w:rPr>
          <w:rFonts w:ascii="Times New Roman" w:eastAsia="Times New Roman" w:hAnsi="Times New Roman" w:cs="Times New Roman"/>
          <w:color w:val="000000"/>
          <w:sz w:val="24"/>
          <w:szCs w:val="24"/>
        </w:rPr>
        <w:lastRenderedPageBreak/>
        <w:t xml:space="preserve">A primeira questão diz respeito à </w:t>
      </w:r>
      <w:r w:rsidRPr="00710B8D">
        <w:rPr>
          <w:rFonts w:ascii="Times New Roman" w:eastAsia="Times New Roman" w:hAnsi="Times New Roman" w:cs="Times New Roman"/>
          <w:b/>
          <w:color w:val="000000"/>
          <w:sz w:val="24"/>
          <w:szCs w:val="24"/>
        </w:rPr>
        <w:t>falta de instrumentos políticos para tratar de reformas estruturantes</w:t>
      </w:r>
      <w:r w:rsidRPr="00710B8D">
        <w:rPr>
          <w:rFonts w:ascii="Times New Roman" w:eastAsia="Times New Roman" w:hAnsi="Times New Roman" w:cs="Times New Roman"/>
          <w:color w:val="000000"/>
          <w:sz w:val="24"/>
          <w:szCs w:val="24"/>
        </w:rPr>
        <w:t xml:space="preserve">. </w:t>
      </w:r>
      <w:r w:rsidR="00A365F5" w:rsidRPr="00710B8D">
        <w:rPr>
          <w:rFonts w:ascii="Times New Roman" w:eastAsia="Times New Roman" w:hAnsi="Times New Roman" w:cs="Times New Roman"/>
          <w:color w:val="000000"/>
          <w:sz w:val="24"/>
          <w:szCs w:val="24"/>
        </w:rPr>
        <w:t xml:space="preserve">Argumenta-se, </w:t>
      </w:r>
      <w:r w:rsidRPr="00710B8D">
        <w:rPr>
          <w:rFonts w:ascii="Times New Roman" w:eastAsia="Times New Roman" w:hAnsi="Times New Roman" w:cs="Times New Roman"/>
          <w:color w:val="000000"/>
          <w:sz w:val="24"/>
          <w:szCs w:val="24"/>
        </w:rPr>
        <w:t>nesse caso</w:t>
      </w:r>
      <w:r w:rsidR="00A365F5" w:rsidRPr="00710B8D">
        <w:rPr>
          <w:rFonts w:ascii="Times New Roman" w:eastAsia="Times New Roman" w:hAnsi="Times New Roman" w:cs="Times New Roman"/>
          <w:color w:val="000000"/>
          <w:sz w:val="24"/>
          <w:szCs w:val="24"/>
        </w:rPr>
        <w:t xml:space="preserve">, que instâncias políticas </w:t>
      </w:r>
      <w:r w:rsidR="00513213" w:rsidRPr="00710B8D">
        <w:rPr>
          <w:rFonts w:ascii="Times New Roman" w:eastAsia="Times New Roman" w:hAnsi="Times New Roman" w:cs="Times New Roman"/>
          <w:color w:val="000000"/>
          <w:sz w:val="24"/>
          <w:szCs w:val="24"/>
        </w:rPr>
        <w:t>possuem habilidades únicas</w:t>
      </w:r>
      <w:r w:rsidR="00A365F5" w:rsidRPr="00710B8D">
        <w:rPr>
          <w:rFonts w:ascii="Times New Roman" w:eastAsia="Times New Roman" w:hAnsi="Times New Roman" w:cs="Times New Roman"/>
          <w:color w:val="000000"/>
          <w:sz w:val="24"/>
          <w:szCs w:val="24"/>
        </w:rPr>
        <w:t xml:space="preserve"> na resolução de conflitos</w:t>
      </w:r>
      <w:r w:rsidR="00513213" w:rsidRPr="00710B8D">
        <w:rPr>
          <w:rFonts w:ascii="Times New Roman" w:eastAsia="Times New Roman" w:hAnsi="Times New Roman" w:cs="Times New Roman"/>
          <w:color w:val="000000"/>
          <w:sz w:val="24"/>
          <w:szCs w:val="24"/>
        </w:rPr>
        <w:t xml:space="preserve"> estruturantes</w:t>
      </w:r>
      <w:r w:rsidR="00A365F5" w:rsidRPr="00710B8D">
        <w:rPr>
          <w:rFonts w:ascii="Times New Roman" w:eastAsia="Times New Roman" w:hAnsi="Times New Roman" w:cs="Times New Roman"/>
          <w:color w:val="000000"/>
          <w:sz w:val="24"/>
          <w:szCs w:val="24"/>
        </w:rPr>
        <w:t xml:space="preserve">. Ao contrário dos </w:t>
      </w:r>
      <w:r w:rsidR="00A365F5" w:rsidRPr="00710B8D">
        <w:rPr>
          <w:rFonts w:ascii="Times New Roman" w:eastAsia="Times New Roman" w:hAnsi="Times New Roman" w:cs="Times New Roman"/>
          <w:sz w:val="24"/>
          <w:szCs w:val="24"/>
        </w:rPr>
        <w:t xml:space="preserve">mecanismos coercitivos de resolução de conflito utilizados pelo </w:t>
      </w:r>
      <w:r w:rsidR="00A03FB2">
        <w:rPr>
          <w:rFonts w:ascii="Times New Roman" w:eastAsia="Times New Roman" w:hAnsi="Times New Roman" w:cs="Times New Roman"/>
          <w:sz w:val="24"/>
          <w:szCs w:val="24"/>
        </w:rPr>
        <w:t xml:space="preserve">Poder Judiciário </w:t>
      </w:r>
      <w:r w:rsidR="00A365F5" w:rsidRPr="00710B8D">
        <w:rPr>
          <w:rFonts w:ascii="Times New Roman" w:eastAsia="Times New Roman" w:hAnsi="Times New Roman" w:cs="Times New Roman"/>
          <w:sz w:val="24"/>
          <w:szCs w:val="24"/>
        </w:rPr>
        <w:t xml:space="preserve">, a solução do conflito geralmente é realizada no âmbito político por meio de barganhas e instrumentos de coordenação. Há </w:t>
      </w:r>
      <w:r w:rsidR="00021661">
        <w:rPr>
          <w:rFonts w:ascii="Times New Roman" w:eastAsia="Times New Roman" w:hAnsi="Times New Roman" w:cs="Times New Roman"/>
          <w:sz w:val="24"/>
          <w:szCs w:val="24"/>
        </w:rPr>
        <w:t>um caso</w:t>
      </w:r>
      <w:r w:rsidRPr="00710B8D">
        <w:rPr>
          <w:rFonts w:ascii="Times New Roman" w:eastAsia="Times New Roman" w:hAnsi="Times New Roman" w:cs="Times New Roman"/>
          <w:sz w:val="24"/>
          <w:szCs w:val="24"/>
        </w:rPr>
        <w:t>, inclusive,</w:t>
      </w:r>
      <w:r w:rsidR="00A365F5" w:rsidRPr="00710B8D">
        <w:rPr>
          <w:rFonts w:ascii="Times New Roman" w:eastAsia="Times New Roman" w:hAnsi="Times New Roman" w:cs="Times New Roman"/>
          <w:sz w:val="24"/>
          <w:szCs w:val="24"/>
        </w:rPr>
        <w:t xml:space="preserve"> em que soluções políticas </w:t>
      </w:r>
      <w:r w:rsidR="00021661">
        <w:rPr>
          <w:rFonts w:ascii="Times New Roman" w:eastAsia="Times New Roman" w:hAnsi="Times New Roman" w:cs="Times New Roman"/>
          <w:sz w:val="24"/>
          <w:szCs w:val="24"/>
        </w:rPr>
        <w:t>foram</w:t>
      </w:r>
      <w:r w:rsidR="00A365F5" w:rsidRPr="00710B8D">
        <w:rPr>
          <w:rFonts w:ascii="Times New Roman" w:eastAsia="Times New Roman" w:hAnsi="Times New Roman" w:cs="Times New Roman"/>
          <w:sz w:val="24"/>
          <w:szCs w:val="24"/>
        </w:rPr>
        <w:t xml:space="preserve"> adotadas para superar resistências dos entes subnacionais em seguir decisões d</w:t>
      </w:r>
      <w:r w:rsidR="00D42E99" w:rsidRPr="00710B8D">
        <w:rPr>
          <w:rFonts w:ascii="Times New Roman" w:eastAsia="Times New Roman" w:hAnsi="Times New Roman" w:cs="Times New Roman"/>
          <w:sz w:val="24"/>
          <w:szCs w:val="24"/>
        </w:rPr>
        <w:t>a</w:t>
      </w:r>
      <w:r w:rsidR="00A365F5" w:rsidRPr="00710B8D">
        <w:rPr>
          <w:rFonts w:ascii="Times New Roman" w:eastAsia="Times New Roman" w:hAnsi="Times New Roman" w:cs="Times New Roman"/>
          <w:sz w:val="24"/>
          <w:szCs w:val="24"/>
        </w:rPr>
        <w:t xml:space="preserve"> </w:t>
      </w:r>
      <w:r w:rsidR="00D42E99" w:rsidRPr="00710B8D">
        <w:rPr>
          <w:rFonts w:ascii="Times New Roman" w:eastAsia="Times New Roman" w:hAnsi="Times New Roman" w:cs="Times New Roman"/>
          <w:sz w:val="24"/>
          <w:szCs w:val="24"/>
        </w:rPr>
        <w:t>Corte</w:t>
      </w:r>
      <w:r w:rsidR="00A365F5" w:rsidRPr="00710B8D">
        <w:rPr>
          <w:rFonts w:ascii="Times New Roman" w:eastAsia="Times New Roman" w:hAnsi="Times New Roman" w:cs="Times New Roman"/>
          <w:sz w:val="24"/>
          <w:szCs w:val="24"/>
        </w:rPr>
        <w:t xml:space="preserve"> Constitucional</w:t>
      </w:r>
      <w:r w:rsidR="00D42E99" w:rsidRPr="00710B8D">
        <w:rPr>
          <w:rFonts w:ascii="Times New Roman" w:eastAsia="Times New Roman" w:hAnsi="Times New Roman" w:cs="Times New Roman"/>
          <w:sz w:val="24"/>
          <w:szCs w:val="24"/>
        </w:rPr>
        <w:t xml:space="preserve"> do país</w:t>
      </w:r>
      <w:r w:rsidR="00021661">
        <w:rPr>
          <w:rFonts w:ascii="Times New Roman" w:eastAsia="Times New Roman" w:hAnsi="Times New Roman" w:cs="Times New Roman"/>
          <w:sz w:val="24"/>
          <w:szCs w:val="24"/>
        </w:rPr>
        <w:t xml:space="preserve"> – o </w:t>
      </w:r>
      <w:r w:rsidR="00021661" w:rsidRPr="00710B8D">
        <w:rPr>
          <w:rFonts w:ascii="Times New Roman" w:eastAsia="Times New Roman" w:hAnsi="Times New Roman" w:cs="Times New Roman"/>
          <w:sz w:val="24"/>
          <w:szCs w:val="24"/>
        </w:rPr>
        <w:t>caso “</w:t>
      </w:r>
      <w:r w:rsidR="00021661" w:rsidRPr="00710B8D">
        <w:rPr>
          <w:rFonts w:ascii="Times New Roman" w:eastAsia="Times New Roman" w:hAnsi="Times New Roman" w:cs="Times New Roman"/>
          <w:i/>
          <w:iCs/>
          <w:sz w:val="24"/>
          <w:szCs w:val="24"/>
        </w:rPr>
        <w:t>Brown vs. Board of education</w:t>
      </w:r>
      <w:r w:rsidR="00021661" w:rsidRPr="00710B8D">
        <w:rPr>
          <w:rFonts w:ascii="Times New Roman" w:eastAsia="Times New Roman" w:hAnsi="Times New Roman" w:cs="Times New Roman"/>
          <w:sz w:val="24"/>
          <w:szCs w:val="24"/>
        </w:rPr>
        <w:t>”</w:t>
      </w:r>
      <w:r w:rsidR="00021661">
        <w:rPr>
          <w:rFonts w:ascii="Times New Roman" w:eastAsia="Times New Roman" w:hAnsi="Times New Roman" w:cs="Times New Roman"/>
          <w:sz w:val="24"/>
          <w:szCs w:val="24"/>
        </w:rPr>
        <w:t>.</w:t>
      </w:r>
      <w:r w:rsidR="00A365F5" w:rsidRPr="00710B8D">
        <w:rPr>
          <w:rFonts w:ascii="Times New Roman" w:eastAsia="Times New Roman" w:hAnsi="Times New Roman" w:cs="Times New Roman"/>
          <w:sz w:val="24"/>
          <w:szCs w:val="24"/>
        </w:rPr>
        <w:t xml:space="preserve"> </w:t>
      </w:r>
    </w:p>
    <w:p w14:paraId="12077F98" w14:textId="0EA1433C" w:rsidR="00A365F5" w:rsidRPr="00710B8D" w:rsidRDefault="00A365F5" w:rsidP="00710B8D">
      <w:pPr>
        <w:pStyle w:val="Normal1"/>
        <w:pBdr>
          <w:top w:val="none" w:sz="0" w:space="0" w:color="000000"/>
          <w:left w:val="none" w:sz="0" w:space="1"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4"/>
          <w:szCs w:val="24"/>
        </w:rPr>
      </w:pPr>
      <w:r w:rsidRPr="00710B8D">
        <w:rPr>
          <w:rFonts w:ascii="Times New Roman" w:eastAsia="Times New Roman" w:hAnsi="Times New Roman" w:cs="Times New Roman"/>
          <w:sz w:val="24"/>
          <w:szCs w:val="24"/>
        </w:rPr>
        <w:t xml:space="preserve">Na área da educação, </w:t>
      </w:r>
      <w:r w:rsidR="00021661">
        <w:rPr>
          <w:rFonts w:ascii="Times New Roman" w:eastAsia="Times New Roman" w:hAnsi="Times New Roman" w:cs="Times New Roman"/>
          <w:sz w:val="24"/>
          <w:szCs w:val="24"/>
        </w:rPr>
        <w:t>a</w:t>
      </w:r>
      <w:r w:rsidRPr="00710B8D">
        <w:rPr>
          <w:rFonts w:ascii="Times New Roman" w:eastAsia="Times New Roman" w:hAnsi="Times New Roman" w:cs="Times New Roman"/>
          <w:sz w:val="24"/>
          <w:szCs w:val="24"/>
        </w:rPr>
        <w:t xml:space="preserve"> igualdade formal foi defendida no histórico caso “</w:t>
      </w:r>
      <w:r w:rsidRPr="00710B8D">
        <w:rPr>
          <w:rFonts w:ascii="Times New Roman" w:eastAsia="Times New Roman" w:hAnsi="Times New Roman" w:cs="Times New Roman"/>
          <w:i/>
          <w:iCs/>
          <w:sz w:val="24"/>
          <w:szCs w:val="24"/>
        </w:rPr>
        <w:t>Brown vs. Board of education</w:t>
      </w:r>
      <w:r w:rsidRPr="00710B8D">
        <w:rPr>
          <w:rFonts w:ascii="Times New Roman" w:eastAsia="Times New Roman" w:hAnsi="Times New Roman" w:cs="Times New Roman"/>
          <w:sz w:val="24"/>
          <w:szCs w:val="24"/>
        </w:rPr>
        <w:t>”, julgado pela Suprema Corte estadunidense em 1954. Em tal caso, foi decidido ser inconstitucional a divisão racial entre estudantes de pele de cor branca e preta nas escolas públicas do país. A decisão foi uma superação (</w:t>
      </w:r>
      <w:r w:rsidRPr="00710B8D">
        <w:rPr>
          <w:rFonts w:ascii="Times New Roman" w:eastAsia="Times New Roman" w:hAnsi="Times New Roman" w:cs="Times New Roman"/>
          <w:i/>
          <w:iCs/>
          <w:sz w:val="24"/>
          <w:szCs w:val="24"/>
        </w:rPr>
        <w:t>overruling</w:t>
      </w:r>
      <w:r w:rsidRPr="00710B8D">
        <w:rPr>
          <w:rFonts w:ascii="Times New Roman" w:eastAsia="Times New Roman" w:hAnsi="Times New Roman" w:cs="Times New Roman"/>
          <w:sz w:val="24"/>
          <w:szCs w:val="24"/>
        </w:rPr>
        <w:t>)</w:t>
      </w:r>
      <w:r w:rsidRPr="00710B8D">
        <w:rPr>
          <w:rFonts w:ascii="Times New Roman" w:eastAsia="Times New Roman" w:hAnsi="Times New Roman" w:cs="Times New Roman"/>
          <w:i/>
          <w:iCs/>
          <w:sz w:val="24"/>
          <w:szCs w:val="24"/>
        </w:rPr>
        <w:t xml:space="preserve"> </w:t>
      </w:r>
      <w:r w:rsidRPr="00710B8D">
        <w:rPr>
          <w:rFonts w:ascii="Times New Roman" w:eastAsia="Times New Roman" w:hAnsi="Times New Roman" w:cs="Times New Roman"/>
          <w:sz w:val="24"/>
          <w:szCs w:val="24"/>
        </w:rPr>
        <w:t>de um precedente da Corte no caso “</w:t>
      </w:r>
      <w:r w:rsidRPr="00710B8D">
        <w:rPr>
          <w:rFonts w:ascii="Times New Roman" w:eastAsia="Times New Roman" w:hAnsi="Times New Roman" w:cs="Times New Roman"/>
          <w:i/>
          <w:iCs/>
          <w:sz w:val="24"/>
          <w:szCs w:val="24"/>
        </w:rPr>
        <w:t>Plessy v. Ferguson</w:t>
      </w:r>
      <w:r w:rsidRPr="00710B8D">
        <w:rPr>
          <w:rFonts w:ascii="Times New Roman" w:eastAsia="Times New Roman" w:hAnsi="Times New Roman" w:cs="Times New Roman"/>
          <w:sz w:val="24"/>
          <w:szCs w:val="24"/>
        </w:rPr>
        <w:t xml:space="preserve">” de 1896, que havia se tornado a base jurídica para validar a segregação racial pelos Estados Unidos (especialmente nos Estados sulistas) em locais públicos, tais como escolas, hospitais, praças e paradas de ônibus e trem. No julgamento de 1954, o </w:t>
      </w:r>
      <w:r w:rsidRPr="00710B8D">
        <w:rPr>
          <w:rFonts w:ascii="Times New Roman" w:eastAsia="Times New Roman" w:hAnsi="Times New Roman" w:cs="Times New Roman"/>
          <w:i/>
          <w:iCs/>
          <w:sz w:val="24"/>
          <w:szCs w:val="24"/>
        </w:rPr>
        <w:t>Chief of justice</w:t>
      </w:r>
      <w:r w:rsidRPr="00710B8D">
        <w:rPr>
          <w:rFonts w:ascii="Times New Roman" w:eastAsia="Times New Roman" w:hAnsi="Times New Roman" w:cs="Times New Roman"/>
          <w:sz w:val="24"/>
          <w:szCs w:val="24"/>
        </w:rPr>
        <w:t xml:space="preserve"> Earl Warren justificou a decisão defendendo que todos os cidadãos são iguais perante a lei, independentemente de cor da pele, e que a </w:t>
      </w:r>
      <w:r w:rsidR="00021661">
        <w:rPr>
          <w:rFonts w:ascii="Times New Roman" w:eastAsia="Times New Roman" w:hAnsi="Times New Roman" w:cs="Times New Roman"/>
          <w:sz w:val="24"/>
          <w:szCs w:val="24"/>
        </w:rPr>
        <w:t>Constituição</w:t>
      </w:r>
      <w:r w:rsidR="00021661" w:rsidRPr="00710B8D">
        <w:rPr>
          <w:rFonts w:ascii="Times New Roman" w:eastAsia="Times New Roman" w:hAnsi="Times New Roman" w:cs="Times New Roman"/>
          <w:sz w:val="24"/>
          <w:szCs w:val="24"/>
        </w:rPr>
        <w:t xml:space="preserve"> </w:t>
      </w:r>
      <w:r w:rsidRPr="00710B8D">
        <w:rPr>
          <w:rFonts w:ascii="Times New Roman" w:eastAsia="Times New Roman" w:hAnsi="Times New Roman" w:cs="Times New Roman"/>
          <w:sz w:val="24"/>
          <w:szCs w:val="24"/>
        </w:rPr>
        <w:t>norte-americana seria “daltônica”.</w:t>
      </w:r>
      <w:r w:rsidRPr="00710B8D">
        <w:rPr>
          <w:rFonts w:ascii="Times New Roman" w:eastAsia="Times New Roman" w:hAnsi="Times New Roman" w:cs="Times New Roman"/>
          <w:sz w:val="24"/>
          <w:szCs w:val="24"/>
          <w:vertAlign w:val="superscript"/>
        </w:rPr>
        <w:footnoteReference w:id="29"/>
      </w:r>
      <w:r w:rsidRPr="00710B8D">
        <w:rPr>
          <w:rFonts w:ascii="Times New Roman" w:eastAsia="Times New Roman" w:hAnsi="Times New Roman" w:cs="Times New Roman"/>
          <w:sz w:val="24"/>
          <w:szCs w:val="24"/>
        </w:rPr>
        <w:t xml:space="preserve"> </w:t>
      </w:r>
    </w:p>
    <w:p w14:paraId="44B6AB68" w14:textId="77777777" w:rsidR="00A365F5" w:rsidRPr="00021661" w:rsidRDefault="00A365F5" w:rsidP="00710B8D">
      <w:pPr>
        <w:spacing w:after="0" w:line="360" w:lineRule="auto"/>
        <w:ind w:firstLine="851"/>
        <w:jc w:val="both"/>
        <w:rPr>
          <w:rFonts w:ascii="Times New Roman" w:eastAsia="Times New Roman" w:hAnsi="Times New Roman" w:cs="Times New Roman"/>
          <w:sz w:val="24"/>
          <w:szCs w:val="24"/>
        </w:rPr>
      </w:pPr>
      <w:r w:rsidRPr="00710B8D">
        <w:rPr>
          <w:rFonts w:ascii="Times New Roman" w:eastAsia="Times New Roman" w:hAnsi="Times New Roman" w:cs="Times New Roman"/>
          <w:sz w:val="24"/>
          <w:szCs w:val="24"/>
        </w:rPr>
        <w:t xml:space="preserve">Um fato pouco discutido sobre esse julgado de 1954 é o seguinte: o comando judicial somente recebeu maior </w:t>
      </w:r>
      <w:r w:rsidRPr="00710B8D">
        <w:rPr>
          <w:rFonts w:ascii="Times New Roman" w:eastAsia="Times New Roman" w:hAnsi="Times New Roman" w:cs="Times New Roman"/>
          <w:i/>
          <w:iCs/>
          <w:sz w:val="24"/>
          <w:szCs w:val="24"/>
        </w:rPr>
        <w:t xml:space="preserve">compliance </w:t>
      </w:r>
      <w:r w:rsidRPr="00710B8D">
        <w:rPr>
          <w:rFonts w:ascii="Times New Roman" w:eastAsia="Times New Roman" w:hAnsi="Times New Roman" w:cs="Times New Roman"/>
          <w:sz w:val="24"/>
          <w:szCs w:val="24"/>
        </w:rPr>
        <w:t xml:space="preserve">dos resistentes estados sulistas após um programa de repasses de fundos pelo Governo Federal. Em um primeiro momento, os estados sulistas resistiram fortemente ao cumprimento da decisão da Suprema Corte. Somente houve conformidade dos governadores com o cumprimento da decisão após o Congresso estadunidense aprovar o </w:t>
      </w:r>
      <w:r w:rsidRPr="00710B8D">
        <w:rPr>
          <w:rFonts w:ascii="Times New Roman" w:eastAsia="Times New Roman" w:hAnsi="Times New Roman" w:cs="Times New Roman"/>
          <w:i/>
          <w:iCs/>
          <w:sz w:val="24"/>
          <w:szCs w:val="24"/>
        </w:rPr>
        <w:t>Civil Rights Act of 1964</w:t>
      </w:r>
      <w:r w:rsidRPr="00710B8D">
        <w:rPr>
          <w:rFonts w:ascii="Times New Roman" w:eastAsia="Times New Roman" w:hAnsi="Times New Roman" w:cs="Times New Roman"/>
          <w:sz w:val="24"/>
          <w:szCs w:val="24"/>
        </w:rPr>
        <w:t xml:space="preserve"> e o </w:t>
      </w:r>
      <w:r w:rsidRPr="00710B8D">
        <w:rPr>
          <w:rFonts w:ascii="Times New Roman" w:eastAsia="Times New Roman" w:hAnsi="Times New Roman" w:cs="Times New Roman"/>
          <w:i/>
          <w:iCs/>
          <w:sz w:val="24"/>
          <w:szCs w:val="24"/>
        </w:rPr>
        <w:t>Elementary and Secondary Education Act of 1965</w:t>
      </w:r>
      <w:r w:rsidRPr="00710B8D">
        <w:rPr>
          <w:rFonts w:ascii="Times New Roman" w:eastAsia="Times New Roman" w:hAnsi="Times New Roman" w:cs="Times New Roman"/>
          <w:sz w:val="24"/>
          <w:szCs w:val="24"/>
        </w:rPr>
        <w:t xml:space="preserve"> – o primeiro proibiu qualquer órgão ou governo que receba fundos federais de discriminar com base na etnia; o segundo direcionou milhões de dólares de fundos federais para a educação gerida pelos estados e por distritos. Tal programa acabou </w:t>
      </w:r>
      <w:r w:rsidRPr="00710B8D">
        <w:rPr>
          <w:rFonts w:ascii="Times New Roman" w:eastAsia="Times New Roman" w:hAnsi="Times New Roman" w:cs="Times New Roman"/>
          <w:sz w:val="24"/>
          <w:szCs w:val="24"/>
        </w:rPr>
        <w:lastRenderedPageBreak/>
        <w:t xml:space="preserve">constrangendo os gestores resistentes a </w:t>
      </w:r>
      <w:r w:rsidRPr="00021661">
        <w:rPr>
          <w:rFonts w:ascii="Times New Roman" w:eastAsia="Times New Roman" w:hAnsi="Times New Roman" w:cs="Times New Roman"/>
          <w:sz w:val="24"/>
          <w:szCs w:val="24"/>
        </w:rPr>
        <w:t>agirem em conformidade com a extinção da segregação racial nos serviços essenciais.</w:t>
      </w:r>
      <w:r w:rsidRPr="00021661">
        <w:rPr>
          <w:rStyle w:val="Refdenotaderodap"/>
          <w:rFonts w:ascii="Times New Roman" w:eastAsia="Times New Roman" w:hAnsi="Times New Roman" w:cs="Times New Roman"/>
          <w:sz w:val="24"/>
          <w:szCs w:val="24"/>
        </w:rPr>
        <w:footnoteReference w:id="30"/>
      </w:r>
      <w:r w:rsidRPr="00021661">
        <w:rPr>
          <w:rFonts w:ascii="Times New Roman" w:eastAsia="Times New Roman" w:hAnsi="Times New Roman" w:cs="Times New Roman"/>
          <w:sz w:val="24"/>
          <w:szCs w:val="24"/>
        </w:rPr>
        <w:t xml:space="preserve"> </w:t>
      </w:r>
    </w:p>
    <w:p w14:paraId="1083B0E6" w14:textId="4D00D7CA" w:rsidR="000A21B6" w:rsidRPr="00021661" w:rsidRDefault="002813EB" w:rsidP="00710B8D">
      <w:pPr>
        <w:spacing w:after="0" w:line="360" w:lineRule="auto"/>
        <w:ind w:firstLine="709"/>
        <w:jc w:val="both"/>
        <w:rPr>
          <w:rFonts w:ascii="Times New Roman" w:hAnsi="Times New Roman" w:cs="Times New Roman"/>
          <w:sz w:val="24"/>
          <w:szCs w:val="24"/>
        </w:rPr>
      </w:pPr>
      <w:r w:rsidRPr="00021661">
        <w:rPr>
          <w:rFonts w:ascii="Times New Roman" w:eastAsia="Times New Roman" w:hAnsi="Times New Roman" w:cs="Times New Roman"/>
          <w:color w:val="000000"/>
          <w:sz w:val="24"/>
          <w:szCs w:val="24"/>
        </w:rPr>
        <w:t>A</w:t>
      </w:r>
      <w:r w:rsidR="00021661" w:rsidRPr="00021661">
        <w:rPr>
          <w:rFonts w:ascii="Times New Roman" w:eastAsia="Times New Roman" w:hAnsi="Times New Roman" w:cs="Times New Roman"/>
          <w:color w:val="000000"/>
          <w:sz w:val="24"/>
          <w:szCs w:val="24"/>
        </w:rPr>
        <w:t xml:space="preserve"> segunda questão é a</w:t>
      </w:r>
      <w:r w:rsidRPr="00021661">
        <w:rPr>
          <w:rFonts w:ascii="Times New Roman" w:eastAsia="Times New Roman" w:hAnsi="Times New Roman" w:cs="Times New Roman"/>
          <w:color w:val="000000"/>
          <w:sz w:val="24"/>
          <w:szCs w:val="24"/>
        </w:rPr>
        <w:t xml:space="preserve"> </w:t>
      </w:r>
      <w:r w:rsidRPr="00021661">
        <w:rPr>
          <w:rFonts w:ascii="Times New Roman" w:eastAsia="Times New Roman" w:hAnsi="Times New Roman" w:cs="Times New Roman"/>
          <w:b/>
          <w:color w:val="000000"/>
          <w:sz w:val="24"/>
          <w:szCs w:val="24"/>
        </w:rPr>
        <w:t>deficiência de instrumentos de gestão de política pública</w:t>
      </w:r>
      <w:r w:rsidR="00021661" w:rsidRPr="00021661">
        <w:rPr>
          <w:rFonts w:ascii="Times New Roman" w:eastAsia="Times New Roman" w:hAnsi="Times New Roman" w:cs="Times New Roman"/>
          <w:color w:val="000000"/>
          <w:sz w:val="24"/>
          <w:szCs w:val="24"/>
        </w:rPr>
        <w:t xml:space="preserve">. Isso </w:t>
      </w:r>
      <w:r w:rsidRPr="00021661">
        <w:rPr>
          <w:rFonts w:ascii="Times New Roman" w:eastAsia="Times New Roman" w:hAnsi="Times New Roman" w:cs="Times New Roman"/>
          <w:color w:val="000000"/>
          <w:sz w:val="24"/>
          <w:szCs w:val="24"/>
        </w:rPr>
        <w:t xml:space="preserve">implica na inaptidão do </w:t>
      </w:r>
      <w:r w:rsidR="00A03FB2">
        <w:rPr>
          <w:rFonts w:ascii="Times New Roman" w:eastAsia="Times New Roman" w:hAnsi="Times New Roman" w:cs="Times New Roman"/>
          <w:color w:val="000000"/>
          <w:sz w:val="24"/>
          <w:szCs w:val="24"/>
        </w:rPr>
        <w:t xml:space="preserve">Poder Judiciário </w:t>
      </w:r>
      <w:r w:rsidRPr="00021661">
        <w:rPr>
          <w:rFonts w:ascii="Times New Roman" w:eastAsia="Times New Roman" w:hAnsi="Times New Roman" w:cs="Times New Roman"/>
          <w:color w:val="000000"/>
          <w:sz w:val="24"/>
          <w:szCs w:val="24"/>
        </w:rPr>
        <w:t>para julgar casos que demandem planejamento de longo prazo, flexibilidade na execução e técnicas de financiamento específico</w:t>
      </w:r>
      <w:r w:rsidR="00513213" w:rsidRPr="00021661">
        <w:rPr>
          <w:rFonts w:ascii="Times New Roman" w:hAnsi="Times New Roman" w:cs="Times New Roman"/>
          <w:sz w:val="24"/>
          <w:szCs w:val="24"/>
        </w:rPr>
        <w:t xml:space="preserve">. </w:t>
      </w:r>
      <w:r w:rsidR="000A21B6" w:rsidRPr="00021661">
        <w:rPr>
          <w:rFonts w:ascii="Times New Roman" w:hAnsi="Times New Roman" w:cs="Times New Roman"/>
          <w:sz w:val="24"/>
          <w:szCs w:val="24"/>
        </w:rPr>
        <w:t>Mudanças nas políticas públicas podem ter efeitos colaterais não antecipados. O Judiciário pode não estar bem equipado para prever todas as implicações dessas mudanças, o que pode levar a resultados indesejados.</w:t>
      </w:r>
    </w:p>
    <w:p w14:paraId="00E10A02" w14:textId="71DB98D9" w:rsidR="00513213" w:rsidRPr="00021661" w:rsidRDefault="00513213" w:rsidP="00710B8D">
      <w:pPr>
        <w:spacing w:after="0" w:line="360" w:lineRule="auto"/>
        <w:ind w:firstLine="709"/>
        <w:jc w:val="both"/>
        <w:rPr>
          <w:rFonts w:ascii="Times New Roman" w:eastAsia="Times New Roman" w:hAnsi="Times New Roman" w:cs="Times New Roman"/>
          <w:color w:val="000000"/>
          <w:sz w:val="24"/>
          <w:szCs w:val="24"/>
        </w:rPr>
      </w:pPr>
      <w:r w:rsidRPr="00021661">
        <w:rPr>
          <w:rFonts w:ascii="Times New Roman" w:eastAsia="Times New Roman" w:hAnsi="Times New Roman" w:cs="Times New Roman"/>
          <w:color w:val="000000"/>
          <w:sz w:val="24"/>
          <w:szCs w:val="24"/>
        </w:rPr>
        <w:t>Do ponto de vista do gestor, a judicialização da saúde apresenta um desafio significativo relacionado à falta de previsibilidade dos efeitos financeiros das ações judiciais. Mesmo que o planejamento orçamentário seja formulado com uma certa dose de flexibilidade para a implementação, é inviável antecipar com precisão a extensão do impacto decorrente dos bloqueios judiciais sobre os recursos e a execução das políticas públicas. Esses impactos podem até mesmo superar a marca de um bilhão de reais em poucos anos</w:t>
      </w:r>
      <w:r w:rsidRPr="00021661">
        <w:rPr>
          <w:rStyle w:val="Refdenotaderodap"/>
          <w:rFonts w:ascii="Times New Roman" w:eastAsia="Times New Roman" w:hAnsi="Times New Roman" w:cs="Times New Roman"/>
          <w:color w:val="000000"/>
          <w:sz w:val="24"/>
          <w:szCs w:val="24"/>
        </w:rPr>
        <w:footnoteReference w:id="31"/>
      </w:r>
      <w:r w:rsidRPr="00021661">
        <w:rPr>
          <w:rFonts w:ascii="Times New Roman" w:eastAsia="Times New Roman" w:hAnsi="Times New Roman" w:cs="Times New Roman"/>
          <w:color w:val="000000"/>
          <w:sz w:val="24"/>
          <w:szCs w:val="24"/>
        </w:rPr>
        <w:t>.</w:t>
      </w:r>
    </w:p>
    <w:p w14:paraId="2A79C738" w14:textId="143A6F01" w:rsidR="00513213" w:rsidRPr="00710B8D" w:rsidRDefault="00D96276" w:rsidP="00710B8D">
      <w:pPr>
        <w:spacing w:after="0" w:line="360" w:lineRule="auto"/>
        <w:ind w:firstLine="709"/>
        <w:jc w:val="both"/>
        <w:rPr>
          <w:rFonts w:ascii="Times New Roman" w:eastAsia="Times New Roman" w:hAnsi="Times New Roman" w:cs="Times New Roman"/>
          <w:color w:val="000000"/>
          <w:sz w:val="24"/>
          <w:szCs w:val="24"/>
        </w:rPr>
      </w:pPr>
      <w:r w:rsidRPr="00021661">
        <w:rPr>
          <w:rFonts w:ascii="Times New Roman" w:eastAsia="Times New Roman" w:hAnsi="Times New Roman" w:cs="Times New Roman"/>
          <w:color w:val="000000"/>
          <w:sz w:val="24"/>
          <w:szCs w:val="24"/>
        </w:rPr>
        <w:t>A título de ilustração, conforme informações disponibilizadas</w:t>
      </w:r>
      <w:r w:rsidR="00513213" w:rsidRPr="00021661">
        <w:rPr>
          <w:rFonts w:ascii="Times New Roman" w:eastAsia="Times New Roman" w:hAnsi="Times New Roman" w:cs="Times New Roman"/>
          <w:color w:val="000000"/>
          <w:sz w:val="24"/>
          <w:szCs w:val="24"/>
        </w:rPr>
        <w:t xml:space="preserve"> pelo Tribunal de Contas da União (TCU - Acór</w:t>
      </w:r>
      <w:r w:rsidR="00513213" w:rsidRPr="00710B8D">
        <w:rPr>
          <w:rFonts w:ascii="Times New Roman" w:eastAsia="Times New Roman" w:hAnsi="Times New Roman" w:cs="Times New Roman"/>
          <w:color w:val="000000"/>
          <w:sz w:val="24"/>
          <w:szCs w:val="24"/>
        </w:rPr>
        <w:t xml:space="preserve">dão 1787/2017 – Plenário – Processo 009.253/2015-7), abrangendo </w:t>
      </w:r>
      <w:r w:rsidRPr="00710B8D">
        <w:rPr>
          <w:rFonts w:ascii="Times New Roman" w:eastAsia="Times New Roman" w:hAnsi="Times New Roman" w:cs="Times New Roman"/>
          <w:color w:val="000000"/>
          <w:sz w:val="24"/>
          <w:szCs w:val="24"/>
        </w:rPr>
        <w:t>União</w:t>
      </w:r>
      <w:r w:rsidR="00513213" w:rsidRPr="00710B8D">
        <w:rPr>
          <w:rFonts w:ascii="Times New Roman" w:eastAsia="Times New Roman" w:hAnsi="Times New Roman" w:cs="Times New Roman"/>
          <w:color w:val="000000"/>
          <w:sz w:val="24"/>
          <w:szCs w:val="24"/>
        </w:rPr>
        <w:t xml:space="preserve">, </w:t>
      </w:r>
      <w:r w:rsidRPr="00710B8D">
        <w:rPr>
          <w:rFonts w:ascii="Times New Roman" w:eastAsia="Times New Roman" w:hAnsi="Times New Roman" w:cs="Times New Roman"/>
          <w:color w:val="000000"/>
          <w:sz w:val="24"/>
          <w:szCs w:val="24"/>
        </w:rPr>
        <w:t xml:space="preserve">Estados </w:t>
      </w:r>
      <w:r w:rsidR="00513213" w:rsidRPr="00710B8D">
        <w:rPr>
          <w:rFonts w:ascii="Times New Roman" w:eastAsia="Times New Roman" w:hAnsi="Times New Roman" w:cs="Times New Roman"/>
          <w:color w:val="000000"/>
          <w:sz w:val="24"/>
          <w:szCs w:val="24"/>
        </w:rPr>
        <w:t xml:space="preserve">e </w:t>
      </w:r>
      <w:r w:rsidRPr="00710B8D">
        <w:rPr>
          <w:rFonts w:ascii="Times New Roman" w:eastAsia="Times New Roman" w:hAnsi="Times New Roman" w:cs="Times New Roman"/>
          <w:color w:val="000000"/>
          <w:sz w:val="24"/>
          <w:szCs w:val="24"/>
        </w:rPr>
        <w:t>Municípios</w:t>
      </w:r>
      <w:r w:rsidR="00513213" w:rsidRPr="00710B8D">
        <w:rPr>
          <w:rFonts w:ascii="Times New Roman" w:eastAsia="Times New Roman" w:hAnsi="Times New Roman" w:cs="Times New Roman"/>
          <w:color w:val="000000"/>
          <w:sz w:val="24"/>
          <w:szCs w:val="24"/>
        </w:rPr>
        <w:t>, verificou-se que os gastos da União com processos judiciais referentes à saúde em 2015 foram de R$ 1 bilhão, significando um aumento de mais de 1.300% (de R$ 70 milhões para R$ 1 bilhão) em sete anos. Ainda segundo os dados do TCU, o fornecimento de medicamentos, alguns sem registro no Sistema Único de Saúde</w:t>
      </w:r>
      <w:r w:rsidRPr="00710B8D">
        <w:rPr>
          <w:rFonts w:ascii="Times New Roman" w:eastAsia="Times New Roman" w:hAnsi="Times New Roman" w:cs="Times New Roman"/>
          <w:color w:val="000000"/>
          <w:sz w:val="24"/>
          <w:szCs w:val="24"/>
        </w:rPr>
        <w:t>, correspondia a 80% das ações</w:t>
      </w:r>
      <w:r w:rsidRPr="00710B8D">
        <w:rPr>
          <w:rStyle w:val="Refdenotaderodap"/>
          <w:rFonts w:ascii="Times New Roman" w:eastAsia="Times New Roman" w:hAnsi="Times New Roman" w:cs="Times New Roman"/>
          <w:color w:val="000000"/>
          <w:sz w:val="24"/>
          <w:szCs w:val="24"/>
        </w:rPr>
        <w:footnoteReference w:id="32"/>
      </w:r>
      <w:r w:rsidR="00513213" w:rsidRPr="00710B8D">
        <w:rPr>
          <w:rFonts w:ascii="Times New Roman" w:eastAsia="Times New Roman" w:hAnsi="Times New Roman" w:cs="Times New Roman"/>
          <w:color w:val="000000"/>
          <w:sz w:val="24"/>
          <w:szCs w:val="24"/>
        </w:rPr>
        <w:t>.</w:t>
      </w:r>
    </w:p>
    <w:p w14:paraId="2EDA8FAC" w14:textId="671DFD4B" w:rsidR="00A365F5" w:rsidRPr="00710B8D" w:rsidRDefault="0007320B"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Outras questões preocupantes dizem respeito à ausência de corpo técnico multidisciplinar para cuidar de políticas públicas e</w:t>
      </w:r>
      <w:r w:rsidR="00E90EDF">
        <w:rPr>
          <w:rFonts w:ascii="Times New Roman" w:eastAsia="Times New Roman" w:hAnsi="Times New Roman" w:cs="Times New Roman"/>
          <w:color w:val="000000"/>
          <w:sz w:val="24"/>
          <w:szCs w:val="24"/>
        </w:rPr>
        <w:t xml:space="preserve"> </w:t>
      </w:r>
      <w:r w:rsidRPr="00710B8D">
        <w:rPr>
          <w:rFonts w:ascii="Times New Roman" w:eastAsia="Times New Roman" w:hAnsi="Times New Roman" w:cs="Times New Roman"/>
          <w:color w:val="000000"/>
          <w:sz w:val="24"/>
          <w:szCs w:val="24"/>
        </w:rPr>
        <w:t>falta de procedimentos administrativos que primam pela eficiência e economicidade nas compras e serviços público, embora sejam típicas nas aquisições administrativas de bens e serviços por parte do poder público</w:t>
      </w:r>
      <w:r w:rsidRPr="00710B8D">
        <w:rPr>
          <w:rStyle w:val="Refdenotaderodap"/>
          <w:rFonts w:ascii="Times New Roman" w:eastAsia="Times New Roman" w:hAnsi="Times New Roman" w:cs="Times New Roman"/>
          <w:color w:val="000000"/>
          <w:sz w:val="24"/>
          <w:szCs w:val="24"/>
        </w:rPr>
        <w:footnoteReference w:id="33"/>
      </w:r>
      <w:r w:rsidRPr="00710B8D">
        <w:rPr>
          <w:rFonts w:ascii="Times New Roman" w:eastAsia="Times New Roman" w:hAnsi="Times New Roman" w:cs="Times New Roman"/>
          <w:color w:val="000000"/>
          <w:sz w:val="24"/>
          <w:szCs w:val="24"/>
        </w:rPr>
        <w:t>.</w:t>
      </w:r>
    </w:p>
    <w:p w14:paraId="5C30F2C5" w14:textId="49A861DC" w:rsidR="00944C8C" w:rsidRPr="00710B8D" w:rsidRDefault="00944C8C"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lastRenderedPageBreak/>
        <w:t>Na concretização das políticas públicas, juízes de primeira instância muitas vezes enfrentam dificuldades para identificar tendências regionais que abrangem a execução de políticas em diversas localidades. Essa é uma habilidade que gestores públicos em âmbito estadual e federal costumam possuir. No entanto, esses gestores frequentemente não têm a visão detalhada das maneiras pelas quais as deficiências do sistema afetam cada indivíduo jurisdicionado em seu cotidiano. Esses são aspectos que juízes, defensores públicos e assistentes sociais conseguem identificar com mais facilidade</w:t>
      </w:r>
      <w:r w:rsidR="00B71592" w:rsidRPr="00710B8D">
        <w:rPr>
          <w:rFonts w:ascii="Times New Roman" w:eastAsia="Times New Roman" w:hAnsi="Times New Roman" w:cs="Times New Roman"/>
          <w:color w:val="000000"/>
          <w:sz w:val="24"/>
          <w:szCs w:val="24"/>
        </w:rPr>
        <w:t>. Ressalta-se ainda a necessidade de planejamento e monitoramento na execução de políticas públicas - atividades que somente órgãos da administração pública podem executar a contento</w:t>
      </w:r>
      <w:r w:rsidR="000A21B6" w:rsidRPr="00710B8D">
        <w:rPr>
          <w:rFonts w:ascii="Times New Roman" w:eastAsia="Times New Roman" w:hAnsi="Times New Roman" w:cs="Times New Roman"/>
          <w:color w:val="000000"/>
          <w:sz w:val="24"/>
          <w:szCs w:val="24"/>
        </w:rPr>
        <w:t>. As decisões judiciais geralmente são vinculativas e de difícil modificação. Isso pode ser problemático quando as políticas públicas precisam de ajustes e adaptações ao longo do tempo devido a mudanças nas circunstâncias</w:t>
      </w:r>
      <w:r w:rsidRPr="00710B8D">
        <w:rPr>
          <w:rStyle w:val="Refdenotaderodap"/>
          <w:rFonts w:ascii="Times New Roman" w:eastAsia="Times New Roman" w:hAnsi="Times New Roman" w:cs="Times New Roman"/>
          <w:color w:val="000000"/>
          <w:sz w:val="24"/>
          <w:szCs w:val="24"/>
        </w:rPr>
        <w:footnoteReference w:id="34"/>
      </w:r>
      <w:r w:rsidRPr="00710B8D">
        <w:rPr>
          <w:rFonts w:ascii="Times New Roman" w:eastAsia="Times New Roman" w:hAnsi="Times New Roman" w:cs="Times New Roman"/>
          <w:color w:val="000000"/>
          <w:sz w:val="24"/>
          <w:szCs w:val="24"/>
        </w:rPr>
        <w:t>.</w:t>
      </w:r>
    </w:p>
    <w:p w14:paraId="472BB4D0" w14:textId="3F1FFA05" w:rsidR="001121EF" w:rsidRPr="00710B8D" w:rsidRDefault="00B71592" w:rsidP="00710B8D">
      <w:pPr>
        <w:pStyle w:val="Pa4"/>
        <w:spacing w:before="0" w:line="360" w:lineRule="auto"/>
        <w:ind w:firstLine="708"/>
        <w:rPr>
          <w:rFonts w:ascii="Times New Roman" w:eastAsia="Times New Roman" w:hAnsi="Times New Roman"/>
          <w:color w:val="000000"/>
        </w:rPr>
      </w:pPr>
      <w:r w:rsidRPr="00710B8D">
        <w:rPr>
          <w:rFonts w:ascii="Times New Roman" w:eastAsia="Times New Roman" w:hAnsi="Times New Roman"/>
          <w:color w:val="000000"/>
        </w:rPr>
        <w:t xml:space="preserve">Por fim, destaca-se a </w:t>
      </w:r>
      <w:r w:rsidRPr="00710B8D">
        <w:rPr>
          <w:rFonts w:ascii="Times New Roman" w:eastAsia="Times New Roman" w:hAnsi="Times New Roman"/>
          <w:b/>
          <w:color w:val="000000"/>
        </w:rPr>
        <w:t>ausência de expertise técnico-científica</w:t>
      </w:r>
      <w:r w:rsidRPr="00710B8D">
        <w:rPr>
          <w:rFonts w:ascii="Times New Roman" w:eastAsia="Times New Roman" w:hAnsi="Times New Roman"/>
          <w:color w:val="000000"/>
        </w:rPr>
        <w:t xml:space="preserve"> </w:t>
      </w:r>
      <w:r w:rsidR="00112EF0" w:rsidRPr="00710B8D">
        <w:rPr>
          <w:rFonts w:ascii="Times New Roman" w:eastAsia="Times New Roman" w:hAnsi="Times New Roman"/>
          <w:color w:val="000000"/>
        </w:rPr>
        <w:t>para</w:t>
      </w:r>
      <w:r w:rsidR="00B7188C" w:rsidRPr="00710B8D">
        <w:rPr>
          <w:rFonts w:ascii="Times New Roman" w:eastAsia="Times New Roman" w:hAnsi="Times New Roman"/>
          <w:color w:val="000000"/>
        </w:rPr>
        <w:t xml:space="preserve"> lidar com</w:t>
      </w:r>
      <w:r w:rsidRPr="00710B8D">
        <w:rPr>
          <w:rFonts w:ascii="Times New Roman" w:eastAsia="Times New Roman" w:hAnsi="Times New Roman"/>
          <w:color w:val="000000"/>
        </w:rPr>
        <w:t xml:space="preserve"> direitos</w:t>
      </w:r>
      <w:r w:rsidR="00112EF0" w:rsidRPr="00710B8D">
        <w:rPr>
          <w:rFonts w:ascii="Times New Roman" w:eastAsia="Times New Roman" w:hAnsi="Times New Roman"/>
          <w:color w:val="000000"/>
        </w:rPr>
        <w:t xml:space="preserve"> de concretização complexa</w:t>
      </w:r>
      <w:r w:rsidR="00710B8D" w:rsidRPr="00710B8D">
        <w:rPr>
          <w:rFonts w:ascii="Times New Roman" w:eastAsia="Times New Roman" w:hAnsi="Times New Roman"/>
          <w:color w:val="000000"/>
        </w:rPr>
        <w:t xml:space="preserve"> – característica típica dos agentes da Administração Pública</w:t>
      </w:r>
      <w:r w:rsidR="00112EF0" w:rsidRPr="00710B8D">
        <w:rPr>
          <w:rFonts w:ascii="Times New Roman" w:eastAsia="Times New Roman" w:hAnsi="Times New Roman"/>
          <w:color w:val="000000"/>
        </w:rPr>
        <w:t>.</w:t>
      </w:r>
      <w:r w:rsidR="00157752" w:rsidRPr="00710B8D">
        <w:rPr>
          <w:rFonts w:ascii="Times New Roman" w:eastAsia="Times New Roman" w:hAnsi="Times New Roman"/>
          <w:color w:val="000000"/>
        </w:rPr>
        <w:t xml:space="preserve"> </w:t>
      </w:r>
      <w:r w:rsidR="001121EF" w:rsidRPr="00710B8D">
        <w:rPr>
          <w:rFonts w:ascii="Times New Roman" w:eastAsia="Times New Roman" w:hAnsi="Times New Roman"/>
          <w:color w:val="000000"/>
        </w:rPr>
        <w:t xml:space="preserve">Políticas públicas frequentemente envolvem aspectos técnicos, econômicos e sociais complexos. Magistrados podem não ter o conhecimento especializado necessário para avaliar completamente as implicações dessas políticas e tomar decisões informadas. </w:t>
      </w:r>
    </w:p>
    <w:p w14:paraId="6E98FBB2" w14:textId="6718E50D" w:rsidR="00EF119B" w:rsidRPr="00710B8D" w:rsidRDefault="00EF119B" w:rsidP="00710B8D">
      <w:pPr>
        <w:pStyle w:val="Pa4"/>
        <w:spacing w:before="0" w:line="360" w:lineRule="auto"/>
        <w:ind w:firstLine="708"/>
        <w:rPr>
          <w:rFonts w:ascii="Times New Roman" w:eastAsia="Times New Roman" w:hAnsi="Times New Roman"/>
          <w:color w:val="000000"/>
        </w:rPr>
      </w:pPr>
      <w:r w:rsidRPr="00710B8D">
        <w:rPr>
          <w:rFonts w:ascii="Times New Roman" w:eastAsia="Times New Roman" w:hAnsi="Times New Roman"/>
          <w:color w:val="000000"/>
        </w:rPr>
        <w:t xml:space="preserve">Na esfera da saúde pública brasileira, por exemplo, o </w:t>
      </w:r>
      <w:r w:rsidR="00A03FB2">
        <w:rPr>
          <w:rFonts w:ascii="Times New Roman" w:eastAsia="Times New Roman" w:hAnsi="Times New Roman"/>
          <w:color w:val="000000"/>
        </w:rPr>
        <w:t xml:space="preserve">Poder Judiciário </w:t>
      </w:r>
      <w:r w:rsidRPr="00710B8D">
        <w:rPr>
          <w:rFonts w:ascii="Times New Roman" w:eastAsia="Times New Roman" w:hAnsi="Times New Roman"/>
          <w:color w:val="000000"/>
        </w:rPr>
        <w:t xml:space="preserve">enfrenta notáveis lacunas técnicas quando se trata de abordar assuntos relacionados ao Sistema Único de Saúde (SUS). Isso se deve tanto à complexidade intrínseca do campo da saúde quanto à carência de profundos conhecimentos em gestão pública. Um exemplo que pode ilustrar de maneira vívida essa carência de aptidão técnica do </w:t>
      </w:r>
      <w:r w:rsidR="00A03FB2">
        <w:rPr>
          <w:rFonts w:ascii="Times New Roman" w:eastAsia="Times New Roman" w:hAnsi="Times New Roman"/>
          <w:color w:val="000000"/>
        </w:rPr>
        <w:t xml:space="preserve">Poder Judiciário </w:t>
      </w:r>
      <w:r w:rsidR="00B92D0E">
        <w:rPr>
          <w:rFonts w:ascii="Times New Roman" w:eastAsia="Times New Roman" w:hAnsi="Times New Roman"/>
          <w:color w:val="000000"/>
        </w:rPr>
        <w:t>foi</w:t>
      </w:r>
      <w:r w:rsidRPr="00710B8D">
        <w:rPr>
          <w:rFonts w:ascii="Times New Roman" w:eastAsia="Times New Roman" w:hAnsi="Times New Roman"/>
          <w:color w:val="000000"/>
        </w:rPr>
        <w:t xml:space="preserve"> a concessão, por meio de inúmeras </w:t>
      </w:r>
      <w:r w:rsidR="00B92D0E">
        <w:rPr>
          <w:rFonts w:ascii="Times New Roman" w:eastAsia="Times New Roman" w:hAnsi="Times New Roman"/>
          <w:color w:val="000000"/>
        </w:rPr>
        <w:t xml:space="preserve">decisões </w:t>
      </w:r>
      <w:r w:rsidRPr="00710B8D">
        <w:rPr>
          <w:rFonts w:ascii="Times New Roman" w:eastAsia="Times New Roman" w:hAnsi="Times New Roman"/>
          <w:color w:val="000000"/>
        </w:rPr>
        <w:t>liminares, da substância fosfoetanolamina a pacientes específicos que enfrentam o câncer</w:t>
      </w:r>
      <w:r w:rsidRPr="00710B8D">
        <w:rPr>
          <w:rStyle w:val="Refdenotaderodap"/>
          <w:rFonts w:ascii="Times New Roman" w:eastAsia="Times New Roman" w:hAnsi="Times New Roman"/>
          <w:color w:val="000000"/>
        </w:rPr>
        <w:footnoteReference w:id="35"/>
      </w:r>
      <w:r w:rsidRPr="00710B8D">
        <w:rPr>
          <w:rFonts w:ascii="Times New Roman" w:eastAsia="Times New Roman" w:hAnsi="Times New Roman"/>
          <w:color w:val="000000"/>
        </w:rPr>
        <w:t xml:space="preserve">. </w:t>
      </w:r>
    </w:p>
    <w:p w14:paraId="23723134" w14:textId="252F206A" w:rsidR="00157752" w:rsidRPr="00710B8D" w:rsidRDefault="00EF119B" w:rsidP="00710B8D">
      <w:pPr>
        <w:pStyle w:val="Pa4"/>
        <w:spacing w:before="0" w:line="360" w:lineRule="auto"/>
        <w:ind w:firstLine="708"/>
        <w:rPr>
          <w:rFonts w:ascii="Times New Roman" w:hAnsi="Times New Roman"/>
        </w:rPr>
      </w:pPr>
      <w:r w:rsidRPr="00710B8D">
        <w:rPr>
          <w:rFonts w:ascii="Times New Roman" w:eastAsia="Times New Roman" w:hAnsi="Times New Roman"/>
          <w:color w:val="000000"/>
        </w:rPr>
        <w:t>Há uma outra perspectiva que demanda atenção: a interdependência entre direitos humanos</w:t>
      </w:r>
      <w:r w:rsidR="00B92D0E">
        <w:rPr>
          <w:rFonts w:ascii="Times New Roman" w:eastAsia="Times New Roman" w:hAnsi="Times New Roman"/>
          <w:color w:val="000000"/>
        </w:rPr>
        <w:t xml:space="preserve"> em seus diferentes graus de concretização</w:t>
      </w:r>
      <w:r w:rsidRPr="00710B8D">
        <w:rPr>
          <w:rFonts w:ascii="Times New Roman" w:eastAsia="Times New Roman" w:hAnsi="Times New Roman"/>
          <w:color w:val="000000"/>
        </w:rPr>
        <w:t xml:space="preserve">. </w:t>
      </w:r>
      <w:r w:rsidR="00157752" w:rsidRPr="00710B8D">
        <w:rPr>
          <w:rFonts w:ascii="Times New Roman" w:hAnsi="Times New Roman"/>
        </w:rPr>
        <w:t>A literatura empírica cuida dos impactos que variados prestações básicas, liberdades civis e direitos (ou a ausência deles) possuem sobre outros direitos. Examina-se a relação entre os diferentes direitos humanos e seus determinantes, incluindo o desenvolvimento econômico,</w:t>
      </w:r>
      <w:r w:rsidR="00B92D0E">
        <w:rPr>
          <w:rFonts w:ascii="Times New Roman" w:hAnsi="Times New Roman"/>
        </w:rPr>
        <w:t xml:space="preserve"> desigualdade,</w:t>
      </w:r>
      <w:r w:rsidR="00157752" w:rsidRPr="00710B8D">
        <w:rPr>
          <w:rFonts w:ascii="Times New Roman" w:hAnsi="Times New Roman"/>
        </w:rPr>
        <w:t xml:space="preserve"> democracia, sua relação com os pactos internacionais de direitos humanos e o grau de globalização</w:t>
      </w:r>
      <w:r w:rsidR="00157752" w:rsidRPr="00710B8D">
        <w:rPr>
          <w:rStyle w:val="Refdenotaderodap"/>
          <w:rFonts w:ascii="Times New Roman" w:hAnsi="Times New Roman"/>
        </w:rPr>
        <w:footnoteReference w:id="36"/>
      </w:r>
      <w:r w:rsidR="00157752" w:rsidRPr="00710B8D">
        <w:rPr>
          <w:rFonts w:ascii="Times New Roman" w:hAnsi="Times New Roman"/>
        </w:rPr>
        <w:t>.</w:t>
      </w:r>
    </w:p>
    <w:p w14:paraId="65BF6775" w14:textId="0EAD7F2B" w:rsidR="006F55B0" w:rsidRPr="00710B8D" w:rsidRDefault="00157752" w:rsidP="00710B8D">
      <w:pPr>
        <w:pStyle w:val="Pa4"/>
        <w:spacing w:before="0" w:line="360" w:lineRule="auto"/>
        <w:ind w:firstLine="708"/>
        <w:rPr>
          <w:rFonts w:ascii="Times New Roman" w:hAnsi="Times New Roman"/>
        </w:rPr>
      </w:pPr>
      <w:r w:rsidRPr="00710B8D">
        <w:rPr>
          <w:rFonts w:ascii="Times New Roman" w:hAnsi="Times New Roman"/>
        </w:rPr>
        <w:lastRenderedPageBreak/>
        <w:t>Muitas deficiências estruturais de direitos são decorrência da desigualdade social, ou seja, da pobreza. A pobreza é um problema multidimensional que vai muito além da economia, incluindo questões sociais, políticas e culturais. As soluções para a pobreza, portanto, não podem ser baseadas exclusivamente em decisões isoladas, mas demandam a união de várias medidas bem coordenadas. Na verdade, esta é a base para a lógica subjacente às estratégias abrangentes de redução da pobreza</w:t>
      </w:r>
      <w:r w:rsidRPr="00710B8D">
        <w:rPr>
          <w:rStyle w:val="Refdenotaderodap"/>
          <w:rFonts w:ascii="Times New Roman" w:hAnsi="Times New Roman"/>
        </w:rPr>
        <w:footnoteReference w:id="37"/>
      </w:r>
      <w:r w:rsidRPr="00710B8D">
        <w:rPr>
          <w:rFonts w:ascii="Times New Roman" w:hAnsi="Times New Roman"/>
        </w:rPr>
        <w:t>. No âmbito da educação, estudos empíricos indicam que quanto maior é a pobreza, maior é a probabilidade de insucesso escolar</w:t>
      </w:r>
      <w:r w:rsidRPr="00710B8D">
        <w:rPr>
          <w:rStyle w:val="Refdenotaderodap"/>
          <w:rFonts w:ascii="Times New Roman" w:hAnsi="Times New Roman"/>
        </w:rPr>
        <w:footnoteReference w:id="38"/>
      </w:r>
      <w:r w:rsidRPr="00710B8D">
        <w:rPr>
          <w:rFonts w:ascii="Times New Roman" w:hAnsi="Times New Roman"/>
        </w:rPr>
        <w:t>.</w:t>
      </w:r>
      <w:r w:rsidR="00EF119B" w:rsidRPr="00710B8D">
        <w:rPr>
          <w:rFonts w:ascii="Times New Roman" w:hAnsi="Times New Roman"/>
        </w:rPr>
        <w:t xml:space="preserve"> </w:t>
      </w:r>
      <w:r w:rsidR="00E12583">
        <w:rPr>
          <w:rFonts w:ascii="Times New Roman" w:hAnsi="Times New Roman"/>
        </w:rPr>
        <w:t>Pesquisas em geral</w:t>
      </w:r>
      <w:r w:rsidR="00EF119B" w:rsidRPr="00710B8D">
        <w:rPr>
          <w:rFonts w:ascii="Times New Roman" w:hAnsi="Times New Roman"/>
        </w:rPr>
        <w:t xml:space="preserve"> apontam que o desempenho escolar de estudantes pode ser afetado por: alimentação inadequada</w:t>
      </w:r>
      <w:r w:rsidR="00EF119B" w:rsidRPr="00710B8D">
        <w:rPr>
          <w:rStyle w:val="Refdenotaderodap"/>
          <w:rFonts w:ascii="Times New Roman" w:hAnsi="Times New Roman"/>
        </w:rPr>
        <w:footnoteReference w:id="39"/>
      </w:r>
      <w:r w:rsidR="00EF119B" w:rsidRPr="00710B8D">
        <w:rPr>
          <w:rFonts w:ascii="Times New Roman" w:hAnsi="Times New Roman"/>
        </w:rPr>
        <w:t>, criminalidade</w:t>
      </w:r>
      <w:r w:rsidR="00EF119B" w:rsidRPr="00710B8D">
        <w:rPr>
          <w:rStyle w:val="Refdenotaderodap"/>
          <w:rFonts w:ascii="Times New Roman" w:hAnsi="Times New Roman"/>
        </w:rPr>
        <w:footnoteReference w:id="40"/>
      </w:r>
      <w:r w:rsidR="00EF119B" w:rsidRPr="00710B8D">
        <w:rPr>
          <w:rFonts w:ascii="Times New Roman" w:hAnsi="Times New Roman"/>
        </w:rPr>
        <w:t>, trabalho infantil</w:t>
      </w:r>
      <w:r w:rsidR="00EF119B" w:rsidRPr="00710B8D">
        <w:rPr>
          <w:rStyle w:val="Refdenotaderodap"/>
          <w:rFonts w:ascii="Times New Roman" w:hAnsi="Times New Roman"/>
        </w:rPr>
        <w:footnoteReference w:id="41"/>
      </w:r>
      <w:r w:rsidR="00EF119B" w:rsidRPr="00710B8D">
        <w:rPr>
          <w:rFonts w:ascii="Times New Roman" w:hAnsi="Times New Roman"/>
        </w:rPr>
        <w:t>, ausência de moradia digna</w:t>
      </w:r>
      <w:r w:rsidR="00EF119B" w:rsidRPr="00710B8D">
        <w:rPr>
          <w:rStyle w:val="Refdenotaderodap"/>
          <w:rFonts w:ascii="Times New Roman" w:hAnsi="Times New Roman"/>
        </w:rPr>
        <w:footnoteReference w:id="42"/>
      </w:r>
      <w:r w:rsidR="00EF119B" w:rsidRPr="00710B8D">
        <w:rPr>
          <w:rFonts w:ascii="Times New Roman" w:hAnsi="Times New Roman"/>
        </w:rPr>
        <w:t>, falta de saneamento básico</w:t>
      </w:r>
      <w:r w:rsidR="00EF119B" w:rsidRPr="00710B8D">
        <w:rPr>
          <w:rStyle w:val="Refdenotaderodap"/>
          <w:rFonts w:ascii="Times New Roman" w:hAnsi="Times New Roman"/>
        </w:rPr>
        <w:footnoteReference w:id="43"/>
      </w:r>
      <w:r w:rsidR="00EF119B" w:rsidRPr="00710B8D">
        <w:rPr>
          <w:rFonts w:ascii="Times New Roman" w:hAnsi="Times New Roman"/>
        </w:rPr>
        <w:t xml:space="preserve"> etc.</w:t>
      </w:r>
    </w:p>
    <w:p w14:paraId="5B8218A7" w14:textId="02D90767" w:rsidR="00710B8D" w:rsidRPr="00710B8D" w:rsidRDefault="00046842" w:rsidP="00710B8D">
      <w:pPr>
        <w:pStyle w:val="Pa4"/>
        <w:spacing w:before="0" w:line="360" w:lineRule="auto"/>
        <w:ind w:firstLine="708"/>
        <w:rPr>
          <w:rFonts w:ascii="Times New Roman" w:hAnsi="Times New Roman"/>
        </w:rPr>
      </w:pPr>
      <w:r>
        <w:rPr>
          <w:rFonts w:ascii="Times New Roman" w:hAnsi="Times New Roman"/>
        </w:rPr>
        <w:t xml:space="preserve">Embora abordagens sistêmicas sejam de difícil visualização no âmbito judicial, elas não são novidade para a Administração Pública. </w:t>
      </w:r>
      <w:r w:rsidR="006F55B0" w:rsidRPr="00710B8D">
        <w:rPr>
          <w:rFonts w:ascii="Times New Roman" w:hAnsi="Times New Roman"/>
        </w:rPr>
        <w:t xml:space="preserve">Para efetivar a </w:t>
      </w:r>
      <w:r w:rsidR="00710B8D" w:rsidRPr="00710B8D">
        <w:rPr>
          <w:rFonts w:ascii="Times New Roman" w:hAnsi="Times New Roman"/>
        </w:rPr>
        <w:t>concretização</w:t>
      </w:r>
      <w:r w:rsidR="006F55B0" w:rsidRPr="00710B8D">
        <w:rPr>
          <w:rFonts w:ascii="Times New Roman" w:hAnsi="Times New Roman"/>
        </w:rPr>
        <w:t xml:space="preserve"> </w:t>
      </w:r>
      <w:r w:rsidR="00E12583">
        <w:rPr>
          <w:rFonts w:ascii="Times New Roman" w:hAnsi="Times New Roman"/>
        </w:rPr>
        <w:t xml:space="preserve">simultânea </w:t>
      </w:r>
      <w:r w:rsidR="006F55B0" w:rsidRPr="00710B8D">
        <w:rPr>
          <w:rFonts w:ascii="Times New Roman" w:hAnsi="Times New Roman"/>
        </w:rPr>
        <w:t xml:space="preserve">de </w:t>
      </w:r>
      <w:r w:rsidR="00E12583">
        <w:rPr>
          <w:rFonts w:ascii="Times New Roman" w:hAnsi="Times New Roman"/>
        </w:rPr>
        <w:t xml:space="preserve">conjuntos de </w:t>
      </w:r>
      <w:r w:rsidR="006F55B0" w:rsidRPr="00710B8D">
        <w:rPr>
          <w:rFonts w:ascii="Times New Roman" w:hAnsi="Times New Roman"/>
        </w:rPr>
        <w:t xml:space="preserve">direitos, uma estratégia de governança amplamente empregada é a </w:t>
      </w:r>
      <w:r w:rsidR="00710B8D" w:rsidRPr="00710B8D">
        <w:rPr>
          <w:rFonts w:ascii="Times New Roman" w:hAnsi="Times New Roman"/>
        </w:rPr>
        <w:t>intersetorialidade</w:t>
      </w:r>
      <w:r w:rsidR="006F55B0" w:rsidRPr="00710B8D">
        <w:rPr>
          <w:rFonts w:ascii="Times New Roman" w:hAnsi="Times New Roman"/>
        </w:rPr>
        <w:t xml:space="preserve"> na elaboração de políticas públicas. Essa abordagem </w:t>
      </w:r>
      <w:r w:rsidR="00E12583">
        <w:rPr>
          <w:rFonts w:ascii="Times New Roman" w:hAnsi="Times New Roman"/>
        </w:rPr>
        <w:t xml:space="preserve">de </w:t>
      </w:r>
      <w:r w:rsidR="00E12583" w:rsidRPr="00710B8D">
        <w:rPr>
          <w:rFonts w:ascii="Times New Roman" w:hAnsi="Times New Roman"/>
        </w:rPr>
        <w:t xml:space="preserve">políticas públicas intersetoriais </w:t>
      </w:r>
      <w:r w:rsidR="006F55B0" w:rsidRPr="00710B8D">
        <w:rPr>
          <w:rFonts w:ascii="Times New Roman" w:hAnsi="Times New Roman"/>
        </w:rPr>
        <w:t>visa abordar um problema específico por meio de uma colaboração coordenada, envolvendo uma diversidade de conhecimentos, atores, destinatários, competências institucionais e setores tanto governamentais quanto não governamentais. Tal abordagem é adotada na concepção e execução de iniciativas públicas com o objetivo de atingir uma meta compartilhada</w:t>
      </w:r>
      <w:r w:rsidR="006F55B0" w:rsidRPr="00710B8D">
        <w:rPr>
          <w:rStyle w:val="Refdenotaderodap"/>
          <w:rFonts w:ascii="Times New Roman" w:hAnsi="Times New Roman"/>
        </w:rPr>
        <w:footnoteReference w:id="44"/>
      </w:r>
      <w:r w:rsidR="006F55B0" w:rsidRPr="00710B8D">
        <w:rPr>
          <w:rFonts w:ascii="Times New Roman" w:hAnsi="Times New Roman"/>
        </w:rPr>
        <w:t>.</w:t>
      </w:r>
    </w:p>
    <w:p w14:paraId="685F4158" w14:textId="0D9C2619" w:rsidR="00710B8D" w:rsidRPr="00710B8D" w:rsidRDefault="00242CB8" w:rsidP="00710B8D">
      <w:pPr>
        <w:pStyle w:val="Pa4"/>
        <w:spacing w:before="0" w:line="360" w:lineRule="auto"/>
        <w:ind w:firstLine="708"/>
        <w:rPr>
          <w:rFonts w:ascii="Times New Roman" w:hAnsi="Times New Roman"/>
        </w:rPr>
      </w:pPr>
      <w:r>
        <w:rPr>
          <w:rFonts w:ascii="Times New Roman" w:hAnsi="Times New Roman"/>
        </w:rPr>
        <w:t>No Brasil</w:t>
      </w:r>
      <w:r w:rsidR="00710B8D" w:rsidRPr="00710B8D">
        <w:rPr>
          <w:rFonts w:ascii="Times New Roman" w:hAnsi="Times New Roman"/>
        </w:rPr>
        <w:t xml:space="preserve">, as políticas </w:t>
      </w:r>
      <w:r w:rsidR="00E12583">
        <w:rPr>
          <w:rFonts w:ascii="Times New Roman" w:hAnsi="Times New Roman"/>
        </w:rPr>
        <w:t>de</w:t>
      </w:r>
      <w:r w:rsidR="00710B8D" w:rsidRPr="00710B8D">
        <w:rPr>
          <w:rFonts w:ascii="Times New Roman" w:hAnsi="Times New Roman"/>
        </w:rPr>
        <w:t xml:space="preserve"> redistribuição de renda </w:t>
      </w:r>
      <w:r w:rsidR="00E12583">
        <w:rPr>
          <w:rFonts w:ascii="Times New Roman" w:hAnsi="Times New Roman"/>
        </w:rPr>
        <w:t xml:space="preserve">agem de forma intersetorial e </w:t>
      </w:r>
      <w:r w:rsidR="00710B8D" w:rsidRPr="00710B8D">
        <w:rPr>
          <w:rFonts w:ascii="Times New Roman" w:hAnsi="Times New Roman"/>
        </w:rPr>
        <w:t xml:space="preserve">têm um impacto positivo no desempenho educacional dos alunos, mesmo que sejam categorizadas como despesas pertencentes a diferentes áreas. Por exemplo, embora os gastos relacionados à educação estejam alocados no orçamento fiscal conforme o Artigo 165, §5º, I da </w:t>
      </w:r>
      <w:r w:rsidR="00021661">
        <w:rPr>
          <w:rFonts w:ascii="Times New Roman" w:hAnsi="Times New Roman"/>
        </w:rPr>
        <w:t>Constituição</w:t>
      </w:r>
      <w:r w:rsidR="00710B8D" w:rsidRPr="00710B8D">
        <w:rPr>
          <w:rFonts w:ascii="Times New Roman" w:hAnsi="Times New Roman"/>
        </w:rPr>
        <w:t xml:space="preserve"> Federal, as despesas destinadas a transferências diretas de renda, como o programa Bolsa Família, são consideradas parte da política de assistência social de acordo com o Artigo 194 da CF. Essas transferências fazem parte do orçamento da seguridade social da União, conforme o Artigo 165, §5º, III da CF.</w:t>
      </w:r>
      <w:r w:rsidR="00AF58B0">
        <w:rPr>
          <w:rFonts w:ascii="Times New Roman" w:hAnsi="Times New Roman"/>
        </w:rPr>
        <w:t xml:space="preserve"> Muitas políticas de redistribuição de renda possuem, em sua arquitetura normativa, condicionalidades abrangentes que alcançam inúmeros direitos</w:t>
      </w:r>
      <w:r w:rsidR="00AF58B0">
        <w:rPr>
          <w:rStyle w:val="Refdenotaderodap"/>
          <w:rFonts w:ascii="Times New Roman" w:hAnsi="Times New Roman"/>
        </w:rPr>
        <w:footnoteReference w:id="45"/>
      </w:r>
      <w:r w:rsidR="00AF58B0">
        <w:rPr>
          <w:rFonts w:ascii="Times New Roman" w:hAnsi="Times New Roman"/>
        </w:rPr>
        <w:t>.</w:t>
      </w:r>
    </w:p>
    <w:p w14:paraId="3513086B" w14:textId="4EE4F511" w:rsidR="00710B8D" w:rsidRPr="00710B8D" w:rsidRDefault="00710B8D" w:rsidP="00710B8D">
      <w:pPr>
        <w:pStyle w:val="Pa4"/>
        <w:spacing w:before="0" w:line="360" w:lineRule="auto"/>
        <w:ind w:firstLine="708"/>
        <w:rPr>
          <w:rFonts w:ascii="Times New Roman" w:hAnsi="Times New Roman"/>
        </w:rPr>
      </w:pPr>
      <w:r>
        <w:rPr>
          <w:rFonts w:ascii="Times New Roman" w:hAnsi="Times New Roman"/>
        </w:rPr>
        <w:t>Pesquisas de economia aplicada indicam que e</w:t>
      </w:r>
      <w:r w:rsidRPr="00710B8D">
        <w:rPr>
          <w:rFonts w:ascii="Times New Roman" w:hAnsi="Times New Roman"/>
        </w:rPr>
        <w:t>ssas políticas, mesmo originadas em áreas distintas, acabam por complementar-se positivamente na prática. Por meio da transferência direta de renda, as famílias em situação de vulnerabilidade econômica têm uma melhoria em suas condições financeiras, o que pode resultar em um ambiente mais propício para que os estudantes tenham acesso a recursos e condições adequadas para o aprendizado. Dessa forma, o impacto positivo da redistribuição de renda acaba influenciando positivamente o desempenho educacional, destacando a interconexão entre diferentes esferas de políticas públicas para alcançar resultados mais abrangentes e benéficos</w:t>
      </w:r>
      <w:r w:rsidR="00AF58B0">
        <w:rPr>
          <w:rFonts w:ascii="Times New Roman" w:hAnsi="Times New Roman"/>
        </w:rPr>
        <w:t xml:space="preserve"> na concretização de direitos sociais</w:t>
      </w:r>
      <w:r>
        <w:rPr>
          <w:rStyle w:val="Refdenotaderodap"/>
          <w:rFonts w:ascii="Times New Roman" w:hAnsi="Times New Roman"/>
        </w:rPr>
        <w:footnoteReference w:id="46"/>
      </w:r>
      <w:r w:rsidRPr="00710B8D">
        <w:rPr>
          <w:rFonts w:ascii="Times New Roman" w:hAnsi="Times New Roman"/>
        </w:rPr>
        <w:t>.</w:t>
      </w:r>
    </w:p>
    <w:p w14:paraId="7381B65E" w14:textId="77777777" w:rsidR="006F55B0" w:rsidRPr="00710B8D" w:rsidRDefault="006F55B0" w:rsidP="00710B8D">
      <w:pPr>
        <w:spacing w:after="0"/>
        <w:rPr>
          <w:rFonts w:ascii="Times New Roman" w:hAnsi="Times New Roman" w:cs="Times New Roman"/>
          <w:lang w:eastAsia="en-US"/>
        </w:rPr>
      </w:pPr>
    </w:p>
    <w:p w14:paraId="293027D8" w14:textId="01BCCE7D" w:rsidR="00A3079F" w:rsidRPr="00710B8D" w:rsidRDefault="00CE6EE1" w:rsidP="00710B8D">
      <w:pPr>
        <w:pStyle w:val="Ttulo1"/>
        <w:spacing w:line="360" w:lineRule="auto"/>
      </w:pPr>
      <w:r>
        <w:t>3</w:t>
      </w:r>
      <w:r w:rsidR="00A3079F" w:rsidRPr="00710B8D">
        <w:t xml:space="preserve">. </w:t>
      </w:r>
      <w:r w:rsidR="0092114E">
        <w:t>As decisões estruturais e o processo judicial</w:t>
      </w:r>
    </w:p>
    <w:p w14:paraId="377560C3" w14:textId="77777777" w:rsidR="00A3079F" w:rsidRPr="00710B8D" w:rsidRDefault="00A3079F"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17D7BC0A" w14:textId="5569554E" w:rsidR="00AF58B0" w:rsidRDefault="00897BB5"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Comum no direito </w:t>
      </w:r>
      <w:r w:rsidR="008B03D5">
        <w:rPr>
          <w:rFonts w:ascii="Times New Roman" w:eastAsia="Times New Roman" w:hAnsi="Times New Roman" w:cs="Times New Roman"/>
          <w:color w:val="000000"/>
          <w:sz w:val="24"/>
          <w:szCs w:val="24"/>
        </w:rPr>
        <w:t>estrangeiro</w:t>
      </w:r>
      <w:r>
        <w:rPr>
          <w:rFonts w:ascii="Times New Roman" w:eastAsia="Times New Roman" w:hAnsi="Times New Roman" w:cs="Times New Roman"/>
          <w:color w:val="000000"/>
          <w:sz w:val="24"/>
          <w:szCs w:val="24"/>
        </w:rPr>
        <w:t>, a d</w:t>
      </w:r>
      <w:r w:rsidR="0092114E">
        <w:rPr>
          <w:rFonts w:ascii="Times New Roman" w:eastAsia="Times New Roman" w:hAnsi="Times New Roman" w:cs="Times New Roman"/>
          <w:color w:val="000000"/>
          <w:sz w:val="24"/>
          <w:szCs w:val="24"/>
        </w:rPr>
        <w:t xml:space="preserve">ecisão estrutural </w:t>
      </w:r>
      <w:r>
        <w:rPr>
          <w:rFonts w:ascii="Times New Roman" w:eastAsia="Times New Roman" w:hAnsi="Times New Roman" w:cs="Times New Roman"/>
          <w:color w:val="000000"/>
          <w:sz w:val="24"/>
          <w:szCs w:val="24"/>
        </w:rPr>
        <w:t>(</w:t>
      </w:r>
      <w:r>
        <w:rPr>
          <w:rFonts w:ascii="Times New Roman" w:hAnsi="Times New Roman" w:cs="Times New Roman"/>
          <w:i/>
        </w:rPr>
        <w:t>structural injunction</w:t>
      </w:r>
      <w:r>
        <w:rPr>
          <w:rFonts w:ascii="Times New Roman" w:eastAsia="Times New Roman" w:hAnsi="Times New Roman" w:cs="Times New Roman"/>
          <w:color w:val="000000"/>
          <w:sz w:val="24"/>
          <w:szCs w:val="24"/>
        </w:rPr>
        <w:t xml:space="preserve">) </w:t>
      </w:r>
      <w:r w:rsidR="0092114E">
        <w:rPr>
          <w:rFonts w:ascii="Times New Roman" w:eastAsia="Times New Roman" w:hAnsi="Times New Roman" w:cs="Times New Roman"/>
          <w:color w:val="000000"/>
          <w:sz w:val="24"/>
          <w:szCs w:val="24"/>
        </w:rPr>
        <w:t>é a</w:t>
      </w:r>
      <w:r w:rsidR="0092114E" w:rsidRPr="0092114E">
        <w:rPr>
          <w:rFonts w:ascii="Times New Roman" w:eastAsia="Times New Roman" w:hAnsi="Times New Roman" w:cs="Times New Roman"/>
          <w:color w:val="000000"/>
          <w:sz w:val="24"/>
          <w:szCs w:val="24"/>
        </w:rPr>
        <w:t>quela que responde à neg</w:t>
      </w:r>
      <w:r w:rsidR="00837919">
        <w:rPr>
          <w:rFonts w:ascii="Times New Roman" w:eastAsia="Times New Roman" w:hAnsi="Times New Roman" w:cs="Times New Roman"/>
          <w:color w:val="000000"/>
          <w:sz w:val="24"/>
          <w:szCs w:val="24"/>
        </w:rPr>
        <w:t>ação sistêm</w:t>
      </w:r>
      <w:r w:rsidR="0092114E">
        <w:rPr>
          <w:rFonts w:ascii="Times New Roman" w:eastAsia="Times New Roman" w:hAnsi="Times New Roman" w:cs="Times New Roman"/>
          <w:color w:val="000000"/>
          <w:sz w:val="24"/>
          <w:szCs w:val="24"/>
        </w:rPr>
        <w:t>ica dos direitos de um</w:t>
      </w:r>
      <w:r w:rsidR="0092114E" w:rsidRPr="0092114E">
        <w:rPr>
          <w:rFonts w:ascii="Times New Roman" w:eastAsia="Times New Roman" w:hAnsi="Times New Roman" w:cs="Times New Roman"/>
          <w:color w:val="000000"/>
          <w:sz w:val="24"/>
          <w:szCs w:val="24"/>
        </w:rPr>
        <w:t xml:space="preserve"> grupo demandante como consequência da organização formal ou do próprio padrão de atividade de uma instituição governamental</w:t>
      </w:r>
      <w:r w:rsidR="0092114E">
        <w:rPr>
          <w:rFonts w:ascii="Times New Roman" w:eastAsia="Times New Roman" w:hAnsi="Times New Roman" w:cs="Times New Roman"/>
          <w:color w:val="000000"/>
          <w:sz w:val="24"/>
          <w:szCs w:val="24"/>
        </w:rPr>
        <w:t>.</w:t>
      </w:r>
      <w:r w:rsidR="0092114E">
        <w:rPr>
          <w:rStyle w:val="Refdenotaderodap"/>
          <w:rFonts w:ascii="Times New Roman" w:eastAsia="Times New Roman" w:hAnsi="Times New Roman" w:cs="Times New Roman"/>
          <w:color w:val="000000"/>
          <w:sz w:val="24"/>
          <w:szCs w:val="24"/>
        </w:rPr>
        <w:footnoteReference w:id="47"/>
      </w:r>
      <w:r w:rsidR="0092114E">
        <w:rPr>
          <w:rFonts w:ascii="Times New Roman" w:eastAsia="Times New Roman" w:hAnsi="Times New Roman" w:cs="Times New Roman"/>
          <w:color w:val="000000"/>
          <w:sz w:val="24"/>
          <w:szCs w:val="24"/>
        </w:rPr>
        <w:t xml:space="preserve"> </w:t>
      </w:r>
      <w:r w:rsidR="00BF1A84">
        <w:rPr>
          <w:rFonts w:ascii="Times New Roman" w:eastAsia="Times New Roman" w:hAnsi="Times New Roman" w:cs="Times New Roman"/>
          <w:color w:val="000000"/>
          <w:sz w:val="24"/>
          <w:szCs w:val="24"/>
        </w:rPr>
        <w:t>Cuida-se de</w:t>
      </w:r>
      <w:r w:rsidR="0028102E">
        <w:rPr>
          <w:rFonts w:ascii="Times New Roman" w:eastAsia="Times New Roman" w:hAnsi="Times New Roman" w:cs="Times New Roman"/>
          <w:color w:val="000000"/>
          <w:sz w:val="24"/>
          <w:szCs w:val="24"/>
        </w:rPr>
        <w:t xml:space="preserve"> um</w:t>
      </w:r>
      <w:r w:rsidR="00BF1A84">
        <w:rPr>
          <w:rFonts w:ascii="Times New Roman" w:eastAsia="Times New Roman" w:hAnsi="Times New Roman" w:cs="Times New Roman"/>
          <w:color w:val="000000"/>
          <w:sz w:val="24"/>
          <w:szCs w:val="24"/>
        </w:rPr>
        <w:t xml:space="preserve"> fenômeno (não tão novo) em que se nota uma tendência de o </w:t>
      </w:r>
      <w:r w:rsidR="00A03FB2">
        <w:rPr>
          <w:rFonts w:ascii="Times New Roman" w:eastAsia="Times New Roman" w:hAnsi="Times New Roman" w:cs="Times New Roman"/>
          <w:color w:val="000000"/>
          <w:sz w:val="24"/>
          <w:szCs w:val="24"/>
        </w:rPr>
        <w:t xml:space="preserve">Poder Judiciário </w:t>
      </w:r>
      <w:r w:rsidR="00BF1A84">
        <w:rPr>
          <w:rFonts w:ascii="Times New Roman" w:eastAsia="Times New Roman" w:hAnsi="Times New Roman" w:cs="Times New Roman"/>
          <w:color w:val="000000"/>
          <w:sz w:val="24"/>
          <w:szCs w:val="24"/>
        </w:rPr>
        <w:t>controlar</w:t>
      </w:r>
      <w:r w:rsidR="00BF1A84" w:rsidRPr="00BF1A84">
        <w:rPr>
          <w:rFonts w:ascii="Times New Roman" w:eastAsia="Times New Roman" w:hAnsi="Times New Roman" w:cs="Times New Roman"/>
          <w:color w:val="000000"/>
          <w:sz w:val="24"/>
          <w:szCs w:val="24"/>
        </w:rPr>
        <w:t xml:space="preserve"> </w:t>
      </w:r>
      <w:r w:rsidR="00BF1A84">
        <w:rPr>
          <w:rFonts w:ascii="Times New Roman" w:eastAsia="Times New Roman" w:hAnsi="Times New Roman" w:cs="Times New Roman"/>
          <w:color w:val="000000"/>
          <w:sz w:val="24"/>
          <w:szCs w:val="24"/>
        </w:rPr>
        <w:t>as</w:t>
      </w:r>
      <w:r w:rsidR="00BF1A84" w:rsidRPr="00BF1A84">
        <w:rPr>
          <w:rFonts w:ascii="Times New Roman" w:eastAsia="Times New Roman" w:hAnsi="Times New Roman" w:cs="Times New Roman"/>
          <w:color w:val="000000"/>
          <w:sz w:val="24"/>
          <w:szCs w:val="24"/>
        </w:rPr>
        <w:t xml:space="preserve"> instituições públicas mais importantes</w:t>
      </w:r>
      <w:r w:rsidR="00BF1A84">
        <w:rPr>
          <w:rFonts w:ascii="Times New Roman" w:eastAsia="Times New Roman" w:hAnsi="Times New Roman" w:cs="Times New Roman"/>
          <w:color w:val="000000"/>
          <w:sz w:val="24"/>
          <w:szCs w:val="24"/>
        </w:rPr>
        <w:t xml:space="preserve"> do país</w:t>
      </w:r>
      <w:r w:rsidR="00BF1A84" w:rsidRPr="00BF1A84">
        <w:rPr>
          <w:rFonts w:ascii="Times New Roman" w:eastAsia="Times New Roman" w:hAnsi="Times New Roman" w:cs="Times New Roman"/>
          <w:color w:val="000000"/>
          <w:sz w:val="24"/>
          <w:szCs w:val="24"/>
        </w:rPr>
        <w:t xml:space="preserve"> de forma mais detalhada e por períodos de tempo mais extensos do que </w:t>
      </w:r>
      <w:r w:rsidR="00BF1A84">
        <w:rPr>
          <w:rFonts w:ascii="Times New Roman" w:eastAsia="Times New Roman" w:hAnsi="Times New Roman" w:cs="Times New Roman"/>
          <w:color w:val="000000"/>
          <w:sz w:val="24"/>
          <w:szCs w:val="24"/>
        </w:rPr>
        <w:t>a média de um processo comum</w:t>
      </w:r>
      <w:r w:rsidR="00BF1A84">
        <w:rPr>
          <w:rStyle w:val="Refdenotaderodap"/>
          <w:rFonts w:ascii="Times New Roman" w:eastAsia="Times New Roman" w:hAnsi="Times New Roman" w:cs="Times New Roman"/>
          <w:color w:val="000000"/>
          <w:sz w:val="24"/>
          <w:szCs w:val="24"/>
        </w:rPr>
        <w:footnoteReference w:id="48"/>
      </w:r>
      <w:r w:rsidR="00BF1A84" w:rsidRPr="00BF1A84">
        <w:rPr>
          <w:rFonts w:ascii="Times New Roman" w:eastAsia="Times New Roman" w:hAnsi="Times New Roman" w:cs="Times New Roman"/>
          <w:color w:val="000000"/>
          <w:sz w:val="24"/>
          <w:szCs w:val="24"/>
        </w:rPr>
        <w:t>.</w:t>
      </w:r>
    </w:p>
    <w:p w14:paraId="13B66DA4" w14:textId="0FF2D3BD" w:rsidR="00E71D43" w:rsidRDefault="00B55DAE"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Robert Easton, a decisão estrutural</w:t>
      </w:r>
      <w:r w:rsidRPr="00B55DAE">
        <w:rPr>
          <w:rFonts w:ascii="Times New Roman" w:eastAsia="Times New Roman" w:hAnsi="Times New Roman" w:cs="Times New Roman"/>
          <w:color w:val="000000"/>
          <w:sz w:val="24"/>
          <w:szCs w:val="24"/>
        </w:rPr>
        <w:t xml:space="preserve"> pode consistir em reformas políticas obrigatórias selecionadas e </w:t>
      </w:r>
      <w:r>
        <w:rPr>
          <w:rFonts w:ascii="Times New Roman" w:eastAsia="Times New Roman" w:hAnsi="Times New Roman" w:cs="Times New Roman"/>
          <w:color w:val="000000"/>
          <w:sz w:val="24"/>
          <w:szCs w:val="24"/>
        </w:rPr>
        <w:t>arquitetadas judicialmente</w:t>
      </w:r>
      <w:r w:rsidRPr="00B55DAE">
        <w:rPr>
          <w:rFonts w:ascii="Times New Roman" w:eastAsia="Times New Roman" w:hAnsi="Times New Roman" w:cs="Times New Roman"/>
          <w:color w:val="000000"/>
          <w:sz w:val="24"/>
          <w:szCs w:val="24"/>
        </w:rPr>
        <w:t xml:space="preserve">, supervisão judicial contínua, </w:t>
      </w:r>
      <w:r>
        <w:rPr>
          <w:rFonts w:ascii="Times New Roman" w:eastAsia="Times New Roman" w:hAnsi="Times New Roman" w:cs="Times New Roman"/>
          <w:color w:val="000000"/>
          <w:sz w:val="24"/>
          <w:szCs w:val="24"/>
        </w:rPr>
        <w:t>coleta</w:t>
      </w:r>
      <w:r w:rsidRPr="00B55DAE">
        <w:rPr>
          <w:rFonts w:ascii="Times New Roman" w:eastAsia="Times New Roman" w:hAnsi="Times New Roman" w:cs="Times New Roman"/>
          <w:color w:val="000000"/>
          <w:sz w:val="24"/>
          <w:szCs w:val="24"/>
        </w:rPr>
        <w:t xml:space="preserve"> de informações e vários tipos de resolução de litígios </w:t>
      </w:r>
      <w:r>
        <w:rPr>
          <w:rFonts w:ascii="Times New Roman" w:eastAsia="Times New Roman" w:hAnsi="Times New Roman" w:cs="Times New Roman"/>
          <w:color w:val="000000"/>
          <w:sz w:val="24"/>
          <w:szCs w:val="24"/>
        </w:rPr>
        <w:t xml:space="preserve">inclusive </w:t>
      </w:r>
      <w:r w:rsidRPr="00B55DAE">
        <w:rPr>
          <w:rFonts w:ascii="Times New Roman" w:eastAsia="Times New Roman" w:hAnsi="Times New Roman" w:cs="Times New Roman"/>
          <w:color w:val="000000"/>
          <w:sz w:val="24"/>
          <w:szCs w:val="24"/>
        </w:rPr>
        <w:t>fora do tribunal. O seu objetivo geral é alterar condições sociais amplas, reformando as relações estruturais internas das agências governamentais ou instituições públicas</w:t>
      </w:r>
      <w:r w:rsidR="00E71D43">
        <w:rPr>
          <w:rStyle w:val="Refdenotaderodap"/>
          <w:rFonts w:ascii="Times New Roman" w:eastAsia="Times New Roman" w:hAnsi="Times New Roman" w:cs="Times New Roman"/>
          <w:color w:val="000000"/>
          <w:sz w:val="24"/>
          <w:szCs w:val="24"/>
        </w:rPr>
        <w:footnoteReference w:id="49"/>
      </w:r>
      <w:r w:rsidRPr="00B55DAE">
        <w:rPr>
          <w:rFonts w:ascii="Times New Roman" w:eastAsia="Times New Roman" w:hAnsi="Times New Roman" w:cs="Times New Roman"/>
          <w:color w:val="000000"/>
          <w:sz w:val="24"/>
          <w:szCs w:val="24"/>
        </w:rPr>
        <w:t xml:space="preserve">. </w:t>
      </w:r>
    </w:p>
    <w:p w14:paraId="1851F3BE" w14:textId="6B9F165B" w:rsidR="00B55DAE" w:rsidRDefault="008B03D5"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w:t>
      </w:r>
      <w:r w:rsidR="00E71D43">
        <w:rPr>
          <w:rFonts w:ascii="Times New Roman" w:eastAsia="Times New Roman" w:hAnsi="Times New Roman" w:cs="Times New Roman"/>
          <w:color w:val="000000"/>
          <w:sz w:val="24"/>
          <w:szCs w:val="24"/>
        </w:rPr>
        <w:t>visão</w:t>
      </w:r>
      <w:r>
        <w:rPr>
          <w:rFonts w:ascii="Times New Roman" w:eastAsia="Times New Roman" w:hAnsi="Times New Roman" w:cs="Times New Roman"/>
          <w:color w:val="000000"/>
          <w:sz w:val="24"/>
          <w:szCs w:val="24"/>
        </w:rPr>
        <w:t xml:space="preserve"> de Easton</w:t>
      </w:r>
      <w:r w:rsidR="00E71D43">
        <w:rPr>
          <w:rFonts w:ascii="Times New Roman" w:eastAsia="Times New Roman" w:hAnsi="Times New Roman" w:cs="Times New Roman"/>
          <w:color w:val="000000"/>
          <w:sz w:val="24"/>
          <w:szCs w:val="24"/>
        </w:rPr>
        <w:t xml:space="preserve">, a </w:t>
      </w:r>
      <w:r w:rsidR="00B55DAE">
        <w:rPr>
          <w:rFonts w:ascii="Times New Roman" w:eastAsia="Times New Roman" w:hAnsi="Times New Roman" w:cs="Times New Roman"/>
          <w:color w:val="000000"/>
          <w:sz w:val="24"/>
          <w:szCs w:val="24"/>
        </w:rPr>
        <w:t xml:space="preserve">decisão estrutural </w:t>
      </w:r>
      <w:r w:rsidR="00B55DAE" w:rsidRPr="00B55DAE">
        <w:rPr>
          <w:rFonts w:ascii="Times New Roman" w:eastAsia="Times New Roman" w:hAnsi="Times New Roman" w:cs="Times New Roman"/>
          <w:color w:val="000000"/>
          <w:sz w:val="24"/>
          <w:szCs w:val="24"/>
        </w:rPr>
        <w:t xml:space="preserve">opera </w:t>
      </w:r>
      <w:r w:rsidR="00E71D43" w:rsidRPr="00B55DAE">
        <w:rPr>
          <w:rFonts w:ascii="Times New Roman" w:eastAsia="Times New Roman" w:hAnsi="Times New Roman" w:cs="Times New Roman"/>
          <w:color w:val="000000"/>
          <w:sz w:val="24"/>
          <w:szCs w:val="24"/>
        </w:rPr>
        <w:t xml:space="preserve">instrumentalmente </w:t>
      </w:r>
      <w:r w:rsidR="00B55DAE" w:rsidRPr="00B55DAE">
        <w:rPr>
          <w:rFonts w:ascii="Times New Roman" w:eastAsia="Times New Roman" w:hAnsi="Times New Roman" w:cs="Times New Roman"/>
          <w:color w:val="000000"/>
          <w:sz w:val="24"/>
          <w:szCs w:val="24"/>
        </w:rPr>
        <w:t>através d</w:t>
      </w:r>
      <w:r w:rsidR="00B55DAE">
        <w:rPr>
          <w:rFonts w:ascii="Times New Roman" w:eastAsia="Times New Roman" w:hAnsi="Times New Roman" w:cs="Times New Roman"/>
          <w:color w:val="000000"/>
          <w:sz w:val="24"/>
          <w:szCs w:val="24"/>
        </w:rPr>
        <w:t>e uma determinação</w:t>
      </w:r>
      <w:r w:rsidR="00B55DAE" w:rsidRPr="00B55DAE">
        <w:rPr>
          <w:rFonts w:ascii="Times New Roman" w:eastAsia="Times New Roman" w:hAnsi="Times New Roman" w:cs="Times New Roman"/>
          <w:color w:val="000000"/>
          <w:sz w:val="24"/>
          <w:szCs w:val="24"/>
        </w:rPr>
        <w:t xml:space="preserve"> obrigatória e prospectiva, mas assume uma forma relativamente intrusiva, uma ordem mais ou menos detalhada cujas prescrições deslocam </w:t>
      </w:r>
      <w:r w:rsidR="00B55DAE">
        <w:rPr>
          <w:rFonts w:ascii="Times New Roman" w:eastAsia="Times New Roman" w:hAnsi="Times New Roman" w:cs="Times New Roman"/>
          <w:color w:val="000000"/>
          <w:sz w:val="24"/>
          <w:szCs w:val="24"/>
        </w:rPr>
        <w:t>atribuições significativa</w:t>
      </w:r>
      <w:r w:rsidR="00B55DAE" w:rsidRPr="00B55DAE">
        <w:rPr>
          <w:rFonts w:ascii="Times New Roman" w:eastAsia="Times New Roman" w:hAnsi="Times New Roman" w:cs="Times New Roman"/>
          <w:color w:val="000000"/>
          <w:sz w:val="24"/>
          <w:szCs w:val="24"/>
        </w:rPr>
        <w:t xml:space="preserve">s do arbítrio dos réus. Baseia-se numa estrutura </w:t>
      </w:r>
      <w:r w:rsidR="00B55DAE" w:rsidRPr="00B55DAE">
        <w:rPr>
          <w:rFonts w:ascii="Times New Roman" w:eastAsia="Times New Roman" w:hAnsi="Times New Roman" w:cs="Times New Roman"/>
          <w:i/>
          <w:color w:val="000000"/>
          <w:sz w:val="24"/>
          <w:szCs w:val="24"/>
        </w:rPr>
        <w:t>inter partes</w:t>
      </w:r>
      <w:r w:rsidR="00B55DAE" w:rsidRPr="00B55DAE">
        <w:rPr>
          <w:rFonts w:ascii="Times New Roman" w:eastAsia="Times New Roman" w:hAnsi="Times New Roman" w:cs="Times New Roman"/>
          <w:color w:val="000000"/>
          <w:sz w:val="24"/>
          <w:szCs w:val="24"/>
        </w:rPr>
        <w:t xml:space="preserve"> bastante fluida e orientada para o grupo e </w:t>
      </w:r>
      <w:r w:rsidR="00B55DAE">
        <w:rPr>
          <w:rFonts w:ascii="Times New Roman" w:eastAsia="Times New Roman" w:hAnsi="Times New Roman" w:cs="Times New Roman"/>
          <w:color w:val="000000"/>
          <w:sz w:val="24"/>
          <w:szCs w:val="24"/>
        </w:rPr>
        <w:t xml:space="preserve">geralmente </w:t>
      </w:r>
      <w:r w:rsidR="00B55DAE" w:rsidRPr="00B55DAE">
        <w:rPr>
          <w:rFonts w:ascii="Times New Roman" w:eastAsia="Times New Roman" w:hAnsi="Times New Roman" w:cs="Times New Roman"/>
          <w:color w:val="000000"/>
          <w:sz w:val="24"/>
          <w:szCs w:val="24"/>
        </w:rPr>
        <w:t xml:space="preserve">exige um papel </w:t>
      </w:r>
      <w:r>
        <w:rPr>
          <w:rFonts w:ascii="Times New Roman" w:eastAsia="Times New Roman" w:hAnsi="Times New Roman" w:cs="Times New Roman"/>
          <w:color w:val="000000"/>
          <w:sz w:val="24"/>
          <w:szCs w:val="24"/>
        </w:rPr>
        <w:t>gerencial</w:t>
      </w:r>
      <w:r w:rsidR="00B55DAE" w:rsidRPr="00B55DAE">
        <w:rPr>
          <w:rFonts w:ascii="Times New Roman" w:eastAsia="Times New Roman" w:hAnsi="Times New Roman" w:cs="Times New Roman"/>
          <w:color w:val="000000"/>
          <w:sz w:val="24"/>
          <w:szCs w:val="24"/>
        </w:rPr>
        <w:t xml:space="preserve"> ativo do </w:t>
      </w:r>
      <w:r w:rsidR="00B55DAE">
        <w:rPr>
          <w:rFonts w:ascii="Times New Roman" w:eastAsia="Times New Roman" w:hAnsi="Times New Roman" w:cs="Times New Roman"/>
          <w:color w:val="000000"/>
          <w:sz w:val="24"/>
          <w:szCs w:val="24"/>
        </w:rPr>
        <w:t>magistrado</w:t>
      </w:r>
      <w:r w:rsidR="00B55DAE" w:rsidRPr="00B55DAE">
        <w:rPr>
          <w:rFonts w:ascii="Times New Roman" w:eastAsia="Times New Roman" w:hAnsi="Times New Roman" w:cs="Times New Roman"/>
          <w:color w:val="000000"/>
          <w:sz w:val="24"/>
          <w:szCs w:val="24"/>
        </w:rPr>
        <w:t xml:space="preserve">. </w:t>
      </w:r>
      <w:r w:rsidR="00B55DAE">
        <w:rPr>
          <w:rFonts w:ascii="Times New Roman" w:eastAsia="Times New Roman" w:hAnsi="Times New Roman" w:cs="Times New Roman"/>
          <w:color w:val="000000"/>
          <w:sz w:val="24"/>
          <w:szCs w:val="24"/>
        </w:rPr>
        <w:t xml:space="preserve">Essas decisões frequentemente </w:t>
      </w:r>
      <w:r w:rsidR="00B55DAE" w:rsidRPr="00B55DAE">
        <w:rPr>
          <w:rFonts w:ascii="Times New Roman" w:eastAsia="Times New Roman" w:hAnsi="Times New Roman" w:cs="Times New Roman"/>
          <w:color w:val="000000"/>
          <w:sz w:val="24"/>
          <w:szCs w:val="24"/>
        </w:rPr>
        <w:t>encontra</w:t>
      </w:r>
      <w:r w:rsidR="00B55DAE">
        <w:rPr>
          <w:rFonts w:ascii="Times New Roman" w:eastAsia="Times New Roman" w:hAnsi="Times New Roman" w:cs="Times New Roman"/>
          <w:color w:val="000000"/>
          <w:sz w:val="24"/>
          <w:szCs w:val="24"/>
        </w:rPr>
        <w:t>m</w:t>
      </w:r>
      <w:r w:rsidR="00B55DAE" w:rsidRPr="00B55DAE">
        <w:rPr>
          <w:rFonts w:ascii="Times New Roman" w:eastAsia="Times New Roman" w:hAnsi="Times New Roman" w:cs="Times New Roman"/>
          <w:color w:val="000000"/>
          <w:sz w:val="24"/>
          <w:szCs w:val="24"/>
        </w:rPr>
        <w:t xml:space="preserve"> a sua justificação nas disposições constitucionais mais abertas</w:t>
      </w:r>
      <w:r w:rsidR="00B55DAE">
        <w:rPr>
          <w:rFonts w:ascii="Times New Roman" w:eastAsia="Times New Roman" w:hAnsi="Times New Roman" w:cs="Times New Roman"/>
          <w:color w:val="000000"/>
          <w:sz w:val="24"/>
          <w:szCs w:val="24"/>
        </w:rPr>
        <w:t>. Essa decisão vem</w:t>
      </w:r>
      <w:r w:rsidR="00B55DAE" w:rsidRPr="00B55DAE">
        <w:rPr>
          <w:rFonts w:ascii="Times New Roman" w:eastAsia="Times New Roman" w:hAnsi="Times New Roman" w:cs="Times New Roman"/>
          <w:color w:val="000000"/>
          <w:sz w:val="24"/>
          <w:szCs w:val="24"/>
        </w:rPr>
        <w:t xml:space="preserve"> comumente </w:t>
      </w:r>
      <w:r w:rsidR="00B55DAE">
        <w:rPr>
          <w:rFonts w:ascii="Times New Roman" w:eastAsia="Times New Roman" w:hAnsi="Times New Roman" w:cs="Times New Roman"/>
          <w:color w:val="000000"/>
          <w:sz w:val="24"/>
          <w:szCs w:val="24"/>
        </w:rPr>
        <w:t xml:space="preserve">acompanhada de </w:t>
      </w:r>
      <w:r w:rsidR="00B55DAE" w:rsidRPr="00B55DAE">
        <w:rPr>
          <w:rFonts w:ascii="Times New Roman" w:eastAsia="Times New Roman" w:hAnsi="Times New Roman" w:cs="Times New Roman"/>
          <w:color w:val="000000"/>
          <w:sz w:val="24"/>
          <w:szCs w:val="24"/>
        </w:rPr>
        <w:t xml:space="preserve">um processo extremamente demorado, que normalmente inclui </w:t>
      </w:r>
      <w:r w:rsidR="00B55DAE">
        <w:rPr>
          <w:rFonts w:ascii="Times New Roman" w:eastAsia="Times New Roman" w:hAnsi="Times New Roman" w:cs="Times New Roman"/>
          <w:color w:val="000000"/>
          <w:sz w:val="24"/>
          <w:szCs w:val="24"/>
        </w:rPr>
        <w:t>súplicas judiciais</w:t>
      </w:r>
      <w:r w:rsidR="00B55DAE" w:rsidRPr="00B55DAE">
        <w:rPr>
          <w:rFonts w:ascii="Times New Roman" w:eastAsia="Times New Roman" w:hAnsi="Times New Roman" w:cs="Times New Roman"/>
          <w:color w:val="000000"/>
          <w:sz w:val="24"/>
          <w:szCs w:val="24"/>
        </w:rPr>
        <w:t xml:space="preserve">, negociações </w:t>
      </w:r>
      <w:r w:rsidR="00B55DAE">
        <w:rPr>
          <w:rFonts w:ascii="Times New Roman" w:eastAsia="Times New Roman" w:hAnsi="Times New Roman" w:cs="Times New Roman"/>
          <w:color w:val="000000"/>
          <w:sz w:val="24"/>
          <w:szCs w:val="24"/>
        </w:rPr>
        <w:t>difíceis</w:t>
      </w:r>
      <w:r w:rsidR="00B55DAE" w:rsidRPr="00B55DAE">
        <w:rPr>
          <w:rFonts w:ascii="Times New Roman" w:eastAsia="Times New Roman" w:hAnsi="Times New Roman" w:cs="Times New Roman"/>
          <w:color w:val="000000"/>
          <w:sz w:val="24"/>
          <w:szCs w:val="24"/>
        </w:rPr>
        <w:t xml:space="preserve"> e resistência burocrática</w:t>
      </w:r>
      <w:r w:rsidR="00B55DAE">
        <w:rPr>
          <w:rStyle w:val="Refdenotaderodap"/>
          <w:rFonts w:ascii="Times New Roman" w:eastAsia="Times New Roman" w:hAnsi="Times New Roman" w:cs="Times New Roman"/>
          <w:color w:val="000000"/>
          <w:sz w:val="24"/>
          <w:szCs w:val="24"/>
        </w:rPr>
        <w:footnoteReference w:id="50"/>
      </w:r>
      <w:r w:rsidR="00B55DAE" w:rsidRPr="00B55DAE">
        <w:rPr>
          <w:rFonts w:ascii="Times New Roman" w:eastAsia="Times New Roman" w:hAnsi="Times New Roman" w:cs="Times New Roman"/>
          <w:color w:val="000000"/>
          <w:sz w:val="24"/>
          <w:szCs w:val="24"/>
        </w:rPr>
        <w:t>.</w:t>
      </w:r>
    </w:p>
    <w:p w14:paraId="0B05ED7B" w14:textId="512985C3" w:rsidR="00E71D43" w:rsidRDefault="00E577E5" w:rsidP="00E71D43">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w:t>
      </w:r>
      <w:r w:rsidRPr="00E577E5">
        <w:rPr>
          <w:rFonts w:ascii="Times New Roman" w:eastAsia="Times New Roman" w:hAnsi="Times New Roman" w:cs="Times New Roman"/>
          <w:color w:val="000000"/>
          <w:sz w:val="24"/>
          <w:szCs w:val="24"/>
        </w:rPr>
        <w:t xml:space="preserve"> James Hirschhorn</w:t>
      </w:r>
      <w:r>
        <w:rPr>
          <w:rFonts w:ascii="Times New Roman" w:eastAsia="Times New Roman" w:hAnsi="Times New Roman" w:cs="Times New Roman"/>
          <w:color w:val="000000"/>
          <w:sz w:val="24"/>
          <w:szCs w:val="24"/>
        </w:rPr>
        <w:t>, o</w:t>
      </w:r>
      <w:r w:rsidR="00E71D43">
        <w:rPr>
          <w:rFonts w:ascii="Times New Roman" w:eastAsia="Times New Roman" w:hAnsi="Times New Roman" w:cs="Times New Roman"/>
          <w:color w:val="000000"/>
          <w:sz w:val="24"/>
          <w:szCs w:val="24"/>
        </w:rPr>
        <w:t xml:space="preserve"> juiz que supervisiona um</w:t>
      </w:r>
      <w:r w:rsidR="00E71D43" w:rsidRPr="00E71D43">
        <w:rPr>
          <w:rFonts w:ascii="Times New Roman" w:eastAsia="Times New Roman" w:hAnsi="Times New Roman" w:cs="Times New Roman"/>
          <w:color w:val="000000"/>
          <w:sz w:val="24"/>
          <w:szCs w:val="24"/>
        </w:rPr>
        <w:t xml:space="preserve"> </w:t>
      </w:r>
      <w:r w:rsidR="00E71D43">
        <w:rPr>
          <w:rFonts w:ascii="Times New Roman" w:eastAsia="Times New Roman" w:hAnsi="Times New Roman" w:cs="Times New Roman"/>
          <w:color w:val="000000"/>
          <w:sz w:val="24"/>
          <w:szCs w:val="24"/>
        </w:rPr>
        <w:t>litígio</w:t>
      </w:r>
      <w:r w:rsidR="00E71D43" w:rsidRPr="00E71D43">
        <w:rPr>
          <w:rFonts w:ascii="Times New Roman" w:eastAsia="Times New Roman" w:hAnsi="Times New Roman" w:cs="Times New Roman"/>
          <w:color w:val="000000"/>
          <w:sz w:val="24"/>
          <w:szCs w:val="24"/>
        </w:rPr>
        <w:t xml:space="preserve"> estrutural encontra-se em um contínuo processo de persuasão e ajuste com as autoridades </w:t>
      </w:r>
      <w:r w:rsidR="00E71D43">
        <w:rPr>
          <w:rFonts w:ascii="Times New Roman" w:eastAsia="Times New Roman" w:hAnsi="Times New Roman" w:cs="Times New Roman"/>
          <w:color w:val="000000"/>
          <w:sz w:val="24"/>
          <w:szCs w:val="24"/>
        </w:rPr>
        <w:t>públicas</w:t>
      </w:r>
      <w:r w:rsidR="00E71D43" w:rsidRPr="00E71D43">
        <w:rPr>
          <w:rFonts w:ascii="Times New Roman" w:eastAsia="Times New Roman" w:hAnsi="Times New Roman" w:cs="Times New Roman"/>
          <w:color w:val="000000"/>
          <w:sz w:val="24"/>
          <w:szCs w:val="24"/>
        </w:rPr>
        <w:t>. Seu objetivo prin</w:t>
      </w:r>
      <w:r w:rsidR="00E71D43">
        <w:rPr>
          <w:rFonts w:ascii="Times New Roman" w:eastAsia="Times New Roman" w:hAnsi="Times New Roman" w:cs="Times New Roman"/>
          <w:color w:val="000000"/>
          <w:sz w:val="24"/>
          <w:szCs w:val="24"/>
        </w:rPr>
        <w:t>cipal é aumentar a conformidade. No caso,</w:t>
      </w:r>
      <w:r w:rsidR="00E71D43" w:rsidRPr="00E71D43">
        <w:rPr>
          <w:rFonts w:ascii="Times New Roman" w:eastAsia="Times New Roman" w:hAnsi="Times New Roman" w:cs="Times New Roman"/>
          <w:color w:val="000000"/>
          <w:sz w:val="24"/>
          <w:szCs w:val="24"/>
        </w:rPr>
        <w:t xml:space="preserve"> se a negociação é mais eficaz do que a coerção, então a negociação é </w:t>
      </w:r>
      <w:r w:rsidR="00E71D43">
        <w:rPr>
          <w:rFonts w:ascii="Times New Roman" w:eastAsia="Times New Roman" w:hAnsi="Times New Roman" w:cs="Times New Roman"/>
          <w:color w:val="000000"/>
          <w:sz w:val="24"/>
          <w:szCs w:val="24"/>
        </w:rPr>
        <w:t xml:space="preserve">a medida </w:t>
      </w:r>
      <w:r w:rsidR="00E71D43" w:rsidRPr="00E71D43">
        <w:rPr>
          <w:rFonts w:ascii="Times New Roman" w:eastAsia="Times New Roman" w:hAnsi="Times New Roman" w:cs="Times New Roman"/>
          <w:color w:val="000000"/>
          <w:sz w:val="24"/>
          <w:szCs w:val="24"/>
        </w:rPr>
        <w:t>preferida. Nesse processo, o juiz deve ter uma compreensão realista do montante total de recursos disponíveis para as autoridades políticas, abrangendo todas as implicações e compensações que o decreto os obriga a realizar. No entanto, o juiz não se limita a ser apenas um negociador</w:t>
      </w:r>
      <w:r w:rsidR="00E71D43">
        <w:rPr>
          <w:rFonts w:ascii="Times New Roman" w:eastAsia="Times New Roman" w:hAnsi="Times New Roman" w:cs="Times New Roman"/>
          <w:color w:val="000000"/>
          <w:sz w:val="24"/>
          <w:szCs w:val="24"/>
        </w:rPr>
        <w:t xml:space="preserve"> –</w:t>
      </w:r>
      <w:r w:rsidR="00E71D43" w:rsidRPr="00E71D43">
        <w:rPr>
          <w:rFonts w:ascii="Times New Roman" w:eastAsia="Times New Roman" w:hAnsi="Times New Roman" w:cs="Times New Roman"/>
          <w:color w:val="000000"/>
          <w:sz w:val="24"/>
          <w:szCs w:val="24"/>
        </w:rPr>
        <w:t xml:space="preserve"> sua</w:t>
      </w:r>
      <w:r w:rsidR="00E71D43">
        <w:rPr>
          <w:rFonts w:ascii="Times New Roman" w:eastAsia="Times New Roman" w:hAnsi="Times New Roman" w:cs="Times New Roman"/>
          <w:color w:val="000000"/>
          <w:sz w:val="24"/>
          <w:szCs w:val="24"/>
        </w:rPr>
        <w:t xml:space="preserve"> </w:t>
      </w:r>
      <w:r w:rsidR="00E71D43" w:rsidRPr="00E71D43">
        <w:rPr>
          <w:rFonts w:ascii="Times New Roman" w:eastAsia="Times New Roman" w:hAnsi="Times New Roman" w:cs="Times New Roman"/>
          <w:color w:val="000000"/>
          <w:sz w:val="24"/>
          <w:szCs w:val="24"/>
        </w:rPr>
        <w:t>capacidade de persuasão está intrinsecamente ligada ao seu poder final de decisão</w:t>
      </w:r>
      <w:r w:rsidR="00E71D43">
        <w:rPr>
          <w:rStyle w:val="Refdenotaderodap"/>
          <w:rFonts w:ascii="Times New Roman" w:eastAsia="Times New Roman" w:hAnsi="Times New Roman" w:cs="Times New Roman"/>
          <w:color w:val="000000"/>
          <w:sz w:val="24"/>
          <w:szCs w:val="24"/>
        </w:rPr>
        <w:footnoteReference w:id="51"/>
      </w:r>
      <w:r w:rsidR="00E71D43" w:rsidRPr="00E71D43">
        <w:rPr>
          <w:rFonts w:ascii="Times New Roman" w:eastAsia="Times New Roman" w:hAnsi="Times New Roman" w:cs="Times New Roman"/>
          <w:color w:val="000000"/>
          <w:sz w:val="24"/>
          <w:szCs w:val="24"/>
        </w:rPr>
        <w:t>.</w:t>
      </w:r>
    </w:p>
    <w:p w14:paraId="753A3BB0" w14:textId="77777777" w:rsidR="00537B0F" w:rsidRPr="00710B8D" w:rsidRDefault="00537B0F" w:rsidP="00537B0F">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5610CE17" w14:textId="67151A46" w:rsidR="00537B0F" w:rsidRPr="00710B8D" w:rsidRDefault="00CE6EE1" w:rsidP="00537B0F">
      <w:pPr>
        <w:pStyle w:val="Ttulo2"/>
        <w:spacing w:before="0" w:after="0"/>
        <w:rPr>
          <w:rFonts w:cs="Times New Roman"/>
        </w:rPr>
      </w:pPr>
      <w:r>
        <w:rPr>
          <w:rFonts w:cs="Times New Roman"/>
        </w:rPr>
        <w:t>3.1</w:t>
      </w:r>
      <w:r w:rsidR="00537B0F" w:rsidRPr="00710B8D">
        <w:rPr>
          <w:rFonts w:cs="Times New Roman"/>
        </w:rPr>
        <w:t xml:space="preserve"> </w:t>
      </w:r>
      <w:r w:rsidR="00537B0F">
        <w:rPr>
          <w:rFonts w:cs="Times New Roman"/>
        </w:rPr>
        <w:t>Processo</w:t>
      </w:r>
      <w:r w:rsidR="00537B0F" w:rsidRPr="00710B8D">
        <w:rPr>
          <w:rFonts w:cs="Times New Roman"/>
        </w:rPr>
        <w:t xml:space="preserve"> estrutural e </w:t>
      </w:r>
      <w:r w:rsidR="00537B0F" w:rsidRPr="00710B8D">
        <w:rPr>
          <w:rFonts w:eastAsia="Times New Roman" w:cs="Times New Roman"/>
          <w:szCs w:val="24"/>
        </w:rPr>
        <w:t>princípio da flexibilidade procedimental</w:t>
      </w:r>
    </w:p>
    <w:p w14:paraId="5DBF2BA2" w14:textId="77777777" w:rsidR="00537B0F" w:rsidRPr="00710B8D" w:rsidRDefault="00537B0F" w:rsidP="00537B0F">
      <w:pPr>
        <w:pStyle w:val="Normal1"/>
        <w:spacing w:after="0" w:line="360" w:lineRule="auto"/>
        <w:ind w:firstLine="709"/>
        <w:jc w:val="both"/>
        <w:rPr>
          <w:rFonts w:ascii="Times New Roman" w:eastAsia="Times New Roman" w:hAnsi="Times New Roman" w:cs="Times New Roman"/>
          <w:color w:val="000000"/>
          <w:sz w:val="24"/>
          <w:szCs w:val="24"/>
        </w:rPr>
      </w:pPr>
    </w:p>
    <w:p w14:paraId="06DBD5EE" w14:textId="5A1D401D" w:rsidR="00E71D43" w:rsidRDefault="00E71D43" w:rsidP="00E71D43">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Robert Nagel, o processo estrutural é a</w:t>
      </w:r>
      <w:r w:rsidRPr="00897BB5">
        <w:rPr>
          <w:rFonts w:ascii="Times New Roman" w:eastAsia="Times New Roman" w:hAnsi="Times New Roman" w:cs="Times New Roman"/>
          <w:color w:val="000000"/>
          <w:sz w:val="24"/>
          <w:szCs w:val="24"/>
        </w:rPr>
        <w:t xml:space="preserve"> transformação do processo judicial num instrumento rotineiro de governa</w:t>
      </w:r>
      <w:r>
        <w:rPr>
          <w:rFonts w:ascii="Times New Roman" w:eastAsia="Times New Roman" w:hAnsi="Times New Roman" w:cs="Times New Roman"/>
          <w:color w:val="000000"/>
          <w:sz w:val="24"/>
          <w:szCs w:val="24"/>
        </w:rPr>
        <w:t>nça em reação à</w:t>
      </w:r>
      <w:r w:rsidRPr="00897BB5">
        <w:rPr>
          <w:rFonts w:ascii="Times New Roman" w:eastAsia="Times New Roman" w:hAnsi="Times New Roman" w:cs="Times New Roman"/>
          <w:color w:val="000000"/>
          <w:sz w:val="24"/>
          <w:szCs w:val="24"/>
        </w:rPr>
        <w:t xml:space="preserve"> complexidade da vida moderna</w:t>
      </w:r>
      <w:r>
        <w:rPr>
          <w:rFonts w:ascii="Times New Roman" w:eastAsia="Times New Roman" w:hAnsi="Times New Roman" w:cs="Times New Roman"/>
          <w:color w:val="000000"/>
          <w:sz w:val="24"/>
          <w:szCs w:val="24"/>
        </w:rPr>
        <w:t xml:space="preserve">, afetando as </w:t>
      </w:r>
      <w:r w:rsidRPr="00897BB5">
        <w:rPr>
          <w:rFonts w:ascii="Times New Roman" w:eastAsia="Times New Roman" w:hAnsi="Times New Roman" w:cs="Times New Roman"/>
          <w:color w:val="000000"/>
          <w:sz w:val="24"/>
          <w:szCs w:val="24"/>
        </w:rPr>
        <w:t>estruturas ec</w:t>
      </w:r>
      <w:r>
        <w:rPr>
          <w:rFonts w:ascii="Times New Roman" w:eastAsia="Times New Roman" w:hAnsi="Times New Roman" w:cs="Times New Roman"/>
          <w:color w:val="000000"/>
          <w:sz w:val="24"/>
          <w:szCs w:val="24"/>
        </w:rPr>
        <w:t>on</w:t>
      </w:r>
      <w:r w:rsidR="00A8468D">
        <w:rPr>
          <w:rFonts w:ascii="Times New Roman" w:eastAsia="Times New Roman" w:hAnsi="Times New Roman" w:cs="Times New Roman"/>
          <w:color w:val="000000"/>
          <w:sz w:val="24"/>
          <w:szCs w:val="24"/>
        </w:rPr>
        <w:t>ô</w:t>
      </w:r>
      <w:r>
        <w:rPr>
          <w:rFonts w:ascii="Times New Roman" w:eastAsia="Times New Roman" w:hAnsi="Times New Roman" w:cs="Times New Roman"/>
          <w:color w:val="000000"/>
          <w:sz w:val="24"/>
          <w:szCs w:val="24"/>
        </w:rPr>
        <w:t>micas e sociais da sociedade</w:t>
      </w:r>
      <w:r>
        <w:rPr>
          <w:rStyle w:val="Refdenotaderodap"/>
          <w:rFonts w:ascii="Times New Roman" w:eastAsia="Times New Roman" w:hAnsi="Times New Roman" w:cs="Times New Roman"/>
          <w:color w:val="000000"/>
          <w:sz w:val="24"/>
          <w:szCs w:val="24"/>
        </w:rPr>
        <w:footnoteReference w:id="52"/>
      </w:r>
      <w:r w:rsidRPr="00897BB5">
        <w:rPr>
          <w:rFonts w:ascii="Times New Roman" w:eastAsia="Times New Roman" w:hAnsi="Times New Roman" w:cs="Times New Roman"/>
          <w:color w:val="000000"/>
          <w:sz w:val="24"/>
          <w:szCs w:val="24"/>
        </w:rPr>
        <w:t xml:space="preserve">. </w:t>
      </w:r>
    </w:p>
    <w:p w14:paraId="1BC8F140" w14:textId="0153ED7A" w:rsidR="00E71D43" w:rsidRDefault="00E577E5" w:rsidP="00E577E5">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visão de Paulo Henrique dos Santos Lucon, processos estruturais são aqueles </w:t>
      </w:r>
      <w:r w:rsidRPr="00E577E5">
        <w:rPr>
          <w:rFonts w:ascii="Times New Roman" w:eastAsia="Times New Roman" w:hAnsi="Times New Roman" w:cs="Times New Roman"/>
          <w:color w:val="000000"/>
          <w:sz w:val="24"/>
          <w:szCs w:val="24"/>
        </w:rPr>
        <w:t xml:space="preserve">voltados à tutela de direitos </w:t>
      </w:r>
      <w:r>
        <w:rPr>
          <w:rFonts w:ascii="Times New Roman" w:eastAsia="Times New Roman" w:hAnsi="Times New Roman" w:cs="Times New Roman"/>
          <w:color w:val="000000"/>
          <w:sz w:val="24"/>
          <w:szCs w:val="24"/>
        </w:rPr>
        <w:t>“</w:t>
      </w:r>
      <w:r w:rsidRPr="00E577E5">
        <w:rPr>
          <w:rFonts w:ascii="Times New Roman" w:eastAsia="Times New Roman" w:hAnsi="Times New Roman" w:cs="Times New Roman"/>
          <w:color w:val="000000"/>
          <w:sz w:val="24"/>
          <w:szCs w:val="24"/>
        </w:rPr>
        <w:t>cuja atuação não</w:t>
      </w:r>
      <w:r>
        <w:rPr>
          <w:rFonts w:ascii="Times New Roman" w:eastAsia="Times New Roman" w:hAnsi="Times New Roman" w:cs="Times New Roman"/>
          <w:color w:val="000000"/>
          <w:sz w:val="24"/>
          <w:szCs w:val="24"/>
        </w:rPr>
        <w:t xml:space="preserve"> </w:t>
      </w:r>
      <w:r w:rsidRPr="00E577E5">
        <w:rPr>
          <w:rFonts w:ascii="Times New Roman" w:eastAsia="Times New Roman" w:hAnsi="Times New Roman" w:cs="Times New Roman"/>
          <w:color w:val="000000"/>
          <w:sz w:val="24"/>
          <w:szCs w:val="24"/>
        </w:rPr>
        <w:t>se atinge por atos isolados ou por medidas estanques, pelo contrário, demandam diálogo e</w:t>
      </w:r>
      <w:r>
        <w:rPr>
          <w:rFonts w:ascii="Times New Roman" w:eastAsia="Times New Roman" w:hAnsi="Times New Roman" w:cs="Times New Roman"/>
          <w:color w:val="000000"/>
          <w:sz w:val="24"/>
          <w:szCs w:val="24"/>
        </w:rPr>
        <w:t xml:space="preserve"> </w:t>
      </w:r>
      <w:r w:rsidRPr="00E577E5">
        <w:rPr>
          <w:rFonts w:ascii="Times New Roman" w:eastAsia="Times New Roman" w:hAnsi="Times New Roman" w:cs="Times New Roman"/>
          <w:color w:val="000000"/>
          <w:sz w:val="24"/>
          <w:szCs w:val="24"/>
        </w:rPr>
        <w:t>cooperação ao longo de todo o procedimento</w:t>
      </w:r>
      <w:r>
        <w:rPr>
          <w:rFonts w:ascii="Times New Roman" w:eastAsia="Times New Roman" w:hAnsi="Times New Roman" w:cs="Times New Roman"/>
          <w:color w:val="000000"/>
          <w:sz w:val="24"/>
          <w:szCs w:val="24"/>
        </w:rPr>
        <w:t>”. Nessa linha, “</w:t>
      </w:r>
      <w:r w:rsidRPr="00E577E5">
        <w:rPr>
          <w:rFonts w:ascii="Times New Roman" w:eastAsia="Times New Roman" w:hAnsi="Times New Roman" w:cs="Times New Roman"/>
          <w:color w:val="000000"/>
          <w:sz w:val="24"/>
          <w:szCs w:val="24"/>
        </w:rPr>
        <w:t>a adoção de medidas flexíveis que podem ser</w:t>
      </w:r>
      <w:r>
        <w:rPr>
          <w:rFonts w:ascii="Times New Roman" w:eastAsia="Times New Roman" w:hAnsi="Times New Roman" w:cs="Times New Roman"/>
          <w:color w:val="000000"/>
          <w:sz w:val="24"/>
          <w:szCs w:val="24"/>
        </w:rPr>
        <w:t xml:space="preserve"> </w:t>
      </w:r>
      <w:r w:rsidRPr="00E577E5">
        <w:rPr>
          <w:rFonts w:ascii="Times New Roman" w:eastAsia="Times New Roman" w:hAnsi="Times New Roman" w:cs="Times New Roman"/>
          <w:color w:val="000000"/>
          <w:sz w:val="24"/>
          <w:szCs w:val="24"/>
        </w:rPr>
        <w:t>alteradas de acordo com a modificação das circunstâncias fáticas</w:t>
      </w:r>
      <w:r>
        <w:rPr>
          <w:rFonts w:ascii="Times New Roman" w:eastAsia="Times New Roman" w:hAnsi="Times New Roman" w:cs="Times New Roman"/>
          <w:color w:val="000000"/>
          <w:sz w:val="24"/>
          <w:szCs w:val="24"/>
        </w:rPr>
        <w:t>”</w:t>
      </w:r>
      <w:r>
        <w:rPr>
          <w:rStyle w:val="Refdenotaderodap"/>
          <w:rFonts w:ascii="Times New Roman" w:eastAsia="Times New Roman" w:hAnsi="Times New Roman" w:cs="Times New Roman"/>
          <w:color w:val="000000"/>
          <w:sz w:val="24"/>
          <w:szCs w:val="24"/>
        </w:rPr>
        <w:footnoteReference w:id="53"/>
      </w:r>
      <w:r w:rsidRPr="00E577E5">
        <w:rPr>
          <w:rFonts w:ascii="Times New Roman" w:eastAsia="Times New Roman" w:hAnsi="Times New Roman" w:cs="Times New Roman"/>
          <w:color w:val="000000"/>
          <w:sz w:val="24"/>
          <w:szCs w:val="24"/>
        </w:rPr>
        <w:t>.</w:t>
      </w:r>
      <w:r w:rsidR="00A8468D">
        <w:rPr>
          <w:rFonts w:ascii="Times New Roman" w:eastAsia="Times New Roman" w:hAnsi="Times New Roman" w:cs="Times New Roman"/>
          <w:color w:val="000000"/>
          <w:sz w:val="24"/>
          <w:szCs w:val="24"/>
        </w:rPr>
        <w:t xml:space="preserve"> Em suas palavras: </w:t>
      </w:r>
    </w:p>
    <w:p w14:paraId="2483166F" w14:textId="77777777" w:rsidR="00A8468D" w:rsidRDefault="00A8468D" w:rsidP="00A846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0BCA0E95" w14:textId="76F4245F" w:rsidR="00A8468D" w:rsidRPr="00A8468D" w:rsidRDefault="00A8468D" w:rsidP="00A8468D">
      <w:pPr>
        <w:pStyle w:val="Normal1"/>
        <w:pBdr>
          <w:top w:val="nil"/>
          <w:left w:val="nil"/>
          <w:bottom w:val="nil"/>
          <w:right w:val="nil"/>
          <w:between w:val="nil"/>
        </w:pBdr>
        <w:spacing w:after="0" w:line="240" w:lineRule="auto"/>
        <w:ind w:left="2268"/>
        <w:jc w:val="both"/>
        <w:rPr>
          <w:rFonts w:ascii="Times New Roman" w:eastAsia="Times New Roman" w:hAnsi="Times New Roman" w:cs="Times New Roman"/>
          <w:color w:val="000000"/>
          <w:szCs w:val="24"/>
        </w:rPr>
      </w:pPr>
      <w:r w:rsidRPr="00A8468D">
        <w:rPr>
          <w:rFonts w:ascii="Times New Roman" w:eastAsia="Times New Roman" w:hAnsi="Times New Roman" w:cs="Times New Roman"/>
          <w:color w:val="000000"/>
          <w:szCs w:val="24"/>
        </w:rPr>
        <w:t>A lógica dos processos estruturais voltados à tutela de direitos coletivos de interesse público é a de que em função da natureza desse direito material não há como se imaginar que de cada litígio emergirá apenas um vencedor. Se esses processos forem conduzidos a partir dessa ótica individualista, a tutela do direito coletivo não alcançará bons termos. A solução ideal para a tutela de direitos coletivos de interesse público exige certas doses de concessões por ambas as partes, daí a inegável importância das técnicas de mediação, conciliação e a celebração de negócios jurídicos processuais voltados à solução desses litígios</w:t>
      </w:r>
      <w:r>
        <w:rPr>
          <w:rStyle w:val="Refdenotaderodap"/>
          <w:rFonts w:ascii="Times New Roman" w:eastAsia="Times New Roman" w:hAnsi="Times New Roman" w:cs="Times New Roman"/>
          <w:color w:val="000000"/>
          <w:szCs w:val="24"/>
        </w:rPr>
        <w:footnoteReference w:id="54"/>
      </w:r>
      <w:r w:rsidRPr="00A8468D">
        <w:rPr>
          <w:rFonts w:ascii="Times New Roman" w:eastAsia="Times New Roman" w:hAnsi="Times New Roman" w:cs="Times New Roman"/>
          <w:color w:val="000000"/>
          <w:szCs w:val="24"/>
        </w:rPr>
        <w:t>.</w:t>
      </w:r>
    </w:p>
    <w:p w14:paraId="713E3DBD" w14:textId="7697F692" w:rsidR="00A8468D" w:rsidRDefault="00A8468D"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F083D40" w14:textId="69AE32D9" w:rsidR="00A3079F" w:rsidRDefault="00B41BE2" w:rsidP="00090B26">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processo estrutural é baseado em uma lógica de flexibilidade e instrumentalidade do processo, porquanto </w:t>
      </w:r>
      <w:r w:rsidRPr="00B41BE2">
        <w:rPr>
          <w:rFonts w:ascii="Times New Roman" w:eastAsia="Times New Roman" w:hAnsi="Times New Roman" w:cs="Times New Roman"/>
          <w:color w:val="000000"/>
          <w:sz w:val="24"/>
          <w:szCs w:val="24"/>
        </w:rPr>
        <w:t>deve se adequar às características do</w:t>
      </w:r>
      <w:r>
        <w:rPr>
          <w:rFonts w:ascii="Times New Roman" w:eastAsia="Times New Roman" w:hAnsi="Times New Roman" w:cs="Times New Roman"/>
          <w:color w:val="000000"/>
          <w:sz w:val="24"/>
          <w:szCs w:val="24"/>
        </w:rPr>
        <w:t xml:space="preserve"> </w:t>
      </w:r>
      <w:r w:rsidRPr="00B41BE2">
        <w:rPr>
          <w:rFonts w:ascii="Times New Roman" w:eastAsia="Times New Roman" w:hAnsi="Times New Roman" w:cs="Times New Roman"/>
          <w:color w:val="000000"/>
          <w:sz w:val="24"/>
          <w:szCs w:val="24"/>
        </w:rPr>
        <w:t>direito material que ele visa a atuar</w:t>
      </w:r>
      <w:r>
        <w:rPr>
          <w:rStyle w:val="Refdenotaderodap"/>
          <w:rFonts w:ascii="Times New Roman" w:eastAsia="Times New Roman" w:hAnsi="Times New Roman" w:cs="Times New Roman"/>
          <w:color w:val="000000"/>
          <w:sz w:val="24"/>
          <w:szCs w:val="24"/>
        </w:rPr>
        <w:footnoteReference w:id="55"/>
      </w:r>
      <w:r w:rsidRPr="00B41BE2">
        <w:rPr>
          <w:rFonts w:ascii="Times New Roman" w:eastAsia="Times New Roman" w:hAnsi="Times New Roman" w:cs="Times New Roman"/>
          <w:color w:val="000000"/>
          <w:sz w:val="24"/>
          <w:szCs w:val="24"/>
        </w:rPr>
        <w:t>.</w:t>
      </w:r>
      <w:r w:rsidR="00090B26">
        <w:rPr>
          <w:rFonts w:ascii="Times New Roman" w:eastAsia="Times New Roman" w:hAnsi="Times New Roman" w:cs="Times New Roman"/>
          <w:color w:val="000000"/>
          <w:sz w:val="24"/>
          <w:szCs w:val="24"/>
        </w:rPr>
        <w:t xml:space="preserve"> </w:t>
      </w:r>
      <w:r w:rsidR="00A3079F" w:rsidRPr="00710B8D">
        <w:rPr>
          <w:rFonts w:ascii="Times New Roman" w:eastAsia="Times New Roman" w:hAnsi="Times New Roman" w:cs="Times New Roman"/>
          <w:color w:val="000000"/>
          <w:sz w:val="24"/>
          <w:szCs w:val="24"/>
        </w:rPr>
        <w:t xml:space="preserve">Seguindo essa tendência de meios autocompositivos, estabeleceu-se, </w:t>
      </w:r>
      <w:r w:rsidR="00090B26">
        <w:rPr>
          <w:rFonts w:ascii="Times New Roman" w:eastAsia="Times New Roman" w:hAnsi="Times New Roman" w:cs="Times New Roman"/>
          <w:color w:val="000000"/>
          <w:sz w:val="24"/>
          <w:szCs w:val="24"/>
        </w:rPr>
        <w:t>no direito positivo brasileiro</w:t>
      </w:r>
      <w:r w:rsidR="00A3079F" w:rsidRPr="00710B8D">
        <w:rPr>
          <w:rFonts w:ascii="Times New Roman" w:eastAsia="Times New Roman" w:hAnsi="Times New Roman" w:cs="Times New Roman"/>
          <w:color w:val="000000"/>
          <w:sz w:val="24"/>
          <w:szCs w:val="24"/>
        </w:rPr>
        <w:t xml:space="preserve">, o modelo da flexibilização voluntária do procedimento </w:t>
      </w:r>
      <w:r w:rsidR="00090B26" w:rsidRPr="00710B8D">
        <w:rPr>
          <w:rFonts w:ascii="Times New Roman" w:eastAsia="Times New Roman" w:hAnsi="Times New Roman" w:cs="Times New Roman"/>
          <w:color w:val="000000"/>
          <w:sz w:val="24"/>
          <w:szCs w:val="24"/>
        </w:rPr>
        <w:t xml:space="preserve">no art. 190 do CPC/2015 </w:t>
      </w:r>
      <w:r w:rsidR="00A3079F" w:rsidRPr="00710B8D">
        <w:rPr>
          <w:rFonts w:ascii="Times New Roman" w:eastAsia="Times New Roman" w:hAnsi="Times New Roman" w:cs="Times New Roman"/>
          <w:color w:val="000000"/>
          <w:sz w:val="24"/>
          <w:szCs w:val="24"/>
        </w:rPr>
        <w:t>(cláusula geral de negócio jurídico processual)</w:t>
      </w:r>
      <w:r w:rsidR="00A3079F" w:rsidRPr="00710B8D">
        <w:rPr>
          <w:rStyle w:val="Refdenotaderodap"/>
          <w:rFonts w:ascii="Times New Roman" w:eastAsia="Times New Roman" w:hAnsi="Times New Roman" w:cs="Times New Roman"/>
          <w:color w:val="000000"/>
          <w:sz w:val="24"/>
          <w:szCs w:val="24"/>
        </w:rPr>
        <w:footnoteReference w:id="56"/>
      </w:r>
      <w:r w:rsidR="00A3079F" w:rsidRPr="00710B8D">
        <w:rPr>
          <w:rFonts w:ascii="Times New Roman" w:eastAsia="Times New Roman" w:hAnsi="Times New Roman" w:cs="Times New Roman"/>
          <w:color w:val="000000"/>
          <w:sz w:val="24"/>
          <w:szCs w:val="24"/>
        </w:rPr>
        <w:t>, possibilitando o ajuste do rito às peculiaridades da causa.</w:t>
      </w:r>
      <w:r w:rsidR="00A3079F" w:rsidRPr="00710B8D">
        <w:rPr>
          <w:rStyle w:val="Refdenotaderodap"/>
          <w:rFonts w:ascii="Times New Roman" w:eastAsia="Times New Roman" w:hAnsi="Times New Roman" w:cs="Times New Roman"/>
          <w:color w:val="000000"/>
          <w:sz w:val="24"/>
          <w:szCs w:val="24"/>
        </w:rPr>
        <w:footnoteReference w:id="57"/>
      </w:r>
      <w:r w:rsidR="00A3079F" w:rsidRPr="00710B8D">
        <w:rPr>
          <w:rFonts w:ascii="Times New Roman" w:eastAsia="Times New Roman" w:hAnsi="Times New Roman" w:cs="Times New Roman"/>
          <w:color w:val="000000"/>
          <w:sz w:val="24"/>
          <w:szCs w:val="24"/>
        </w:rPr>
        <w:t xml:space="preserve"> </w:t>
      </w:r>
    </w:p>
    <w:p w14:paraId="5B140652" w14:textId="75370B3C" w:rsidR="00A3079F" w:rsidRDefault="00B41BE2"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B41BE2">
        <w:rPr>
          <w:rFonts w:ascii="Times New Roman" w:eastAsia="Times New Roman" w:hAnsi="Times New Roman" w:cs="Times New Roman"/>
          <w:color w:val="000000"/>
          <w:sz w:val="24"/>
          <w:szCs w:val="24"/>
        </w:rPr>
        <w:t xml:space="preserve">As regras de formato </w:t>
      </w:r>
      <w:r>
        <w:rPr>
          <w:rFonts w:ascii="Times New Roman" w:eastAsia="Times New Roman" w:hAnsi="Times New Roman" w:cs="Times New Roman"/>
          <w:color w:val="000000"/>
          <w:sz w:val="24"/>
          <w:szCs w:val="24"/>
        </w:rPr>
        <w:t xml:space="preserve">procedimental </w:t>
      </w:r>
      <w:r w:rsidRPr="00B41BE2">
        <w:rPr>
          <w:rFonts w:ascii="Times New Roman" w:eastAsia="Times New Roman" w:hAnsi="Times New Roman" w:cs="Times New Roman"/>
          <w:color w:val="000000"/>
          <w:sz w:val="24"/>
          <w:szCs w:val="24"/>
        </w:rPr>
        <w:t xml:space="preserve">devem ser ajustadas </w:t>
      </w:r>
      <w:r>
        <w:rPr>
          <w:rFonts w:ascii="Times New Roman" w:eastAsia="Times New Roman" w:hAnsi="Times New Roman" w:cs="Times New Roman"/>
          <w:color w:val="000000"/>
          <w:sz w:val="24"/>
          <w:szCs w:val="24"/>
        </w:rPr>
        <w:t>judicialmente</w:t>
      </w:r>
      <w:r w:rsidRPr="00B41BE2">
        <w:rPr>
          <w:rFonts w:ascii="Times New Roman" w:eastAsia="Times New Roman" w:hAnsi="Times New Roman" w:cs="Times New Roman"/>
          <w:color w:val="000000"/>
          <w:sz w:val="24"/>
          <w:szCs w:val="24"/>
        </w:rPr>
        <w:t xml:space="preserve"> quando seu uso prejudica os objetivos do processo. Regras procedimentais não têm valor intrínseco. A segurança e a previsibilidade do sistema são asseguradas ao se conhecer as regras antecipadamente, não pela inflexibilidade do procedimento. Isso ocorre porque a flexibilidade pode ocorrer com o pleno envolvimento e conhecimento das partes, mesmo que as regras não sejam obriga</w:t>
      </w:r>
      <w:r>
        <w:rPr>
          <w:rFonts w:ascii="Times New Roman" w:eastAsia="Times New Roman" w:hAnsi="Times New Roman" w:cs="Times New Roman"/>
          <w:color w:val="000000"/>
          <w:sz w:val="24"/>
          <w:szCs w:val="24"/>
        </w:rPr>
        <w:t>tórias ou previamente definidas</w:t>
      </w:r>
      <w:r w:rsidR="00A3079F" w:rsidRPr="00710B8D">
        <w:rPr>
          <w:rStyle w:val="Refdenotaderodap"/>
          <w:rFonts w:ascii="Times New Roman" w:eastAsia="Times New Roman" w:hAnsi="Times New Roman" w:cs="Times New Roman"/>
          <w:color w:val="000000"/>
          <w:sz w:val="24"/>
          <w:szCs w:val="24"/>
        </w:rPr>
        <w:footnoteReference w:id="58"/>
      </w:r>
      <w:r w:rsidR="00A3079F" w:rsidRPr="00710B8D">
        <w:rPr>
          <w:rFonts w:ascii="Times New Roman" w:eastAsia="Times New Roman" w:hAnsi="Times New Roman" w:cs="Times New Roman"/>
          <w:color w:val="000000"/>
          <w:sz w:val="24"/>
          <w:szCs w:val="24"/>
        </w:rPr>
        <w:t>.</w:t>
      </w:r>
    </w:p>
    <w:p w14:paraId="5BB6F2BC" w14:textId="592EA062" w:rsidR="00C340A7" w:rsidRPr="00710B8D" w:rsidRDefault="00C340A7" w:rsidP="00ED2AE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326578">
        <w:rPr>
          <w:rFonts w:ascii="Times New Roman" w:hAnsi="Times New Roman" w:cs="Times New Roman"/>
          <w:sz w:val="24"/>
          <w:szCs w:val="24"/>
        </w:rPr>
        <w:t xml:space="preserve">A jurisprudência do Superior Tribunal de Justiça reconhece igualmente o caráter estruturante de determinados processos judiciais. No RESP 1.854.842/CE, por exemplo, a Corte </w:t>
      </w:r>
      <w:r w:rsidR="00ED2AE2">
        <w:rPr>
          <w:rFonts w:ascii="Times New Roman" w:hAnsi="Times New Roman" w:cs="Times New Roman"/>
          <w:sz w:val="24"/>
          <w:szCs w:val="24"/>
        </w:rPr>
        <w:t>Superior</w:t>
      </w:r>
      <w:r w:rsidRPr="00326578">
        <w:rPr>
          <w:rFonts w:ascii="Times New Roman" w:hAnsi="Times New Roman" w:cs="Times New Roman"/>
          <w:sz w:val="24"/>
          <w:szCs w:val="24"/>
        </w:rPr>
        <w:t xml:space="preserve"> reconheceu </w:t>
      </w:r>
      <w:r>
        <w:rPr>
          <w:rFonts w:ascii="Times New Roman" w:hAnsi="Times New Roman" w:cs="Times New Roman"/>
          <w:sz w:val="24"/>
          <w:szCs w:val="24"/>
        </w:rPr>
        <w:t xml:space="preserve">a necessidade de </w:t>
      </w:r>
      <w:r w:rsidRPr="00C340A7">
        <w:rPr>
          <w:rFonts w:ascii="Times New Roman" w:hAnsi="Times New Roman" w:cs="Times New Roman"/>
          <w:iCs/>
          <w:sz w:val="24"/>
          <w:szCs w:val="24"/>
        </w:rPr>
        <w:t xml:space="preserve">a decisão </w:t>
      </w:r>
      <w:r w:rsidR="00ED2AE2">
        <w:rPr>
          <w:rFonts w:ascii="Times New Roman" w:hAnsi="Times New Roman" w:cs="Times New Roman"/>
          <w:iCs/>
          <w:sz w:val="24"/>
          <w:szCs w:val="24"/>
        </w:rPr>
        <w:t>judicial</w:t>
      </w:r>
      <w:r w:rsidRPr="00C340A7">
        <w:rPr>
          <w:rFonts w:ascii="Times New Roman" w:hAnsi="Times New Roman" w:cs="Times New Roman"/>
          <w:iCs/>
          <w:sz w:val="24"/>
          <w:szCs w:val="24"/>
        </w:rPr>
        <w:t xml:space="preserve"> se</w:t>
      </w:r>
      <w:r w:rsidR="00ED2AE2">
        <w:rPr>
          <w:rFonts w:ascii="Times New Roman" w:hAnsi="Times New Roman" w:cs="Times New Roman"/>
          <w:iCs/>
          <w:sz w:val="24"/>
          <w:szCs w:val="24"/>
        </w:rPr>
        <w:t>r</w:t>
      </w:r>
      <w:r w:rsidRPr="00C340A7">
        <w:rPr>
          <w:rFonts w:ascii="Times New Roman" w:hAnsi="Times New Roman" w:cs="Times New Roman"/>
          <w:iCs/>
          <w:sz w:val="24"/>
          <w:szCs w:val="24"/>
        </w:rPr>
        <w:t xml:space="preserve"> construída em</w:t>
      </w:r>
      <w:r w:rsidRPr="00326578">
        <w:rPr>
          <w:rFonts w:ascii="Times New Roman" w:hAnsi="Times New Roman" w:cs="Times New Roman"/>
          <w:i/>
          <w:iCs/>
          <w:sz w:val="24"/>
          <w:szCs w:val="24"/>
        </w:rPr>
        <w:t xml:space="preserve"> </w:t>
      </w:r>
      <w:r w:rsidRPr="00C340A7">
        <w:rPr>
          <w:rFonts w:ascii="Times New Roman" w:hAnsi="Times New Roman" w:cs="Times New Roman"/>
          <w:iCs/>
          <w:sz w:val="24"/>
          <w:szCs w:val="24"/>
        </w:rPr>
        <w:t>“ambiente colaborativo e democrático, mediante a efetiva compreensão, participação e consideração dos fatos, argumentos, possibilidades e limitações do Estado em relação aos anseios da sociedade civil”</w:t>
      </w:r>
      <w:r>
        <w:rPr>
          <w:rStyle w:val="Refdenotaderodap"/>
          <w:rFonts w:ascii="Times New Roman" w:hAnsi="Times New Roman" w:cs="Times New Roman"/>
          <w:iCs/>
          <w:sz w:val="24"/>
          <w:szCs w:val="24"/>
        </w:rPr>
        <w:footnoteReference w:id="59"/>
      </w:r>
      <w:r w:rsidRPr="00C340A7">
        <w:rPr>
          <w:rFonts w:ascii="Times New Roman" w:hAnsi="Times New Roman" w:cs="Times New Roman"/>
          <w:sz w:val="24"/>
          <w:szCs w:val="24"/>
        </w:rPr>
        <w:t>.</w:t>
      </w:r>
      <w:r w:rsidRPr="00326578">
        <w:rPr>
          <w:rFonts w:ascii="Times New Roman" w:hAnsi="Times New Roman" w:cs="Times New Roman"/>
          <w:sz w:val="24"/>
          <w:szCs w:val="24"/>
        </w:rPr>
        <w:t xml:space="preserve"> </w:t>
      </w:r>
    </w:p>
    <w:p w14:paraId="4C306D60" w14:textId="37FFD6C8" w:rsidR="00A3079F" w:rsidRPr="00710B8D" w:rsidRDefault="00A3079F"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10B8D">
        <w:rPr>
          <w:rFonts w:ascii="Times New Roman" w:eastAsia="Times New Roman" w:hAnsi="Times New Roman" w:cs="Times New Roman"/>
          <w:color w:val="000000"/>
          <w:sz w:val="24"/>
          <w:szCs w:val="24"/>
        </w:rPr>
        <w:t xml:space="preserve">Nessa ideia de procedimento adequado à tutela do direito material, </w:t>
      </w:r>
      <w:r w:rsidR="00B41BE2">
        <w:rPr>
          <w:rFonts w:ascii="Times New Roman" w:eastAsia="Times New Roman" w:hAnsi="Times New Roman" w:cs="Times New Roman"/>
          <w:color w:val="000000"/>
          <w:sz w:val="24"/>
          <w:szCs w:val="24"/>
        </w:rPr>
        <w:t>processos estruturais seguem geralmente o rito do ciclo da política pública, conforme será visto no tópico a seguir</w:t>
      </w:r>
      <w:r w:rsidRPr="00710B8D">
        <w:rPr>
          <w:rFonts w:ascii="Times New Roman" w:eastAsia="Times New Roman" w:hAnsi="Times New Roman" w:cs="Times New Roman"/>
          <w:color w:val="000000"/>
          <w:sz w:val="24"/>
          <w:szCs w:val="24"/>
        </w:rPr>
        <w:t>.</w:t>
      </w:r>
    </w:p>
    <w:p w14:paraId="1E0C7AD4" w14:textId="77777777" w:rsidR="00A3079F" w:rsidRPr="00710B8D" w:rsidRDefault="00A3079F" w:rsidP="00710B8D">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5FD0DFC5" w14:textId="540864AF" w:rsidR="00A3079F" w:rsidRPr="00710B8D" w:rsidRDefault="00CE6EE1" w:rsidP="00710B8D">
      <w:pPr>
        <w:pStyle w:val="Ttulo2"/>
        <w:spacing w:before="0" w:after="0"/>
        <w:rPr>
          <w:rFonts w:cs="Times New Roman"/>
        </w:rPr>
      </w:pPr>
      <w:r>
        <w:rPr>
          <w:rFonts w:cs="Times New Roman"/>
        </w:rPr>
        <w:t>3</w:t>
      </w:r>
      <w:r w:rsidR="00A3079F" w:rsidRPr="00710B8D">
        <w:rPr>
          <w:rFonts w:cs="Times New Roman"/>
        </w:rPr>
        <w:t xml:space="preserve">.2 </w:t>
      </w:r>
      <w:r w:rsidR="00261924">
        <w:rPr>
          <w:rFonts w:cs="Times New Roman"/>
        </w:rPr>
        <w:t>A decisão estrutural segundo o Supremo Tribunal Federal (</w:t>
      </w:r>
      <w:r w:rsidR="00261924" w:rsidRPr="00710B8D">
        <w:rPr>
          <w:rFonts w:eastAsia="Times New Roman" w:cs="Times New Roman"/>
          <w:szCs w:val="24"/>
        </w:rPr>
        <w:t>RE 684.612</w:t>
      </w:r>
      <w:r w:rsidR="00261924">
        <w:rPr>
          <w:rFonts w:eastAsia="Times New Roman" w:cs="Times New Roman"/>
          <w:szCs w:val="24"/>
        </w:rPr>
        <w:t xml:space="preserve"> – </w:t>
      </w:r>
      <w:r w:rsidR="00261924" w:rsidRPr="00710B8D">
        <w:rPr>
          <w:rFonts w:eastAsia="Times New Roman" w:cs="Times New Roman"/>
          <w:szCs w:val="24"/>
        </w:rPr>
        <w:t>Tema</w:t>
      </w:r>
      <w:r w:rsidR="00261924">
        <w:rPr>
          <w:rFonts w:eastAsia="Times New Roman" w:cs="Times New Roman"/>
          <w:szCs w:val="24"/>
        </w:rPr>
        <w:t xml:space="preserve"> </w:t>
      </w:r>
      <w:r w:rsidR="00261924" w:rsidRPr="00710B8D">
        <w:rPr>
          <w:rFonts w:eastAsia="Times New Roman" w:cs="Times New Roman"/>
          <w:szCs w:val="24"/>
        </w:rPr>
        <w:t>698</w:t>
      </w:r>
      <w:r w:rsidR="00261924">
        <w:rPr>
          <w:rFonts w:eastAsia="Times New Roman" w:cs="Times New Roman"/>
          <w:szCs w:val="24"/>
        </w:rPr>
        <w:t>)</w:t>
      </w:r>
    </w:p>
    <w:p w14:paraId="6B2570B7" w14:textId="2ECF26C4" w:rsidR="00A3079F" w:rsidRDefault="00A3079F" w:rsidP="00710B8D">
      <w:pPr>
        <w:pStyle w:val="Normal1"/>
        <w:spacing w:after="0" w:line="360" w:lineRule="auto"/>
        <w:ind w:firstLine="709"/>
        <w:jc w:val="both"/>
        <w:rPr>
          <w:rFonts w:ascii="Times New Roman" w:eastAsia="Times New Roman" w:hAnsi="Times New Roman" w:cs="Times New Roman"/>
          <w:color w:val="000000"/>
          <w:sz w:val="24"/>
          <w:szCs w:val="24"/>
        </w:rPr>
      </w:pPr>
    </w:p>
    <w:p w14:paraId="393089DA" w14:textId="4B935D3A" w:rsidR="00E90EDF" w:rsidRDefault="00261924" w:rsidP="00E90EDF">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que esse caso específico discutia capacidades?</w:t>
      </w:r>
      <w:r w:rsidR="00E90EDF">
        <w:rPr>
          <w:rFonts w:ascii="Times New Roman" w:eastAsia="Times New Roman" w:hAnsi="Times New Roman" w:cs="Times New Roman"/>
          <w:color w:val="000000"/>
          <w:sz w:val="24"/>
          <w:szCs w:val="24"/>
        </w:rPr>
        <w:t xml:space="preserve"> </w:t>
      </w:r>
    </w:p>
    <w:p w14:paraId="67B580BA" w14:textId="462358CE" w:rsidR="00261924" w:rsidRDefault="00261924" w:rsidP="00261924">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caso era originário</w:t>
      </w:r>
      <w:r w:rsidRPr="00537B0F">
        <w:rPr>
          <w:rFonts w:ascii="Times New Roman" w:eastAsia="Times New Roman" w:hAnsi="Times New Roman" w:cs="Times New Roman"/>
          <w:color w:val="000000"/>
          <w:sz w:val="24"/>
          <w:szCs w:val="24"/>
        </w:rPr>
        <w:t xml:space="preserve"> de Ação Civil Pública</w:t>
      </w:r>
      <w:r>
        <w:rPr>
          <w:rFonts w:ascii="Times New Roman" w:eastAsia="Times New Roman" w:hAnsi="Times New Roman" w:cs="Times New Roman"/>
          <w:color w:val="000000"/>
          <w:sz w:val="24"/>
          <w:szCs w:val="24"/>
        </w:rPr>
        <w:t xml:space="preserve"> (ACP) </w:t>
      </w:r>
      <w:r w:rsidRPr="00537B0F">
        <w:rPr>
          <w:rFonts w:ascii="Times New Roman" w:eastAsia="Times New Roman" w:hAnsi="Times New Roman" w:cs="Times New Roman"/>
          <w:color w:val="000000"/>
          <w:sz w:val="24"/>
          <w:szCs w:val="24"/>
        </w:rPr>
        <w:t>proposta, em 2003, pelo Ministério Público do Estado do Rio de Janeiro em</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face do Município do Rio de Janeiro, em razão das más condições de</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estrutura e atendimento do Hospital Municipal Salgado Filho. Foram</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 xml:space="preserve">formulados, em </w:t>
      </w:r>
      <w:r>
        <w:rPr>
          <w:rFonts w:ascii="Times New Roman" w:eastAsia="Times New Roman" w:hAnsi="Times New Roman" w:cs="Times New Roman"/>
          <w:color w:val="000000"/>
          <w:sz w:val="24"/>
          <w:szCs w:val="24"/>
        </w:rPr>
        <w:t>suma</w:t>
      </w:r>
      <w:r w:rsidRPr="00537B0F">
        <w:rPr>
          <w:rFonts w:ascii="Times New Roman" w:eastAsia="Times New Roman" w:hAnsi="Times New Roman" w:cs="Times New Roman"/>
          <w:color w:val="000000"/>
          <w:sz w:val="24"/>
          <w:szCs w:val="24"/>
        </w:rPr>
        <w:t>, os seguintes pedidos condenatórios</w:t>
      </w:r>
      <w:r>
        <w:rPr>
          <w:rFonts w:ascii="Times New Roman" w:eastAsia="Times New Roman" w:hAnsi="Times New Roman" w:cs="Times New Roman"/>
          <w:color w:val="000000"/>
          <w:sz w:val="24"/>
          <w:szCs w:val="24"/>
        </w:rPr>
        <w:t xml:space="preserve"> na ACP</w:t>
      </w:r>
      <w:r w:rsidRPr="00537B0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r w:rsidRPr="00537B0F">
        <w:rPr>
          <w:rFonts w:ascii="Times New Roman" w:eastAsia="Times New Roman" w:hAnsi="Times New Roman" w:cs="Times New Roman"/>
          <w:color w:val="000000"/>
          <w:sz w:val="24"/>
          <w:szCs w:val="24"/>
        </w:rPr>
        <w:t>) a abertura</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de concurso público para o provimento cargos vagos na área da saúde, a</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fim de suprir o déficit de pessoal apontado; (</w:t>
      </w:r>
      <w:r>
        <w:rPr>
          <w:rFonts w:ascii="Times New Roman" w:eastAsia="Times New Roman" w:hAnsi="Times New Roman" w:cs="Times New Roman"/>
          <w:color w:val="000000"/>
          <w:sz w:val="24"/>
          <w:szCs w:val="24"/>
        </w:rPr>
        <w:t>2</w:t>
      </w:r>
      <w:r w:rsidRPr="00537B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determinação de </w:t>
      </w:r>
      <w:r w:rsidRPr="00537B0F">
        <w:rPr>
          <w:rFonts w:ascii="Times New Roman" w:eastAsia="Times New Roman" w:hAnsi="Times New Roman" w:cs="Times New Roman"/>
          <w:color w:val="000000"/>
          <w:sz w:val="24"/>
          <w:szCs w:val="24"/>
        </w:rPr>
        <w:t>que os servidores aprovados</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 xml:space="preserve">nesse concurso </w:t>
      </w:r>
      <w:r>
        <w:rPr>
          <w:rFonts w:ascii="Times New Roman" w:eastAsia="Times New Roman" w:hAnsi="Times New Roman" w:cs="Times New Roman"/>
          <w:color w:val="000000"/>
          <w:sz w:val="24"/>
          <w:szCs w:val="24"/>
        </w:rPr>
        <w:t>fossem</w:t>
      </w:r>
      <w:r w:rsidRPr="00537B0F">
        <w:rPr>
          <w:rFonts w:ascii="Times New Roman" w:eastAsia="Times New Roman" w:hAnsi="Times New Roman" w:cs="Times New Roman"/>
          <w:color w:val="000000"/>
          <w:sz w:val="24"/>
          <w:szCs w:val="24"/>
        </w:rPr>
        <w:t xml:space="preserve"> lotados, especificamente, no Hospital Municipal</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Salgado Filho; (</w:t>
      </w:r>
      <w:r>
        <w:rPr>
          <w:rFonts w:ascii="Times New Roman" w:eastAsia="Times New Roman" w:hAnsi="Times New Roman" w:cs="Times New Roman"/>
          <w:color w:val="000000"/>
          <w:sz w:val="24"/>
          <w:szCs w:val="24"/>
        </w:rPr>
        <w:t>3</w:t>
      </w:r>
      <w:r w:rsidRPr="00537B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obrigação de saneamento</w:t>
      </w:r>
      <w:r w:rsidRPr="00537B0F">
        <w:rPr>
          <w:rFonts w:ascii="Times New Roman" w:eastAsia="Times New Roman" w:hAnsi="Times New Roman" w:cs="Times New Roman"/>
          <w:color w:val="000000"/>
          <w:sz w:val="24"/>
          <w:szCs w:val="24"/>
        </w:rPr>
        <w:t>, pela Administração municipal,</w:t>
      </w:r>
      <w:r>
        <w:rPr>
          <w:rFonts w:ascii="Times New Roman" w:eastAsia="Times New Roman" w:hAnsi="Times New Roman" w:cs="Times New Roman"/>
          <w:color w:val="000000"/>
          <w:sz w:val="24"/>
          <w:szCs w:val="24"/>
        </w:rPr>
        <w:t xml:space="preserve"> de </w:t>
      </w:r>
      <w:r w:rsidRPr="00537B0F">
        <w:rPr>
          <w:rFonts w:ascii="Times New Roman" w:eastAsia="Times New Roman" w:hAnsi="Times New Roman" w:cs="Times New Roman"/>
          <w:color w:val="000000"/>
          <w:sz w:val="24"/>
          <w:szCs w:val="24"/>
        </w:rPr>
        <w:t>todas</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as irregularidades apontadas com relação ao referido hospital pelo relatório</w:t>
      </w:r>
      <w:r>
        <w:rPr>
          <w:rFonts w:ascii="Times New Roman" w:eastAsia="Times New Roman" w:hAnsi="Times New Roman" w:cs="Times New Roman"/>
          <w:color w:val="000000"/>
          <w:sz w:val="24"/>
          <w:szCs w:val="24"/>
        </w:rPr>
        <w:t xml:space="preserve"> </w:t>
      </w:r>
      <w:r w:rsidRPr="00537B0F">
        <w:rPr>
          <w:rFonts w:ascii="Times New Roman" w:eastAsia="Times New Roman" w:hAnsi="Times New Roman" w:cs="Times New Roman"/>
          <w:color w:val="000000"/>
          <w:sz w:val="24"/>
          <w:szCs w:val="24"/>
        </w:rPr>
        <w:t>elaborado pelo Conselho Regional de Medicina – CREMERJ.</w:t>
      </w:r>
      <w:r>
        <w:rPr>
          <w:rFonts w:ascii="Times New Roman" w:eastAsia="Times New Roman" w:hAnsi="Times New Roman" w:cs="Times New Roman"/>
          <w:color w:val="000000"/>
          <w:sz w:val="24"/>
          <w:szCs w:val="24"/>
        </w:rPr>
        <w:t xml:space="preserve"> </w:t>
      </w:r>
    </w:p>
    <w:p w14:paraId="39185B94" w14:textId="30222807" w:rsidR="00261924" w:rsidRDefault="00261924" w:rsidP="00261924">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ação foi julgada improcedente na primeira instância, mas recebeu posteriormente um provimento favorável do Tribunal de Justiça do Rio de Janeiro (TJ-RJ). </w:t>
      </w:r>
      <w:r w:rsidR="00ED2AE2">
        <w:rPr>
          <w:rFonts w:ascii="Times New Roman" w:eastAsia="Times New Roman" w:hAnsi="Times New Roman" w:cs="Times New Roman"/>
          <w:color w:val="000000"/>
          <w:sz w:val="24"/>
          <w:szCs w:val="24"/>
        </w:rPr>
        <w:t>E</w:t>
      </w:r>
      <w:r w:rsidR="008E44EB">
        <w:rPr>
          <w:rFonts w:ascii="Times New Roman" w:eastAsia="Times New Roman" w:hAnsi="Times New Roman" w:cs="Times New Roman"/>
          <w:color w:val="000000"/>
          <w:sz w:val="24"/>
          <w:szCs w:val="24"/>
        </w:rPr>
        <w:t>m</w:t>
      </w:r>
      <w:r w:rsidR="00ED2AE2">
        <w:rPr>
          <w:rFonts w:ascii="Times New Roman" w:eastAsia="Times New Roman" w:hAnsi="Times New Roman" w:cs="Times New Roman"/>
          <w:color w:val="000000"/>
          <w:sz w:val="24"/>
          <w:szCs w:val="24"/>
        </w:rPr>
        <w:t xml:space="preserve"> sede de recurso extraordinário, a Suprema Corte reformou a decisão do Tribunal local.</w:t>
      </w:r>
    </w:p>
    <w:p w14:paraId="6823FE66" w14:textId="566169D8" w:rsidR="00ED2AE2" w:rsidRDefault="00ED2AE2" w:rsidP="00ED2AE2">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suma, o Supremo Tribunal Federal decidiu que, embora o </w:t>
      </w:r>
      <w:r w:rsidR="00A03FB2">
        <w:rPr>
          <w:rFonts w:ascii="Times New Roman" w:eastAsia="Times New Roman" w:hAnsi="Times New Roman" w:cs="Times New Roman"/>
          <w:color w:val="000000"/>
          <w:sz w:val="24"/>
          <w:szCs w:val="24"/>
        </w:rPr>
        <w:t xml:space="preserve">Poder Judiciário </w:t>
      </w:r>
      <w:r>
        <w:rPr>
          <w:rFonts w:ascii="Times New Roman" w:eastAsia="Times New Roman" w:hAnsi="Times New Roman" w:cs="Times New Roman"/>
          <w:color w:val="000000"/>
          <w:sz w:val="24"/>
          <w:szCs w:val="24"/>
        </w:rPr>
        <w:t xml:space="preserve">possa intervir </w:t>
      </w:r>
      <w:r w:rsidRPr="00E90EDF">
        <w:rPr>
          <w:rFonts w:ascii="Times New Roman" w:eastAsia="Times New Roman" w:hAnsi="Times New Roman" w:cs="Times New Roman"/>
          <w:color w:val="000000"/>
          <w:sz w:val="24"/>
          <w:szCs w:val="24"/>
        </w:rPr>
        <w:t>em políticas públicas voltadas à realização de direitos fundamentais</w:t>
      </w:r>
      <w:r>
        <w:rPr>
          <w:rFonts w:ascii="Times New Roman" w:eastAsia="Times New Roman" w:hAnsi="Times New Roman" w:cs="Times New Roman"/>
          <w:color w:val="000000"/>
          <w:sz w:val="24"/>
          <w:szCs w:val="24"/>
        </w:rPr>
        <w:t xml:space="preserve">, a sua decisão só deve </w:t>
      </w:r>
      <w:r w:rsidRPr="00E90EDF">
        <w:rPr>
          <w:rFonts w:ascii="Times New Roman" w:eastAsia="Times New Roman" w:hAnsi="Times New Roman" w:cs="Times New Roman"/>
          <w:color w:val="000000"/>
          <w:sz w:val="24"/>
          <w:szCs w:val="24"/>
        </w:rPr>
        <w:t>apontar as finalidades a serem alcançadas</w:t>
      </w:r>
      <w:r>
        <w:rPr>
          <w:rFonts w:ascii="Times New Roman" w:eastAsia="Times New Roman" w:hAnsi="Times New Roman" w:cs="Times New Roman"/>
          <w:color w:val="000000"/>
          <w:sz w:val="24"/>
          <w:szCs w:val="24"/>
        </w:rPr>
        <w:t>. A implementação efetiva do comando necessita de um comando para a</w:t>
      </w:r>
      <w:r w:rsidRPr="00E90EDF">
        <w:rPr>
          <w:rFonts w:ascii="Times New Roman" w:eastAsia="Times New Roman" w:hAnsi="Times New Roman" w:cs="Times New Roman"/>
          <w:color w:val="000000"/>
          <w:sz w:val="24"/>
          <w:szCs w:val="24"/>
        </w:rPr>
        <w:t xml:space="preserve"> Administração Pública </w:t>
      </w:r>
      <w:r>
        <w:rPr>
          <w:rFonts w:ascii="Times New Roman" w:eastAsia="Times New Roman" w:hAnsi="Times New Roman" w:cs="Times New Roman"/>
          <w:color w:val="000000"/>
          <w:sz w:val="24"/>
          <w:szCs w:val="24"/>
        </w:rPr>
        <w:t xml:space="preserve">apresentar </w:t>
      </w:r>
      <w:r w:rsidRPr="00E90EDF">
        <w:rPr>
          <w:rFonts w:ascii="Times New Roman" w:eastAsia="Times New Roman" w:hAnsi="Times New Roman" w:cs="Times New Roman"/>
          <w:color w:val="000000"/>
          <w:sz w:val="24"/>
          <w:szCs w:val="24"/>
        </w:rPr>
        <w:t>um plano e/ou os meios adequados para alcançar o resultado</w:t>
      </w:r>
      <w:r>
        <w:rPr>
          <w:rFonts w:ascii="Times New Roman" w:eastAsia="Times New Roman" w:hAnsi="Times New Roman" w:cs="Times New Roman"/>
          <w:color w:val="000000"/>
          <w:sz w:val="24"/>
          <w:szCs w:val="24"/>
        </w:rPr>
        <w:t xml:space="preserve">. Isso porquanto somente a atividade planejadora e os demais instrumentos de </w:t>
      </w:r>
      <w:r w:rsidR="008E44EB">
        <w:rPr>
          <w:rFonts w:ascii="Times New Roman" w:eastAsia="Times New Roman" w:hAnsi="Times New Roman" w:cs="Times New Roman"/>
          <w:color w:val="000000"/>
          <w:sz w:val="24"/>
          <w:szCs w:val="24"/>
        </w:rPr>
        <w:t>gestão</w:t>
      </w:r>
      <w:r>
        <w:rPr>
          <w:rFonts w:ascii="Times New Roman" w:eastAsia="Times New Roman" w:hAnsi="Times New Roman" w:cs="Times New Roman"/>
          <w:color w:val="000000"/>
          <w:sz w:val="24"/>
          <w:szCs w:val="24"/>
        </w:rPr>
        <w:t xml:space="preserve"> podem impactar de forma significativa na concretização de direitos fundamentais violados pela deficiência estrutural – ressaltando que essas capacidades institucionais são exclusivas da Administração Pública.</w:t>
      </w:r>
    </w:p>
    <w:p w14:paraId="767E07D7" w14:textId="48D00397" w:rsidR="00261924" w:rsidRDefault="00261924" w:rsidP="00261924">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acórdão da Suprema Corte </w:t>
      </w:r>
      <w:r w:rsidR="008E44EB">
        <w:rPr>
          <w:rFonts w:ascii="Times New Roman" w:eastAsia="Times New Roman" w:hAnsi="Times New Roman" w:cs="Times New Roman"/>
          <w:color w:val="000000"/>
          <w:sz w:val="24"/>
          <w:szCs w:val="24"/>
        </w:rPr>
        <w:t xml:space="preserve">condicionou explicitamente a intervenção do </w:t>
      </w:r>
      <w:r w:rsidR="00A03FB2">
        <w:rPr>
          <w:rFonts w:ascii="Times New Roman" w:eastAsia="Times New Roman" w:hAnsi="Times New Roman" w:cs="Times New Roman"/>
          <w:color w:val="000000"/>
          <w:sz w:val="24"/>
          <w:szCs w:val="24"/>
        </w:rPr>
        <w:t xml:space="preserve">Poder Judiciário </w:t>
      </w:r>
      <w:r w:rsidR="008E44EB">
        <w:rPr>
          <w:rFonts w:ascii="Times New Roman" w:eastAsia="Times New Roman" w:hAnsi="Times New Roman" w:cs="Times New Roman"/>
          <w:color w:val="000000"/>
          <w:sz w:val="24"/>
          <w:szCs w:val="24"/>
        </w:rPr>
        <w:t>ao atendimento de</w:t>
      </w:r>
      <w:r>
        <w:rPr>
          <w:rFonts w:ascii="Times New Roman" w:eastAsia="Times New Roman" w:hAnsi="Times New Roman" w:cs="Times New Roman"/>
          <w:color w:val="000000"/>
          <w:sz w:val="24"/>
          <w:szCs w:val="24"/>
        </w:rPr>
        <w:t xml:space="preserve"> cinco premissas: (1) a comprovação de </w:t>
      </w:r>
      <w:r w:rsidRPr="00375BFF">
        <w:rPr>
          <w:rFonts w:ascii="Times New Roman" w:eastAsia="Times New Roman" w:hAnsi="Times New Roman" w:cs="Times New Roman"/>
          <w:color w:val="000000"/>
          <w:sz w:val="24"/>
          <w:szCs w:val="24"/>
        </w:rPr>
        <w:t>ausência ou grave deficiência do serviço público,</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decorrente da inércia ou excess</w:t>
      </w:r>
      <w:r>
        <w:rPr>
          <w:rFonts w:ascii="Times New Roman" w:eastAsia="Times New Roman" w:hAnsi="Times New Roman" w:cs="Times New Roman"/>
          <w:color w:val="000000"/>
          <w:sz w:val="24"/>
          <w:szCs w:val="24"/>
        </w:rPr>
        <w:t xml:space="preserve">iva morosidade do Poder Público; (2) </w:t>
      </w:r>
      <w:r w:rsidRPr="00375BFF">
        <w:rPr>
          <w:rFonts w:ascii="Times New Roman" w:eastAsia="Times New Roman" w:hAnsi="Times New Roman" w:cs="Times New Roman"/>
          <w:color w:val="000000"/>
          <w:sz w:val="24"/>
          <w:szCs w:val="24"/>
        </w:rPr>
        <w:t>a poss</w:t>
      </w:r>
      <w:r>
        <w:rPr>
          <w:rFonts w:ascii="Times New Roman" w:eastAsia="Times New Roman" w:hAnsi="Times New Roman" w:cs="Times New Roman"/>
          <w:color w:val="000000"/>
          <w:sz w:val="24"/>
          <w:szCs w:val="24"/>
        </w:rPr>
        <w:t xml:space="preserve">ibilidade de universalização da </w:t>
      </w:r>
      <w:r w:rsidRPr="00375BFF">
        <w:rPr>
          <w:rFonts w:ascii="Times New Roman" w:eastAsia="Times New Roman" w:hAnsi="Times New Roman" w:cs="Times New Roman"/>
          <w:color w:val="000000"/>
          <w:sz w:val="24"/>
          <w:szCs w:val="24"/>
        </w:rPr>
        <w:t>providência a ser determinada, considerados os recursos efetivamente</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existentes</w:t>
      </w:r>
      <w:r>
        <w:rPr>
          <w:rFonts w:ascii="Times New Roman" w:eastAsia="Times New Roman" w:hAnsi="Times New Roman" w:cs="Times New Roman"/>
          <w:color w:val="000000"/>
          <w:sz w:val="24"/>
          <w:szCs w:val="24"/>
        </w:rPr>
        <w:t xml:space="preserve">. Há aqui uma determinação para que se evitem decisões judiciais casuístas (política macro e não micro); (3) delimitação de competência do </w:t>
      </w:r>
      <w:r w:rsidR="00A03FB2">
        <w:rPr>
          <w:rFonts w:ascii="Times New Roman" w:eastAsia="Times New Roman" w:hAnsi="Times New Roman" w:cs="Times New Roman"/>
          <w:color w:val="000000"/>
          <w:sz w:val="24"/>
          <w:szCs w:val="24"/>
        </w:rPr>
        <w:t xml:space="preserve">Poder Judiciário </w:t>
      </w:r>
      <w:r>
        <w:rPr>
          <w:rFonts w:ascii="Times New Roman" w:eastAsia="Times New Roman" w:hAnsi="Times New Roman" w:cs="Times New Roman"/>
          <w:color w:val="000000"/>
          <w:sz w:val="24"/>
          <w:szCs w:val="24"/>
        </w:rPr>
        <w:t xml:space="preserve">, porquanto </w:t>
      </w:r>
      <w:r w:rsidRPr="00375BFF">
        <w:rPr>
          <w:rFonts w:ascii="Times New Roman" w:eastAsia="Times New Roman" w:hAnsi="Times New Roman" w:cs="Times New Roman"/>
          <w:color w:val="000000"/>
          <w:sz w:val="24"/>
          <w:szCs w:val="24"/>
        </w:rPr>
        <w:t>cabe ao órgão julgador determinar a</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finalidade a ser atingida, mas não o mod</w:t>
      </w:r>
      <w:r>
        <w:rPr>
          <w:rFonts w:ascii="Times New Roman" w:eastAsia="Times New Roman" w:hAnsi="Times New Roman" w:cs="Times New Roman"/>
          <w:color w:val="000000"/>
          <w:sz w:val="24"/>
          <w:szCs w:val="24"/>
        </w:rPr>
        <w:t xml:space="preserve">o como ela deverá ser alcançada; (4) em razão da </w:t>
      </w:r>
      <w:r w:rsidRPr="00375BFF">
        <w:rPr>
          <w:rFonts w:ascii="Times New Roman" w:eastAsia="Times New Roman" w:hAnsi="Times New Roman" w:cs="Times New Roman"/>
          <w:color w:val="000000"/>
          <w:sz w:val="24"/>
          <w:szCs w:val="24"/>
        </w:rPr>
        <w:t>ausência de</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expertise e capacidade institucional</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a decisão judicial</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deverá estar apoiada em documentos ou manifestações de órgãos técnicos,</w:t>
      </w:r>
      <w:r>
        <w:rPr>
          <w:rFonts w:ascii="Times New Roman" w:eastAsia="Times New Roman" w:hAnsi="Times New Roman" w:cs="Times New Roman"/>
          <w:color w:val="000000"/>
          <w:sz w:val="24"/>
          <w:szCs w:val="24"/>
        </w:rPr>
        <w:t xml:space="preserve"> presentes nos autos processuais; e (5) </w:t>
      </w:r>
      <w:r w:rsidRPr="00375BFF">
        <w:rPr>
          <w:rFonts w:ascii="Times New Roman" w:eastAsia="Times New Roman" w:hAnsi="Times New Roman" w:cs="Times New Roman"/>
          <w:color w:val="000000"/>
          <w:sz w:val="24"/>
          <w:szCs w:val="24"/>
        </w:rPr>
        <w:t>sempre que possível, o órgão julgador deverá abrir</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 xml:space="preserve">o processo à participação de terceiros, com a admissão de </w:t>
      </w:r>
      <w:r w:rsidRPr="00375BFF">
        <w:rPr>
          <w:rFonts w:ascii="Times New Roman" w:eastAsia="Times New Roman" w:hAnsi="Times New Roman" w:cs="Times New Roman"/>
          <w:i/>
          <w:color w:val="000000"/>
          <w:sz w:val="24"/>
          <w:szCs w:val="24"/>
        </w:rPr>
        <w:t>amici curiae</w:t>
      </w:r>
      <w:r w:rsidRPr="00375BFF">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 xml:space="preserve"> </w:t>
      </w:r>
      <w:r w:rsidRPr="00375BFF">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signação de audiências públicas</w:t>
      </w:r>
      <w:r w:rsidRPr="00375BFF">
        <w:rPr>
          <w:rFonts w:ascii="Times New Roman" w:eastAsia="Times New Roman" w:hAnsi="Times New Roman" w:cs="Times New Roman"/>
          <w:color w:val="000000"/>
          <w:sz w:val="24"/>
          <w:szCs w:val="24"/>
        </w:rPr>
        <w:t>.</w:t>
      </w:r>
    </w:p>
    <w:p w14:paraId="360627BF" w14:textId="66BE1EA1" w:rsidR="00B41BE2" w:rsidRPr="00710B8D" w:rsidRDefault="00B41BE2" w:rsidP="00B41BE2">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noção de decisão estrutural foi utilizada pelo Ministro Relator do </w:t>
      </w:r>
      <w:r w:rsidRPr="00710B8D">
        <w:rPr>
          <w:rFonts w:ascii="Times New Roman" w:eastAsia="Times New Roman" w:hAnsi="Times New Roman" w:cs="Times New Roman"/>
          <w:color w:val="000000"/>
          <w:sz w:val="24"/>
          <w:szCs w:val="24"/>
        </w:rPr>
        <w:t>Supremo Tribunal Federal</w:t>
      </w:r>
      <w:r>
        <w:rPr>
          <w:rFonts w:ascii="Times New Roman" w:eastAsia="Times New Roman" w:hAnsi="Times New Roman" w:cs="Times New Roman"/>
          <w:color w:val="000000"/>
          <w:sz w:val="24"/>
          <w:szCs w:val="24"/>
        </w:rPr>
        <w:t>, Min. Luís Roberto Barroso</w:t>
      </w:r>
      <w:r w:rsidRPr="00710B8D">
        <w:rPr>
          <w:rFonts w:ascii="Times New Roman" w:eastAsia="Times New Roman" w:hAnsi="Times New Roman" w:cs="Times New Roman"/>
          <w:color w:val="000000"/>
          <w:sz w:val="24"/>
          <w:szCs w:val="24"/>
        </w:rPr>
        <w:t xml:space="preserve"> </w:t>
      </w:r>
    </w:p>
    <w:p w14:paraId="252F9E02" w14:textId="77777777" w:rsidR="00B41BE2" w:rsidRDefault="00B41BE2" w:rsidP="00B41BE2">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ECD817A" w14:textId="77777777" w:rsidR="00B41BE2" w:rsidRPr="00537B0F" w:rsidRDefault="00B41BE2" w:rsidP="00B41BE2">
      <w:pPr>
        <w:pStyle w:val="Normal1"/>
        <w:pBdr>
          <w:top w:val="nil"/>
          <w:left w:val="nil"/>
          <w:bottom w:val="nil"/>
          <w:right w:val="nil"/>
          <w:between w:val="nil"/>
        </w:pBdr>
        <w:spacing w:after="0" w:line="240" w:lineRule="auto"/>
        <w:ind w:left="2268"/>
        <w:jc w:val="both"/>
        <w:rPr>
          <w:rFonts w:ascii="Times New Roman" w:eastAsia="Times New Roman" w:hAnsi="Times New Roman" w:cs="Times New Roman"/>
          <w:color w:val="000000"/>
          <w:szCs w:val="24"/>
        </w:rPr>
      </w:pPr>
      <w:r w:rsidRPr="00537B0F">
        <w:rPr>
          <w:rFonts w:ascii="Times New Roman" w:eastAsia="Times New Roman" w:hAnsi="Times New Roman" w:cs="Times New Roman"/>
          <w:color w:val="000000"/>
          <w:szCs w:val="24"/>
        </w:rPr>
        <w:t>36. Desse modo, o órgão julgador deve privilegiar medidas estruturais de resolução do conflito. Para atingir o “estado de coisas ideal”– o resultado a ser alcançado –, o Judiciário deverá identificar o problema estrutural. Caberá à Administração Pública apresentar um plano adequado que estabeleça o programa ou projeto de reestruturação a ser seguido, com o respectivo cronograma. A avaliação e fiscalização das providências a serem adotadas podem ser realizadas diretamente pelo Judiciário ou por órgão delegado. Deve-se prestigiar a resolução consensual da demanda e o diálogo institucional com as autoridades públicas responsáveis.</w:t>
      </w:r>
    </w:p>
    <w:p w14:paraId="5C0EF80E" w14:textId="454F1C88" w:rsidR="00261924" w:rsidRDefault="00261924" w:rsidP="00710B8D">
      <w:pPr>
        <w:pStyle w:val="Normal1"/>
        <w:spacing w:after="0" w:line="360" w:lineRule="auto"/>
        <w:ind w:firstLine="709"/>
        <w:jc w:val="both"/>
        <w:rPr>
          <w:rFonts w:ascii="Times New Roman" w:eastAsia="Times New Roman" w:hAnsi="Times New Roman" w:cs="Times New Roman"/>
          <w:color w:val="000000"/>
          <w:sz w:val="24"/>
          <w:szCs w:val="24"/>
        </w:rPr>
      </w:pPr>
    </w:p>
    <w:p w14:paraId="24BB35C1" w14:textId="54C7182D" w:rsidR="009F3C4E" w:rsidRDefault="00246305" w:rsidP="008E44EB">
      <w:pPr>
        <w:spacing w:after="0" w:line="360" w:lineRule="auto"/>
        <w:ind w:firstLine="709"/>
        <w:jc w:val="both"/>
        <w:rPr>
          <w:rFonts w:ascii="Times New Roman" w:eastAsia="Times New Roman" w:hAnsi="Times New Roman" w:cs="Times New Roman"/>
          <w:color w:val="000000"/>
          <w:sz w:val="24"/>
          <w:szCs w:val="24"/>
        </w:rPr>
      </w:pPr>
      <w:r w:rsidRPr="00246305">
        <w:rPr>
          <w:rFonts w:ascii="Times New Roman" w:eastAsia="Times New Roman" w:hAnsi="Times New Roman" w:cs="Times New Roman"/>
          <w:color w:val="000000"/>
          <w:sz w:val="24"/>
          <w:szCs w:val="24"/>
        </w:rPr>
        <w:t>Notam-se as seguintes expressões: “plano adequado”,</w:t>
      </w:r>
      <w:r>
        <w:rPr>
          <w:rFonts w:ascii="Times New Roman" w:eastAsia="Times New Roman" w:hAnsi="Times New Roman" w:cs="Times New Roman"/>
          <w:color w:val="000000"/>
          <w:sz w:val="24"/>
          <w:szCs w:val="24"/>
        </w:rPr>
        <w:t xml:space="preserve"> “</w:t>
      </w:r>
      <w:r w:rsidRPr="00246305">
        <w:rPr>
          <w:rFonts w:ascii="Times New Roman" w:eastAsia="Times New Roman" w:hAnsi="Times New Roman" w:cs="Times New Roman"/>
          <w:color w:val="000000"/>
          <w:sz w:val="24"/>
          <w:szCs w:val="24"/>
        </w:rPr>
        <w:t>programa ou projeto de reestruturação a ser seguido</w:t>
      </w:r>
      <w:r>
        <w:rPr>
          <w:rFonts w:ascii="Times New Roman" w:eastAsia="Times New Roman" w:hAnsi="Times New Roman" w:cs="Times New Roman"/>
          <w:color w:val="000000"/>
          <w:sz w:val="24"/>
          <w:szCs w:val="24"/>
        </w:rPr>
        <w:t>”,</w:t>
      </w:r>
      <w:r w:rsidRPr="00246305">
        <w:rPr>
          <w:rFonts w:ascii="Times New Roman" w:eastAsia="Times New Roman" w:hAnsi="Times New Roman" w:cs="Times New Roman"/>
          <w:color w:val="000000"/>
          <w:sz w:val="24"/>
          <w:szCs w:val="24"/>
        </w:rPr>
        <w:t xml:space="preserve"> “cronograma”, “avaliação” e “fiscalização”.</w:t>
      </w:r>
      <w:r>
        <w:rPr>
          <w:rFonts w:ascii="Times New Roman" w:eastAsia="Times New Roman" w:hAnsi="Times New Roman" w:cs="Times New Roman"/>
          <w:color w:val="000000"/>
          <w:sz w:val="24"/>
          <w:szCs w:val="24"/>
        </w:rPr>
        <w:t xml:space="preserve"> Cuida-se de linguagem referente ao ciclo da política que estabelece </w:t>
      </w:r>
      <w:r w:rsidRPr="00246305">
        <w:rPr>
          <w:rFonts w:ascii="Times New Roman" w:eastAsia="Times New Roman" w:hAnsi="Times New Roman" w:cs="Times New Roman"/>
          <w:color w:val="000000"/>
          <w:sz w:val="24"/>
          <w:szCs w:val="24"/>
        </w:rPr>
        <w:t>as fases da formulação, da implementação e do</w:t>
      </w:r>
      <w:r>
        <w:rPr>
          <w:rFonts w:ascii="Times New Roman" w:eastAsia="Times New Roman" w:hAnsi="Times New Roman" w:cs="Times New Roman"/>
          <w:color w:val="000000"/>
          <w:sz w:val="24"/>
          <w:szCs w:val="24"/>
        </w:rPr>
        <w:t xml:space="preserve"> </w:t>
      </w:r>
      <w:r w:rsidRPr="00246305">
        <w:rPr>
          <w:rFonts w:ascii="Times New Roman" w:eastAsia="Times New Roman" w:hAnsi="Times New Roman" w:cs="Times New Roman"/>
          <w:color w:val="000000"/>
          <w:sz w:val="24"/>
          <w:szCs w:val="24"/>
        </w:rPr>
        <w:t>controle dos impactos das políticas</w:t>
      </w:r>
      <w:r w:rsidR="009F3C4E">
        <w:rPr>
          <w:rStyle w:val="Refdenotaderodap"/>
          <w:rFonts w:ascii="Times New Roman" w:eastAsia="Times New Roman" w:hAnsi="Times New Roman" w:cs="Times New Roman"/>
          <w:color w:val="000000"/>
          <w:sz w:val="24"/>
          <w:szCs w:val="24"/>
        </w:rPr>
        <w:footnoteReference w:id="60"/>
      </w:r>
      <w:r w:rsidR="009F3C4E" w:rsidRPr="009F3C4E">
        <w:rPr>
          <w:rFonts w:ascii="Times New Roman" w:eastAsia="Times New Roman" w:hAnsi="Times New Roman" w:cs="Times New Roman"/>
          <w:color w:val="000000"/>
          <w:sz w:val="24"/>
          <w:szCs w:val="24"/>
        </w:rPr>
        <w:t>.</w:t>
      </w:r>
    </w:p>
    <w:p w14:paraId="1EA5EA70" w14:textId="77777777" w:rsidR="00AE2E35" w:rsidRPr="00710B8D" w:rsidRDefault="00AE2E35" w:rsidP="00AE2E35">
      <w:pPr>
        <w:pStyle w:val="Normal1"/>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p>
    <w:p w14:paraId="5E1F837B" w14:textId="77777777" w:rsidR="00AE2E35" w:rsidRPr="00710B8D" w:rsidRDefault="00AE2E35" w:rsidP="00AE2E35">
      <w:pPr>
        <w:pStyle w:val="Ttulo1"/>
      </w:pPr>
      <w:r w:rsidRPr="00710B8D">
        <w:t>CONSIDERAÇÕES FINAIS</w:t>
      </w:r>
    </w:p>
    <w:p w14:paraId="7A03F9BF" w14:textId="77777777" w:rsidR="00AE2E35" w:rsidRPr="00710B8D" w:rsidRDefault="00AE2E35" w:rsidP="00AE2E35">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hAnsi="Times New Roman" w:cs="Times New Roman"/>
          <w:sz w:val="24"/>
          <w:szCs w:val="24"/>
        </w:rPr>
      </w:pPr>
    </w:p>
    <w:p w14:paraId="48589AAB" w14:textId="39E4876D" w:rsidR="00CD2D0F" w:rsidRDefault="00AE2E35" w:rsidP="00CD2D0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Há razões para se acreditar em uma autocontenção estrutural no precedente RE 684.612 (</w:t>
      </w:r>
      <w:r w:rsidRPr="00AE2E35">
        <w:rPr>
          <w:rFonts w:ascii="Times New Roman" w:eastAsia="Times New Roman" w:hAnsi="Times New Roman" w:cs="Times New Roman"/>
          <w:color w:val="000000"/>
          <w:sz w:val="24"/>
          <w:szCs w:val="24"/>
        </w:rPr>
        <w:t>Tema 698</w:t>
      </w:r>
      <w:r>
        <w:rPr>
          <w:rFonts w:ascii="Times New Roman" w:eastAsia="Times New Roman" w:hAnsi="Times New Roman" w:cs="Times New Roman"/>
          <w:color w:val="000000"/>
          <w:sz w:val="24"/>
          <w:szCs w:val="24"/>
        </w:rPr>
        <w:t>) do Supremo Tribunal Federal.</w:t>
      </w:r>
      <w:r w:rsidR="00CD2D0F">
        <w:rPr>
          <w:rFonts w:ascii="Times New Roman" w:eastAsia="Times New Roman" w:hAnsi="Times New Roman" w:cs="Times New Roman"/>
          <w:color w:val="000000"/>
          <w:sz w:val="24"/>
          <w:szCs w:val="24"/>
        </w:rPr>
        <w:t xml:space="preserve"> O Supremo Tribunal Federal não demonstra sinais de timidez no tocante às possibilidades de intervenção do </w:t>
      </w:r>
      <w:r w:rsidR="00A03FB2">
        <w:rPr>
          <w:rFonts w:ascii="Times New Roman" w:eastAsia="Times New Roman" w:hAnsi="Times New Roman" w:cs="Times New Roman"/>
          <w:color w:val="000000"/>
          <w:sz w:val="24"/>
          <w:szCs w:val="24"/>
        </w:rPr>
        <w:t>Poder Judiciário</w:t>
      </w:r>
      <w:r w:rsidR="00CD2D0F">
        <w:rPr>
          <w:rFonts w:ascii="Times New Roman" w:eastAsia="Times New Roman" w:hAnsi="Times New Roman" w:cs="Times New Roman"/>
          <w:color w:val="000000"/>
          <w:sz w:val="24"/>
          <w:szCs w:val="24"/>
        </w:rPr>
        <w:t xml:space="preserve">, porquanto considera que este ramo de poder está exercendo legitimamente suas atribuições enquanto guardião da constituição. </w:t>
      </w:r>
    </w:p>
    <w:p w14:paraId="158CFCDD" w14:textId="4F869FC3" w:rsidR="008F00F2" w:rsidRDefault="00CD2D0F" w:rsidP="00CD2D0F">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mesmo argumento não pode ser dito, no entanto, em relação à forma de sua intervenção. Argumenta-se que a adoção do processo estrutural e da decisão estrutural enquanto linguagem do </w:t>
      </w:r>
      <w:r w:rsidR="00A03FB2">
        <w:rPr>
          <w:rFonts w:ascii="Times New Roman" w:eastAsia="Times New Roman" w:hAnsi="Times New Roman" w:cs="Times New Roman"/>
          <w:color w:val="000000"/>
          <w:sz w:val="24"/>
          <w:szCs w:val="24"/>
        </w:rPr>
        <w:t xml:space="preserve">Poder Judiciário </w:t>
      </w:r>
      <w:r>
        <w:rPr>
          <w:rFonts w:ascii="Times New Roman" w:eastAsia="Times New Roman" w:hAnsi="Times New Roman" w:cs="Times New Roman"/>
          <w:color w:val="000000"/>
          <w:sz w:val="24"/>
          <w:szCs w:val="24"/>
        </w:rPr>
        <w:t xml:space="preserve">seja um reconhecimento (explícito ou implícito) da ausência de capacidade institucional para concretizar direitos fundamentais de forma sistêmica. Daí o motivo para acreditar em uma autocontenção estrutural por parte do </w:t>
      </w:r>
      <w:r w:rsidR="00A03FB2">
        <w:rPr>
          <w:rFonts w:ascii="Times New Roman" w:eastAsia="Times New Roman" w:hAnsi="Times New Roman" w:cs="Times New Roman"/>
          <w:color w:val="000000"/>
          <w:sz w:val="24"/>
          <w:szCs w:val="24"/>
        </w:rPr>
        <w:t xml:space="preserve">Poder Judiciário </w:t>
      </w:r>
      <w:r>
        <w:rPr>
          <w:rFonts w:ascii="Times New Roman" w:eastAsia="Times New Roman" w:hAnsi="Times New Roman" w:cs="Times New Roman"/>
          <w:color w:val="000000"/>
          <w:sz w:val="24"/>
          <w:szCs w:val="24"/>
        </w:rPr>
        <w:t xml:space="preserve">nesses casos. </w:t>
      </w:r>
    </w:p>
    <w:p w14:paraId="0F852E78" w14:textId="4D9A064A" w:rsidR="00CD2D0F" w:rsidRDefault="00CD2D0F" w:rsidP="00CD2D0F">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correlação lógica entre a teoria da decisão estrutural e a teoria das capacidades institucionais pode ser comprovada pelo simples levantamento dos arranjos decisórios das decisões do </w:t>
      </w:r>
      <w:r w:rsidR="00A03FB2">
        <w:rPr>
          <w:rFonts w:ascii="Times New Roman" w:eastAsia="Times New Roman" w:hAnsi="Times New Roman" w:cs="Times New Roman"/>
          <w:color w:val="000000"/>
          <w:sz w:val="24"/>
          <w:szCs w:val="24"/>
        </w:rPr>
        <w:t xml:space="preserve">Poder Judiciário </w:t>
      </w:r>
      <w:r w:rsidR="008F00F2">
        <w:rPr>
          <w:rFonts w:ascii="Times New Roman" w:eastAsia="Times New Roman" w:hAnsi="Times New Roman" w:cs="Times New Roman"/>
          <w:color w:val="000000"/>
          <w:sz w:val="24"/>
          <w:szCs w:val="24"/>
        </w:rPr>
        <w:t>que objetivam grandes reformas em políticas públicas: deferência a arranjos próprios de governança, ambiente colaborativo, flexibilidade na execução, planejamento, monitoramento de atividades etc</w:t>
      </w:r>
      <w:r>
        <w:rPr>
          <w:rFonts w:ascii="Times New Roman" w:eastAsia="Times New Roman" w:hAnsi="Times New Roman" w:cs="Times New Roman"/>
          <w:color w:val="000000"/>
          <w:sz w:val="24"/>
          <w:szCs w:val="24"/>
        </w:rPr>
        <w:t xml:space="preserve">. </w:t>
      </w:r>
      <w:r w:rsidR="008F00F2">
        <w:rPr>
          <w:rFonts w:ascii="Times New Roman" w:eastAsia="Times New Roman" w:hAnsi="Times New Roman" w:cs="Times New Roman"/>
          <w:color w:val="000000"/>
          <w:sz w:val="24"/>
          <w:szCs w:val="24"/>
        </w:rPr>
        <w:t xml:space="preserve">Em suma, não se acredita em uma autocontenção </w:t>
      </w:r>
      <w:r w:rsidR="00A03FB2">
        <w:rPr>
          <w:rFonts w:ascii="Times New Roman" w:eastAsia="Times New Roman" w:hAnsi="Times New Roman" w:cs="Times New Roman"/>
          <w:color w:val="000000"/>
          <w:sz w:val="24"/>
          <w:szCs w:val="24"/>
        </w:rPr>
        <w:t xml:space="preserve">do Poder Judiciário </w:t>
      </w:r>
      <w:r w:rsidR="008F00F2">
        <w:rPr>
          <w:rFonts w:ascii="Times New Roman" w:eastAsia="Times New Roman" w:hAnsi="Times New Roman" w:cs="Times New Roman"/>
          <w:color w:val="000000"/>
          <w:sz w:val="24"/>
          <w:szCs w:val="24"/>
        </w:rPr>
        <w:t>motivada conscientemente pela ausência de legitimação democrática, mas sim pelo reconhecimento d</w:t>
      </w:r>
      <w:r w:rsidR="00A03FB2">
        <w:rPr>
          <w:rFonts w:ascii="Times New Roman" w:eastAsia="Times New Roman" w:hAnsi="Times New Roman" w:cs="Times New Roman"/>
          <w:color w:val="000000"/>
          <w:sz w:val="24"/>
          <w:szCs w:val="24"/>
        </w:rPr>
        <w:t xml:space="preserve">as limitações </w:t>
      </w:r>
      <w:r w:rsidR="008F00F2">
        <w:rPr>
          <w:rFonts w:ascii="Times New Roman" w:eastAsia="Times New Roman" w:hAnsi="Times New Roman" w:cs="Times New Roman"/>
          <w:color w:val="000000"/>
          <w:sz w:val="24"/>
          <w:szCs w:val="24"/>
        </w:rPr>
        <w:t xml:space="preserve">de </w:t>
      </w:r>
      <w:r w:rsidR="00A03FB2">
        <w:rPr>
          <w:rFonts w:ascii="Times New Roman" w:eastAsia="Times New Roman" w:hAnsi="Times New Roman" w:cs="Times New Roman"/>
          <w:color w:val="000000"/>
          <w:sz w:val="24"/>
          <w:szCs w:val="24"/>
        </w:rPr>
        <w:t xml:space="preserve">sua </w:t>
      </w:r>
      <w:r w:rsidR="008F00F2">
        <w:rPr>
          <w:rFonts w:ascii="Times New Roman" w:eastAsia="Times New Roman" w:hAnsi="Times New Roman" w:cs="Times New Roman"/>
          <w:color w:val="000000"/>
          <w:sz w:val="24"/>
          <w:szCs w:val="24"/>
        </w:rPr>
        <w:t xml:space="preserve">capacidade institucional para lidar com problemas complexos. </w:t>
      </w:r>
    </w:p>
    <w:p w14:paraId="6C7B8D80" w14:textId="632BB579" w:rsidR="00CD2D0F" w:rsidRDefault="00CD2D0F" w:rsidP="00CD2D0F">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discussão referente à</w:t>
      </w:r>
      <w:r w:rsidRPr="00710B8D">
        <w:rPr>
          <w:rFonts w:ascii="Times New Roman" w:eastAsia="Times New Roman" w:hAnsi="Times New Roman" w:cs="Times New Roman"/>
          <w:color w:val="000000"/>
          <w:sz w:val="24"/>
          <w:szCs w:val="24"/>
        </w:rPr>
        <w:t xml:space="preserve"> legitimidade processual interna </w:t>
      </w:r>
      <w:r w:rsidRPr="00710B8D">
        <w:rPr>
          <w:rFonts w:ascii="Times New Roman" w:hAnsi="Times New Roman" w:cs="Times New Roman"/>
          <w:sz w:val="24"/>
          <w:szCs w:val="24"/>
        </w:rPr>
        <w:t>(</w:t>
      </w:r>
      <w:r w:rsidRPr="00710B8D">
        <w:rPr>
          <w:rFonts w:ascii="Times New Roman" w:hAnsi="Times New Roman" w:cs="Times New Roman"/>
          <w:i/>
          <w:iCs/>
          <w:sz w:val="24"/>
          <w:szCs w:val="24"/>
        </w:rPr>
        <w:t>input legitimacy</w:t>
      </w:r>
      <w:r w:rsidRPr="00710B8D">
        <w:rPr>
          <w:rFonts w:ascii="Times New Roman" w:hAnsi="Times New Roman" w:cs="Times New Roman"/>
          <w:sz w:val="24"/>
          <w:szCs w:val="24"/>
        </w:rPr>
        <w:t xml:space="preserve">) </w:t>
      </w:r>
      <w:r w:rsidRPr="00710B8D">
        <w:rPr>
          <w:rFonts w:ascii="Times New Roman" w:eastAsia="Times New Roman" w:hAnsi="Times New Roman" w:cs="Times New Roman"/>
          <w:color w:val="000000"/>
          <w:sz w:val="24"/>
          <w:szCs w:val="24"/>
        </w:rPr>
        <w:t xml:space="preserve">do </w:t>
      </w:r>
      <w:r w:rsidR="00A03FB2">
        <w:rPr>
          <w:rFonts w:ascii="Times New Roman" w:eastAsia="Times New Roman" w:hAnsi="Times New Roman" w:cs="Times New Roman"/>
          <w:color w:val="000000"/>
          <w:sz w:val="24"/>
          <w:szCs w:val="24"/>
        </w:rPr>
        <w:t xml:space="preserve">Poder Judiciário </w:t>
      </w:r>
      <w:r w:rsidRPr="00710B8D">
        <w:rPr>
          <w:rFonts w:ascii="Times New Roman" w:eastAsia="Times New Roman" w:hAnsi="Times New Roman" w:cs="Times New Roman"/>
          <w:color w:val="000000"/>
          <w:sz w:val="24"/>
          <w:szCs w:val="24"/>
        </w:rPr>
        <w:t>(legitimação democrática</w:t>
      </w:r>
      <w:r>
        <w:rPr>
          <w:rFonts w:ascii="Times New Roman" w:eastAsia="Times New Roman" w:hAnsi="Times New Roman" w:cs="Times New Roman"/>
          <w:color w:val="000000"/>
          <w:sz w:val="24"/>
          <w:szCs w:val="24"/>
        </w:rPr>
        <w:t xml:space="preserve"> e</w:t>
      </w:r>
      <w:r w:rsidRPr="00710B8D">
        <w:rPr>
          <w:rFonts w:ascii="Times New Roman" w:eastAsia="Times New Roman" w:hAnsi="Times New Roman" w:cs="Times New Roman"/>
          <w:color w:val="000000"/>
          <w:sz w:val="24"/>
          <w:szCs w:val="24"/>
        </w:rPr>
        <w:t xml:space="preserve"> legitimação constitucional</w:t>
      </w:r>
      <w:r>
        <w:rPr>
          <w:rFonts w:ascii="Times New Roman" w:eastAsia="Times New Roman" w:hAnsi="Times New Roman" w:cs="Times New Roman"/>
          <w:color w:val="000000"/>
          <w:sz w:val="24"/>
          <w:szCs w:val="24"/>
        </w:rPr>
        <w:t>), embora tenha a sua importância teórica</w:t>
      </w:r>
      <w:r w:rsidR="00A03FB2">
        <w:rPr>
          <w:rFonts w:ascii="Times New Roman" w:eastAsia="Times New Roman" w:hAnsi="Times New Roman" w:cs="Times New Roman"/>
          <w:color w:val="000000"/>
          <w:sz w:val="24"/>
          <w:szCs w:val="24"/>
        </w:rPr>
        <w:t xml:space="preserve"> e filosófica</w:t>
      </w:r>
      <w:r>
        <w:rPr>
          <w:rFonts w:ascii="Times New Roman" w:eastAsia="Times New Roman" w:hAnsi="Times New Roman" w:cs="Times New Roman"/>
          <w:color w:val="000000"/>
          <w:sz w:val="24"/>
          <w:szCs w:val="24"/>
        </w:rPr>
        <w:t xml:space="preserve">, carece de critérios objetivos </w:t>
      </w:r>
      <w:r w:rsidR="00A03FB2">
        <w:rPr>
          <w:rFonts w:ascii="Times New Roman" w:eastAsia="Times New Roman" w:hAnsi="Times New Roman" w:cs="Times New Roman"/>
          <w:color w:val="000000"/>
          <w:sz w:val="24"/>
          <w:szCs w:val="24"/>
        </w:rPr>
        <w:t xml:space="preserve">para fornecer </w:t>
      </w:r>
      <w:r w:rsidR="00A03FB2">
        <w:rPr>
          <w:rFonts w:ascii="Times New Roman" w:eastAsia="Times New Roman" w:hAnsi="Times New Roman" w:cs="Times New Roman"/>
          <w:i/>
          <w:iCs/>
          <w:color w:val="000000"/>
          <w:sz w:val="24"/>
          <w:szCs w:val="24"/>
        </w:rPr>
        <w:t xml:space="preserve">standards </w:t>
      </w:r>
      <w:r w:rsidR="00A03FB2">
        <w:rPr>
          <w:rFonts w:ascii="Times New Roman" w:eastAsia="Times New Roman" w:hAnsi="Times New Roman" w:cs="Times New Roman"/>
          <w:color w:val="000000"/>
          <w:sz w:val="24"/>
          <w:szCs w:val="24"/>
        </w:rPr>
        <w:t>de atuação para o Poder Judiciário</w:t>
      </w:r>
      <w:r w:rsidRPr="00710B8D">
        <w:rPr>
          <w:rFonts w:ascii="Times New Roman" w:eastAsia="Times New Roman" w:hAnsi="Times New Roman" w:cs="Times New Roman"/>
          <w:color w:val="000000"/>
          <w:sz w:val="24"/>
          <w:szCs w:val="24"/>
        </w:rPr>
        <w:t xml:space="preserve">. </w:t>
      </w:r>
    </w:p>
    <w:p w14:paraId="40925F92" w14:textId="340DEAD3" w:rsidR="00CD2D0F" w:rsidRDefault="00A03FB2" w:rsidP="00CD2D0F">
      <w:pPr>
        <w:pStyle w:val="Normal1"/>
        <w:pBdr>
          <w:top w:val="nil"/>
          <w:left w:val="nil"/>
          <w:bottom w:val="nil"/>
          <w:right w:val="nil"/>
          <w:between w:val="nil"/>
        </w:pBd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Por outro lado, é promissora a análise da</w:t>
      </w:r>
      <w:r w:rsidR="00CD2D0F" w:rsidRPr="00710B8D">
        <w:rPr>
          <w:rFonts w:ascii="Times New Roman" w:eastAsia="Times New Roman" w:hAnsi="Times New Roman" w:cs="Times New Roman"/>
          <w:color w:val="000000"/>
          <w:sz w:val="24"/>
          <w:szCs w:val="24"/>
        </w:rPr>
        <w:t xml:space="preserve"> </w:t>
      </w:r>
      <w:r w:rsidR="00CD2D0F" w:rsidRPr="00710B8D">
        <w:rPr>
          <w:rFonts w:ascii="Times New Roman" w:hAnsi="Times New Roman" w:cs="Times New Roman"/>
          <w:sz w:val="24"/>
          <w:szCs w:val="24"/>
        </w:rPr>
        <w:t>legitimidade externa de resultado (</w:t>
      </w:r>
      <w:r w:rsidR="00CD2D0F" w:rsidRPr="00710B8D">
        <w:rPr>
          <w:rFonts w:ascii="Times New Roman" w:hAnsi="Times New Roman" w:cs="Times New Roman"/>
          <w:i/>
          <w:iCs/>
          <w:sz w:val="24"/>
          <w:szCs w:val="24"/>
        </w:rPr>
        <w:t>output legitimacy</w:t>
      </w:r>
      <w:r w:rsidR="00CD2D0F" w:rsidRPr="00710B8D">
        <w:rPr>
          <w:rFonts w:ascii="Times New Roman" w:hAnsi="Times New Roman" w:cs="Times New Roman"/>
          <w:sz w:val="24"/>
          <w:szCs w:val="24"/>
        </w:rPr>
        <w:t xml:space="preserve">) do </w:t>
      </w:r>
      <w:r>
        <w:rPr>
          <w:rFonts w:ascii="Times New Roman" w:hAnsi="Times New Roman" w:cs="Times New Roman"/>
          <w:sz w:val="24"/>
          <w:szCs w:val="24"/>
        </w:rPr>
        <w:t>Poder Judiciário (capacidade institucional) para lidar com a concretização de direitos fundamentais. Isso na medida em que permite a avaliação de elementos empíricos e objetivos no desempenho de cada instituição no caso concreto, permitindo uma melhora nos arranjos institucionais das políticas públicas.</w:t>
      </w:r>
    </w:p>
    <w:p w14:paraId="2B1C33B9" w14:textId="4C8A1FD2" w:rsidR="004A66A6" w:rsidRDefault="004A66A6" w:rsidP="004A66A6">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suma, defende-se que o debate sobre capacidades institucionais e decisões estruturais promete mais frutos que debates teóricos sobre quem deveria dar a última palavra sobre políticas públicas entre os três poderes.</w:t>
      </w:r>
    </w:p>
    <w:p w14:paraId="5D943F4D" w14:textId="108C6936" w:rsidR="00C838BB" w:rsidRDefault="004A66A6" w:rsidP="00C838BB">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w:t>
      </w:r>
      <w:r w:rsidR="00EE148D">
        <w:rPr>
          <w:rFonts w:ascii="Times New Roman" w:hAnsi="Times New Roman" w:cs="Times New Roman"/>
          <w:sz w:val="24"/>
          <w:szCs w:val="24"/>
        </w:rPr>
        <w:t>proposição</w:t>
      </w:r>
      <w:r>
        <w:rPr>
          <w:rFonts w:ascii="Times New Roman" w:hAnsi="Times New Roman" w:cs="Times New Roman"/>
          <w:sz w:val="24"/>
          <w:szCs w:val="24"/>
        </w:rPr>
        <w:t xml:space="preserve"> a ser </w:t>
      </w:r>
      <w:r w:rsidR="006748C1">
        <w:rPr>
          <w:rFonts w:ascii="Times New Roman" w:hAnsi="Times New Roman" w:cs="Times New Roman"/>
          <w:sz w:val="24"/>
          <w:szCs w:val="24"/>
        </w:rPr>
        <w:t xml:space="preserve">submetida é a que segue: </w:t>
      </w:r>
      <w:r w:rsidR="006748C1" w:rsidRPr="006748C1">
        <w:rPr>
          <w:rFonts w:ascii="Times New Roman" w:hAnsi="Times New Roman" w:cs="Times New Roman"/>
          <w:i/>
          <w:iCs/>
          <w:sz w:val="24"/>
          <w:szCs w:val="24"/>
        </w:rPr>
        <w:t xml:space="preserve">a </w:t>
      </w:r>
      <w:r w:rsidR="006748C1" w:rsidRPr="006748C1">
        <w:rPr>
          <w:rFonts w:ascii="Times New Roman" w:eastAsia="Times New Roman" w:hAnsi="Times New Roman" w:cs="Times New Roman"/>
          <w:i/>
          <w:iCs/>
          <w:color w:val="000000"/>
          <w:sz w:val="24"/>
          <w:szCs w:val="24"/>
        </w:rPr>
        <w:t>autocontenção estrutural</w:t>
      </w:r>
      <w:r w:rsidR="00C838BB">
        <w:rPr>
          <w:rFonts w:ascii="Times New Roman" w:eastAsia="Times New Roman" w:hAnsi="Times New Roman" w:cs="Times New Roman"/>
          <w:i/>
          <w:iCs/>
          <w:color w:val="000000"/>
          <w:sz w:val="24"/>
          <w:szCs w:val="24"/>
        </w:rPr>
        <w:t xml:space="preserve"> do Poder Judiciário</w:t>
      </w:r>
      <w:r w:rsidR="006748C1" w:rsidRPr="006748C1">
        <w:rPr>
          <w:rFonts w:ascii="Times New Roman" w:eastAsia="Times New Roman" w:hAnsi="Times New Roman" w:cs="Times New Roman"/>
          <w:i/>
          <w:iCs/>
          <w:color w:val="000000"/>
          <w:sz w:val="24"/>
          <w:szCs w:val="24"/>
        </w:rPr>
        <w:t xml:space="preserve"> fixada no precedente RE 684.612 (Tema 698) do Supremo Tribunal Federal</w:t>
      </w:r>
      <w:r w:rsidR="00C838BB">
        <w:rPr>
          <w:rFonts w:ascii="Times New Roman" w:eastAsia="Times New Roman" w:hAnsi="Times New Roman" w:cs="Times New Roman"/>
          <w:i/>
          <w:iCs/>
          <w:color w:val="000000"/>
          <w:sz w:val="24"/>
          <w:szCs w:val="24"/>
        </w:rPr>
        <w:t xml:space="preserve"> segue os seguintes parâmetros</w:t>
      </w:r>
      <w:r w:rsidR="00C838BB" w:rsidRPr="00C838BB">
        <w:rPr>
          <w:rFonts w:ascii="Times New Roman" w:eastAsia="Times New Roman" w:hAnsi="Times New Roman" w:cs="Times New Roman"/>
          <w:i/>
          <w:iCs/>
          <w:color w:val="000000"/>
          <w:sz w:val="24"/>
          <w:szCs w:val="24"/>
        </w:rPr>
        <w:t xml:space="preserve">: (1) é imprescindível a comprovação de ausência ou grave deficiência do serviço público, sendo um ônus da prova de quem demanda contra o Poder Público; (2) há uma priorização da política pública macro em desfavor de pretensões isoladas, considerados os recursos efetivamente existentes; (3) delimitação da competência do Poder Judiciário para a finalidade a ser atingida, ficando o modo como ela deverá ser alcançada dentro do âmbito de discricionariedade da Administração Pública; (4) </w:t>
      </w:r>
      <w:r w:rsidR="00C8659E">
        <w:rPr>
          <w:rFonts w:ascii="Times New Roman" w:eastAsia="Times New Roman" w:hAnsi="Times New Roman" w:cs="Times New Roman"/>
          <w:i/>
          <w:iCs/>
          <w:color w:val="000000"/>
          <w:sz w:val="24"/>
          <w:szCs w:val="24"/>
        </w:rPr>
        <w:t xml:space="preserve">por razões de capacidade institucional, </w:t>
      </w:r>
      <w:r w:rsidR="00C838BB" w:rsidRPr="00C838BB">
        <w:rPr>
          <w:rFonts w:ascii="Times New Roman" w:eastAsia="Times New Roman" w:hAnsi="Times New Roman" w:cs="Times New Roman"/>
          <w:i/>
          <w:iCs/>
          <w:color w:val="000000"/>
          <w:sz w:val="24"/>
          <w:szCs w:val="24"/>
        </w:rPr>
        <w:t>a decisão judicial deverá estar apoiada em documentos ou manifestações de órgãos técnicos, sob pena de nulidade, aqui compreendidos não somente documentos sobre a viabilidade científica da determinação, mas os instrumentos técnicos de gestão pública (planejamento, normas de contratação pública, previsão orçamentária, disponibilidade de caixa, sustentabilidade financeira da determinação etc.; e (5) sempre que possível, o órgão julgador deverá abrir o processo à participação de terceiros, com a admissão de amici curiae e designação de audiências públicas.</w:t>
      </w:r>
    </w:p>
    <w:p w14:paraId="4275F019" w14:textId="1B4D5A98" w:rsidR="004A66A6" w:rsidRPr="006748C1" w:rsidRDefault="004A66A6" w:rsidP="004A66A6">
      <w:pPr>
        <w:pStyle w:val="Normal1"/>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hAnsi="Times New Roman" w:cs="Times New Roman"/>
          <w:i/>
          <w:iCs/>
          <w:sz w:val="24"/>
          <w:szCs w:val="24"/>
        </w:rPr>
      </w:pPr>
    </w:p>
    <w:p w14:paraId="38E96F4A" w14:textId="77777777" w:rsidR="007228C2" w:rsidRPr="00710B8D" w:rsidRDefault="007228C2" w:rsidP="00710B8D">
      <w:pPr>
        <w:pStyle w:val="Normal1"/>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s="Times New Roman"/>
          <w:color w:val="000000"/>
          <w:sz w:val="24"/>
          <w:szCs w:val="24"/>
        </w:rPr>
      </w:pPr>
    </w:p>
    <w:p w14:paraId="2AC229BD" w14:textId="77777777" w:rsidR="00A3079F" w:rsidRPr="00710B8D" w:rsidRDefault="00A3079F" w:rsidP="00710B8D">
      <w:pPr>
        <w:pStyle w:val="Ttulo1"/>
      </w:pPr>
      <w:r w:rsidRPr="00710B8D">
        <w:t xml:space="preserve">REFERÊNCIAS BIBLIOGRÁFICAS </w:t>
      </w:r>
    </w:p>
    <w:p w14:paraId="75C80EB9" w14:textId="77777777" w:rsidR="00A3079F" w:rsidRPr="00710B8D" w:rsidRDefault="00A3079F" w:rsidP="00710B8D">
      <w:pPr>
        <w:spacing w:after="0" w:line="240" w:lineRule="auto"/>
        <w:jc w:val="both"/>
        <w:rPr>
          <w:rFonts w:ascii="Times New Roman" w:hAnsi="Times New Roman" w:cs="Times New Roman"/>
          <w:sz w:val="24"/>
          <w:szCs w:val="24"/>
          <w:lang w:eastAsia="en-US"/>
        </w:rPr>
      </w:pPr>
    </w:p>
    <w:p w14:paraId="5F8EB41D" w14:textId="77777777" w:rsidR="00FF5827" w:rsidRPr="00114761" w:rsidRDefault="00FF5827" w:rsidP="00710B8D">
      <w:pPr>
        <w:spacing w:after="0" w:line="240" w:lineRule="auto"/>
        <w:jc w:val="both"/>
        <w:rPr>
          <w:rFonts w:ascii="Times New Roman" w:hAnsi="Times New Roman" w:cs="Times New Roman"/>
          <w:sz w:val="24"/>
          <w:szCs w:val="24"/>
          <w:lang w:eastAsia="en-US"/>
        </w:rPr>
      </w:pPr>
    </w:p>
    <w:p w14:paraId="2DC69AC1" w14:textId="2B04936B" w:rsidR="00FF5827" w:rsidRPr="00114761" w:rsidRDefault="00FF5827"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AMRI, Michelle; CHATUR, Ali; O’CAMPO, Patricia. Intersectoral and multisectoral approaches to health policy: an umbrella review protocol. Health Research Policy and Systems, v. 20, n. 1, 2022.</w:t>
      </w:r>
    </w:p>
    <w:p w14:paraId="69984B48"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16E9D1F6" w14:textId="128CFA14" w:rsidR="00A3079F" w:rsidRPr="00114761" w:rsidRDefault="00A3079F"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AVILA, Ana Paula Oliveira; DE MELO, Karen Cristina Correa. Separação de poderes e diálogos institucionais nos litígios envolvendo o direito à saúde. Revista de Investigações Constitucionais, v. 5, n. 1, p. 83-108, 2018.</w:t>
      </w:r>
    </w:p>
    <w:p w14:paraId="45627A7A"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466EA52A" w14:textId="6E017069" w:rsidR="00B5674C" w:rsidRPr="00114761" w:rsidRDefault="00B5674C"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BARROSO, Luís Roberto. Judicialização, ativismo judicial e legitimidade democrática. (Syn) thesis, v. 5, n. 1, p. 23-32, 2012.</w:t>
      </w:r>
    </w:p>
    <w:p w14:paraId="48426108"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77FDFF95" w14:textId="24F6361A" w:rsidR="00A3079F" w:rsidRPr="00114761" w:rsidRDefault="009F3C4E"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BRASIL</w:t>
      </w:r>
      <w:r w:rsidR="00A3079F" w:rsidRPr="00114761">
        <w:rPr>
          <w:rFonts w:ascii="Times New Roman" w:hAnsi="Times New Roman" w:cs="Times New Roman"/>
          <w:sz w:val="24"/>
          <w:szCs w:val="24"/>
          <w:lang w:eastAsia="en-US"/>
        </w:rPr>
        <w:t xml:space="preserve">. Supremo Tribunal Federal. </w:t>
      </w:r>
      <w:r w:rsidR="00246305" w:rsidRPr="00114761">
        <w:rPr>
          <w:rFonts w:ascii="Times New Roman" w:hAnsi="Times New Roman" w:cs="Times New Roman"/>
          <w:sz w:val="24"/>
          <w:szCs w:val="24"/>
          <w:lang w:eastAsia="en-US"/>
        </w:rPr>
        <w:t>RE 684612, Relator(a): Ricardo Lewandowski, Relator(a) p/ Acórdão: Roberto Barroso, Tribunal Pleno, Processo eletrônico com repercussão, julgado em 03/07/2023</w:t>
      </w:r>
      <w:r w:rsidR="00A3079F" w:rsidRPr="00114761">
        <w:rPr>
          <w:rFonts w:ascii="Times New Roman" w:hAnsi="Times New Roman" w:cs="Times New Roman"/>
          <w:sz w:val="24"/>
          <w:szCs w:val="24"/>
          <w:lang w:eastAsia="en-US"/>
        </w:rPr>
        <w:t>.</w:t>
      </w:r>
      <w:bookmarkStart w:id="4" w:name="_Hlk7277155"/>
      <w:r w:rsidR="00246305" w:rsidRPr="00114761">
        <w:rPr>
          <w:rFonts w:ascii="Times New Roman" w:hAnsi="Times New Roman" w:cs="Times New Roman"/>
          <w:sz w:val="24"/>
          <w:szCs w:val="24"/>
          <w:lang w:eastAsia="en-US"/>
        </w:rPr>
        <w:t xml:space="preserve"> </w:t>
      </w:r>
      <w:r w:rsidR="00A3079F" w:rsidRPr="00114761">
        <w:rPr>
          <w:rFonts w:ascii="Times New Roman" w:hAnsi="Times New Roman" w:cs="Times New Roman"/>
          <w:sz w:val="24"/>
          <w:szCs w:val="24"/>
          <w:lang w:eastAsia="en-US"/>
        </w:rPr>
        <w:t>Disponível em: &lt;</w:t>
      </w:r>
      <w:r w:rsidR="00246305" w:rsidRPr="00114761">
        <w:t xml:space="preserve"> </w:t>
      </w:r>
      <w:r w:rsidR="00246305" w:rsidRPr="00114761">
        <w:rPr>
          <w:rFonts w:ascii="Times New Roman" w:hAnsi="Times New Roman" w:cs="Times New Roman"/>
          <w:sz w:val="24"/>
          <w:szCs w:val="24"/>
          <w:lang w:eastAsia="en-US"/>
        </w:rPr>
        <w:t>https://jurisprudencia.stf.jus.br/pages/search?base=acordaos&amp;sinonimo=true&amp;plural=true&amp;page=1&amp;pageSize=10&amp;queryString=RE%20684612%20&amp;sort=_score&amp;sortBy=desc</w:t>
      </w:r>
      <w:r w:rsidR="00A3079F" w:rsidRPr="00114761">
        <w:rPr>
          <w:rFonts w:ascii="Times New Roman" w:hAnsi="Times New Roman" w:cs="Times New Roman"/>
          <w:sz w:val="24"/>
          <w:szCs w:val="24"/>
          <w:lang w:eastAsia="en-US"/>
        </w:rPr>
        <w:t xml:space="preserve">&gt; Acesso </w:t>
      </w:r>
      <w:r w:rsidR="00246305" w:rsidRPr="00114761">
        <w:rPr>
          <w:rFonts w:ascii="Times New Roman" w:hAnsi="Times New Roman" w:cs="Times New Roman"/>
          <w:sz w:val="24"/>
          <w:szCs w:val="24"/>
          <w:lang w:eastAsia="en-US"/>
        </w:rPr>
        <w:t>em: 30</w:t>
      </w:r>
      <w:r w:rsidR="00A3079F" w:rsidRPr="00114761">
        <w:rPr>
          <w:rFonts w:ascii="Times New Roman" w:hAnsi="Times New Roman" w:cs="Times New Roman"/>
          <w:sz w:val="24"/>
          <w:szCs w:val="24"/>
          <w:lang w:eastAsia="en-US"/>
        </w:rPr>
        <w:t xml:space="preserve"> </w:t>
      </w:r>
      <w:r w:rsidR="00246305" w:rsidRPr="00114761">
        <w:rPr>
          <w:rFonts w:ascii="Times New Roman" w:hAnsi="Times New Roman" w:cs="Times New Roman"/>
          <w:sz w:val="24"/>
          <w:szCs w:val="24"/>
          <w:lang w:eastAsia="en-US"/>
        </w:rPr>
        <w:t>ago</w:t>
      </w:r>
      <w:r w:rsidR="00A3079F" w:rsidRPr="00114761">
        <w:rPr>
          <w:rFonts w:ascii="Times New Roman" w:hAnsi="Times New Roman" w:cs="Times New Roman"/>
          <w:sz w:val="24"/>
          <w:szCs w:val="24"/>
          <w:lang w:eastAsia="en-US"/>
        </w:rPr>
        <w:t>. 20</w:t>
      </w:r>
      <w:r w:rsidR="00246305" w:rsidRPr="00114761">
        <w:rPr>
          <w:rFonts w:ascii="Times New Roman" w:hAnsi="Times New Roman" w:cs="Times New Roman"/>
          <w:sz w:val="24"/>
          <w:szCs w:val="24"/>
          <w:lang w:eastAsia="en-US"/>
        </w:rPr>
        <w:t>23</w:t>
      </w:r>
      <w:r w:rsidR="00A3079F" w:rsidRPr="00114761">
        <w:rPr>
          <w:rFonts w:ascii="Times New Roman" w:hAnsi="Times New Roman" w:cs="Times New Roman"/>
          <w:sz w:val="24"/>
          <w:szCs w:val="24"/>
          <w:lang w:eastAsia="en-US"/>
        </w:rPr>
        <w:t>.</w:t>
      </w:r>
    </w:p>
    <w:bookmarkEnd w:id="4"/>
    <w:p w14:paraId="23D7DE44" w14:textId="77777777" w:rsidR="004A15A9" w:rsidRPr="00114761" w:rsidRDefault="004A15A9" w:rsidP="004A15A9">
      <w:pPr>
        <w:spacing w:after="0" w:line="360" w:lineRule="auto"/>
        <w:jc w:val="both"/>
        <w:rPr>
          <w:rFonts w:ascii="Times New Roman" w:hAnsi="Times New Roman" w:cs="Times New Roman"/>
          <w:sz w:val="24"/>
          <w:szCs w:val="24"/>
          <w:lang w:val="en-US" w:eastAsia="en-US"/>
        </w:rPr>
      </w:pPr>
    </w:p>
    <w:p w14:paraId="01544728" w14:textId="35915788" w:rsidR="00B71832" w:rsidRPr="00114761" w:rsidRDefault="00B71832"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val="en-US" w:eastAsia="en-US"/>
        </w:rPr>
        <w:t>DELEON, Peter. The Historical Roots of the Field. In: MORAN, Michael; REIN, Martin; GOODIN, Robert E. (Ed.). The Oxford handbook of public policy. Oxford: Oxford University Press, 2006.</w:t>
      </w:r>
    </w:p>
    <w:p w14:paraId="7EE789A3"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val="en-US" w:eastAsia="en-US"/>
        </w:rPr>
      </w:pPr>
    </w:p>
    <w:p w14:paraId="54C85E98" w14:textId="2B7692B9" w:rsidR="00A3079F" w:rsidRPr="00114761" w:rsidRDefault="00A3079F"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val="en-US" w:eastAsia="en-US"/>
        </w:rPr>
        <w:t xml:space="preserve">DUBOIS, Philip L. Accountability , independence, and the selection of state judges: The role of popular judicial elections. </w:t>
      </w:r>
      <w:r w:rsidRPr="00114761">
        <w:rPr>
          <w:rFonts w:ascii="Times New Roman" w:hAnsi="Times New Roman" w:cs="Times New Roman"/>
          <w:sz w:val="24"/>
          <w:szCs w:val="24"/>
          <w:lang w:eastAsia="en-US"/>
        </w:rPr>
        <w:t>SW LJ, v. 40, 1986.</w:t>
      </w:r>
    </w:p>
    <w:p w14:paraId="4F5795B0"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101F13F3" w14:textId="13982888" w:rsidR="00B55DAE" w:rsidRPr="00114761" w:rsidRDefault="00B55DAE"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EASTON, Robert E. The Dual Role of the Structural Injunction. The Yale Law Journal, v. 99, p. 1983, 1989.</w:t>
      </w:r>
    </w:p>
    <w:p w14:paraId="6CA7DED0"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337F61A7" w14:textId="6E166830" w:rsidR="00E21015" w:rsidRPr="00114761" w:rsidRDefault="00E21015"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ELY, John Hart. Democracy and distrust: A theory of judicial review. Cambridge: Harvard University Press, 1980.</w:t>
      </w:r>
    </w:p>
    <w:p w14:paraId="67EC6DBA"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20616290" w14:textId="7F1BC89F" w:rsidR="00E21015" w:rsidRPr="00114761" w:rsidRDefault="00E21015"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ESTADOS UNIDOS DA AMÉRICA. Brown v. Board of education, 347 U.S. 483. Argued December 9, 1952. Reargued December 8, 1953. Decided May 17, 1954.</w:t>
      </w:r>
    </w:p>
    <w:p w14:paraId="7E108573"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64608DA9" w14:textId="743A5D0C" w:rsidR="00FF5827" w:rsidRPr="00114761" w:rsidRDefault="00FF5827"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FERRO, Andrea Rodrigues; KASSOUF, Ana Lúcia; LEVISON, Deborah. The Impact of Conditional Cash Transfer Programs on Household Work Decisions in Brazil. Research in Labor Economics, v. 31, 2010.</w:t>
      </w:r>
    </w:p>
    <w:p w14:paraId="58925C84"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2B899257" w14:textId="5ADC82CA" w:rsidR="00E21015" w:rsidRPr="00114761" w:rsidRDefault="00E21015"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FREITAS, Luiz Carlos de. Três teses sobre as reformas empresariais da educação: perdendo a ingenuidade. Cad. Cedes, v. 36, n. 99, 2016.</w:t>
      </w:r>
    </w:p>
    <w:p w14:paraId="0F3CE2D2"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1961BBC8" w14:textId="01F42BB1" w:rsidR="009F3C4E" w:rsidRPr="00114761" w:rsidRDefault="009F3C4E"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FREY, Klaus. Políticas públicas: um debate conceitual e reflexões referentes à prática da análise de políticas públicas no Brasil. Planejamento e políticas públicas, n. 21, 2009.</w:t>
      </w:r>
    </w:p>
    <w:p w14:paraId="2C07BEA9"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765A4CA6" w14:textId="602FFCF2" w:rsidR="00E21015" w:rsidRPr="00114761" w:rsidRDefault="00E21015"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FROTA, Mirna Albuquerque; PÁSCOA, Emanuela Galvão, BEZERRA, Maria Dasdores Monteiro, Martins, Mariana Cavalcante. Má alimentação: fator que influencia na aprendizagem de crianças de uma escola pública. Revista de APS, v. 12, n. 3, 2009.</w:t>
      </w:r>
    </w:p>
    <w:p w14:paraId="2AE8B9E8"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25E1D6DF" w14:textId="3D30BCF1" w:rsidR="00A3079F" w:rsidRPr="00114761" w:rsidRDefault="00A3079F" w:rsidP="004A15A9">
      <w:pPr>
        <w:autoSpaceDE w:val="0"/>
        <w:autoSpaceDN w:val="0"/>
        <w:adjustRightInd w:val="0"/>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GAJARDONI, Fernando da Fonseca. Flexibilidade procedimental: um novo enfoque para o estudo do procedimento em matéria processual. Tese (doutorado em direito processual) – Faculdade de Direito, Universidade de São Paulo, São Paulo, 2008.</w:t>
      </w:r>
    </w:p>
    <w:p w14:paraId="11CD4438" w14:textId="77777777" w:rsidR="004A15A9" w:rsidRPr="00114761" w:rsidRDefault="004A15A9" w:rsidP="004A15A9">
      <w:pPr>
        <w:autoSpaceDE w:val="0"/>
        <w:autoSpaceDN w:val="0"/>
        <w:adjustRightInd w:val="0"/>
        <w:spacing w:after="0" w:line="360" w:lineRule="auto"/>
        <w:jc w:val="both"/>
        <w:rPr>
          <w:rFonts w:ascii="Times New Roman" w:hAnsi="Times New Roman" w:cs="Times New Roman"/>
          <w:sz w:val="24"/>
          <w:szCs w:val="24"/>
          <w:lang w:eastAsia="en-US"/>
        </w:rPr>
      </w:pPr>
    </w:p>
    <w:p w14:paraId="63FCE0D5" w14:textId="2099C45B" w:rsidR="00A3079F" w:rsidRPr="00114761" w:rsidRDefault="00A3079F" w:rsidP="004A15A9">
      <w:pPr>
        <w:spacing w:after="0" w:line="360" w:lineRule="auto"/>
        <w:jc w:val="both"/>
        <w:rPr>
          <w:rFonts w:ascii="Times New Roman" w:hAnsi="Times New Roman" w:cs="Times New Roman"/>
          <w:sz w:val="24"/>
          <w:szCs w:val="24"/>
          <w:lang w:eastAsia="en-US"/>
        </w:rPr>
      </w:pPr>
      <w:bookmarkStart w:id="5" w:name="_Hlk9363116"/>
      <w:r w:rsidRPr="00114761">
        <w:rPr>
          <w:rFonts w:ascii="Times New Roman" w:hAnsi="Times New Roman" w:cs="Times New Roman"/>
          <w:sz w:val="24"/>
          <w:szCs w:val="24"/>
          <w:lang w:eastAsia="en-US"/>
        </w:rPr>
        <w:t>GAJARDONI, Fernando da Fonseca; SOUZA, Maurício Bearzotti de. Os princípios da adequação, da adaptabilidade e da flexibilização procedimental pelo juiz no Novo CPC. Revista do Tribunal Superior do Trabalho, v. 82, p. 165-186, 2016.</w:t>
      </w:r>
      <w:bookmarkEnd w:id="5"/>
    </w:p>
    <w:p w14:paraId="5361D730"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460EA67C" w14:textId="0ABEC395" w:rsidR="00E21015" w:rsidRPr="00114761" w:rsidRDefault="00E21015"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GEYH; Charles Gardner. Rescuing judicial accountability from the realm of political rhetoric. Case W. Res. L. Rev., v. 56, 2005.</w:t>
      </w:r>
    </w:p>
    <w:p w14:paraId="066ED067"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014A4E57" w14:textId="6B891EC8" w:rsidR="00FF5827" w:rsidRPr="00114761" w:rsidRDefault="00FF5827"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GLEWWE, Paul; KASSOUF, Ana Lúcia. O impacto do Programa Bolsa Família no total de matrículas do ensino fundamental, taxas de abandono e aprovação. Anais do Encontro Nacional de Economia, v. 36, 2008.</w:t>
      </w:r>
    </w:p>
    <w:p w14:paraId="2C7DDE74"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21295B7A" w14:textId="77777777" w:rsidR="004A15A9" w:rsidRPr="00114761" w:rsidRDefault="00FF5827"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GÓES, Flávia Temponi; MACHADO, Lucília Regina de Souza. Políticas educativas, intersetorialidade e desenvolvimento local. Educação &amp; Realidade, v. 38, p. 627-648, 2013</w:t>
      </w:r>
      <w:r w:rsidR="004A15A9" w:rsidRPr="00114761">
        <w:rPr>
          <w:rFonts w:ascii="Times New Roman" w:hAnsi="Times New Roman" w:cs="Times New Roman"/>
          <w:sz w:val="24"/>
          <w:szCs w:val="24"/>
          <w:lang w:eastAsia="en-US"/>
        </w:rPr>
        <w:t>.</w:t>
      </w:r>
    </w:p>
    <w:p w14:paraId="14E9DD35"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115A71FD" w14:textId="0658BA25" w:rsidR="00FF5827" w:rsidRPr="00114761" w:rsidRDefault="00FF5827"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SOARES, Sergei; PIANTO, Donald Matthew. Metodologia e resultados da avaliação do programa de erradicação do trabalho infantil. (Texto para discussão, n. 994). Brasília: Ipea, 2003.</w:t>
      </w:r>
    </w:p>
    <w:p w14:paraId="7C17EA73"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5F601C49" w14:textId="6AD803D5" w:rsidR="00E21015" w:rsidRPr="00114761" w:rsidRDefault="00E21015"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HAMILTON, Alexander; MADISON, James; JAY, John. The federalist (1788). edited by J. R. Pole. Cambridge: Hackett Publishing, 2005.</w:t>
      </w:r>
    </w:p>
    <w:p w14:paraId="20334404" w14:textId="77777777" w:rsidR="004A15A9" w:rsidRPr="00114761" w:rsidRDefault="004A15A9" w:rsidP="004A15A9">
      <w:pPr>
        <w:spacing w:after="0" w:line="360" w:lineRule="auto"/>
        <w:jc w:val="both"/>
        <w:rPr>
          <w:rFonts w:ascii="Times New Roman" w:hAnsi="Times New Roman" w:cs="Times New Roman"/>
          <w:sz w:val="24"/>
          <w:szCs w:val="24"/>
          <w:lang w:val="en-US" w:eastAsia="en-US"/>
        </w:rPr>
      </w:pPr>
    </w:p>
    <w:p w14:paraId="4DFC3F46" w14:textId="3C8A4985" w:rsidR="0092114E" w:rsidRPr="00114761" w:rsidRDefault="0092114E" w:rsidP="004A15A9">
      <w:pPr>
        <w:spacing w:after="0" w:line="360" w:lineRule="auto"/>
        <w:jc w:val="both"/>
        <w:rPr>
          <w:rFonts w:ascii="Times New Roman" w:hAnsi="Times New Roman" w:cs="Times New Roman"/>
          <w:sz w:val="24"/>
          <w:szCs w:val="24"/>
          <w:lang w:val="en-US" w:eastAsia="en-US"/>
        </w:rPr>
      </w:pPr>
      <w:r w:rsidRPr="00114761">
        <w:rPr>
          <w:rFonts w:ascii="Times New Roman" w:hAnsi="Times New Roman" w:cs="Times New Roman"/>
          <w:sz w:val="24"/>
          <w:szCs w:val="24"/>
          <w:lang w:val="en-US" w:eastAsia="en-US"/>
        </w:rPr>
        <w:t>HIRSCHHORN, James M. Where the Money Is: Remedies to Finance Compliance with Strict Structural Injunctions. Michigan Law Review, v. 82, n. 8, p. 1815-1877, 1984.</w:t>
      </w:r>
    </w:p>
    <w:p w14:paraId="495C329E" w14:textId="77777777" w:rsidR="004A15A9" w:rsidRPr="00114761" w:rsidRDefault="004A15A9" w:rsidP="004A15A9">
      <w:pPr>
        <w:spacing w:after="0" w:line="360" w:lineRule="auto"/>
        <w:jc w:val="both"/>
        <w:rPr>
          <w:rFonts w:ascii="Times New Roman" w:hAnsi="Times New Roman" w:cs="Times New Roman"/>
          <w:sz w:val="24"/>
          <w:szCs w:val="24"/>
        </w:rPr>
      </w:pPr>
    </w:p>
    <w:p w14:paraId="38EAACB9" w14:textId="69C518FB" w:rsidR="00B7485B" w:rsidRPr="00114761" w:rsidRDefault="00B7485B" w:rsidP="004A15A9">
      <w:pPr>
        <w:spacing w:after="0" w:line="360" w:lineRule="auto"/>
        <w:jc w:val="both"/>
        <w:rPr>
          <w:rFonts w:ascii="Times New Roman" w:hAnsi="Times New Roman" w:cs="Times New Roman"/>
          <w:sz w:val="24"/>
          <w:szCs w:val="24"/>
        </w:rPr>
      </w:pPr>
      <w:r w:rsidRPr="00114761">
        <w:rPr>
          <w:rFonts w:ascii="Times New Roman" w:hAnsi="Times New Roman" w:cs="Times New Roman"/>
          <w:sz w:val="24"/>
          <w:szCs w:val="24"/>
        </w:rPr>
        <w:t>HOLLAND, Kenneth M. Compliance with Brown v. Board of education: the role of the elementary and secondary education act of 1965. Benjamin L. Hooks Symposium: “America’s Second Revolution: The Path to and from Brown v. Board of Education,” Memphis, Tennessee. 2004.</w:t>
      </w:r>
    </w:p>
    <w:p w14:paraId="5E9AC156" w14:textId="77777777" w:rsidR="004A15A9" w:rsidRPr="00114761" w:rsidRDefault="004A15A9" w:rsidP="004A15A9">
      <w:pPr>
        <w:spacing w:after="0" w:line="360" w:lineRule="auto"/>
        <w:jc w:val="both"/>
        <w:rPr>
          <w:rFonts w:ascii="Times New Roman" w:hAnsi="Times New Roman" w:cs="Times New Roman"/>
          <w:sz w:val="24"/>
          <w:szCs w:val="24"/>
        </w:rPr>
      </w:pPr>
    </w:p>
    <w:p w14:paraId="1164A817" w14:textId="710EC4A4" w:rsidR="00F02AE6" w:rsidRPr="00114761" w:rsidRDefault="00F02AE6" w:rsidP="004A15A9">
      <w:pPr>
        <w:spacing w:after="0" w:line="360" w:lineRule="auto"/>
        <w:jc w:val="both"/>
        <w:rPr>
          <w:rFonts w:ascii="Times New Roman" w:hAnsi="Times New Roman" w:cs="Times New Roman"/>
          <w:sz w:val="24"/>
          <w:szCs w:val="24"/>
        </w:rPr>
      </w:pPr>
      <w:r w:rsidRPr="00114761">
        <w:rPr>
          <w:rFonts w:ascii="Times New Roman" w:hAnsi="Times New Roman" w:cs="Times New Roman"/>
          <w:sz w:val="24"/>
          <w:szCs w:val="24"/>
        </w:rPr>
        <w:t>HURD, Ian. Legitimacy and authority in international politics. International organization, v. 53, n. 2, p. 379-408, 1999.</w:t>
      </w:r>
    </w:p>
    <w:p w14:paraId="4D6D5E2E" w14:textId="77777777" w:rsidR="004A15A9" w:rsidRPr="00114761" w:rsidRDefault="004A15A9" w:rsidP="004A15A9">
      <w:pPr>
        <w:spacing w:after="0" w:line="360" w:lineRule="auto"/>
        <w:jc w:val="both"/>
        <w:rPr>
          <w:rFonts w:ascii="Times New Roman" w:hAnsi="Times New Roman" w:cs="Times New Roman"/>
          <w:sz w:val="24"/>
          <w:szCs w:val="24"/>
        </w:rPr>
      </w:pPr>
    </w:p>
    <w:p w14:paraId="49F6BEBB" w14:textId="77C2DAF5" w:rsidR="00E21015" w:rsidRPr="00114761" w:rsidRDefault="00E21015" w:rsidP="004A15A9">
      <w:pPr>
        <w:spacing w:after="0" w:line="360" w:lineRule="auto"/>
        <w:jc w:val="both"/>
        <w:rPr>
          <w:rFonts w:ascii="Times New Roman" w:hAnsi="Times New Roman" w:cs="Times New Roman"/>
          <w:sz w:val="24"/>
          <w:szCs w:val="24"/>
        </w:rPr>
      </w:pPr>
      <w:r w:rsidRPr="00114761">
        <w:rPr>
          <w:rFonts w:ascii="Times New Roman" w:hAnsi="Times New Roman" w:cs="Times New Roman"/>
          <w:sz w:val="24"/>
          <w:szCs w:val="24"/>
        </w:rPr>
        <w:t>IZQUIERDO, Alejandro et al. Macroeconomic policy and poverty reduction. In: Macroeconomic Policy and Poverty Reduction. International Monetary Fund, 2001.</w:t>
      </w:r>
    </w:p>
    <w:p w14:paraId="0956D774" w14:textId="77777777" w:rsidR="004A15A9" w:rsidRPr="00114761" w:rsidRDefault="004A15A9" w:rsidP="004A15A9">
      <w:pPr>
        <w:spacing w:after="0" w:line="360" w:lineRule="auto"/>
        <w:jc w:val="both"/>
        <w:rPr>
          <w:rFonts w:ascii="Times New Roman" w:hAnsi="Times New Roman" w:cs="Times New Roman"/>
          <w:sz w:val="24"/>
          <w:szCs w:val="24"/>
        </w:rPr>
      </w:pPr>
    </w:p>
    <w:p w14:paraId="0F68D7CC" w14:textId="7F7B0925" w:rsidR="00E21015" w:rsidRPr="00114761" w:rsidRDefault="00E21015" w:rsidP="004A15A9">
      <w:pPr>
        <w:spacing w:after="0" w:line="360" w:lineRule="auto"/>
        <w:jc w:val="both"/>
        <w:rPr>
          <w:rFonts w:ascii="Times New Roman" w:hAnsi="Times New Roman" w:cs="Times New Roman"/>
          <w:sz w:val="24"/>
          <w:szCs w:val="24"/>
        </w:rPr>
      </w:pPr>
      <w:r w:rsidRPr="00114761">
        <w:rPr>
          <w:rFonts w:ascii="Times New Roman" w:hAnsi="Times New Roman" w:cs="Times New Roman"/>
          <w:sz w:val="24"/>
          <w:szCs w:val="24"/>
        </w:rPr>
        <w:t>KASSOUF, Ana Lúcia; TIBERTI, Luca; GARCIAS, Marcos. Evidence of the Impact of Children?s Household Chores and Market Labor on Learning from School Census Data in Brazil. Journal of Development Studies, v. 3, 2020.</w:t>
      </w:r>
    </w:p>
    <w:p w14:paraId="459E8024"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48FA0AFE" w14:textId="639426B9" w:rsidR="009F3C4E" w:rsidRPr="00114761" w:rsidRDefault="009F3C4E"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KINGDON, John W. Agendas, Alternatives and Public Policies. United States of America: AddisonWesley Longman, 1994.</w:t>
      </w:r>
    </w:p>
    <w:p w14:paraId="54EE43EC" w14:textId="77777777" w:rsidR="004A15A9" w:rsidRPr="00114761" w:rsidRDefault="004A15A9" w:rsidP="004A15A9">
      <w:pPr>
        <w:spacing w:after="0" w:line="360" w:lineRule="auto"/>
        <w:jc w:val="both"/>
        <w:rPr>
          <w:rFonts w:ascii="Times New Roman" w:hAnsi="Times New Roman" w:cs="Times New Roman"/>
          <w:sz w:val="24"/>
          <w:szCs w:val="24"/>
        </w:rPr>
      </w:pPr>
    </w:p>
    <w:p w14:paraId="3C43E534" w14:textId="6CA6C55C" w:rsidR="00FF5827" w:rsidRPr="00114761" w:rsidRDefault="00FF5827" w:rsidP="004A15A9">
      <w:pPr>
        <w:spacing w:after="0" w:line="360" w:lineRule="auto"/>
        <w:jc w:val="both"/>
        <w:rPr>
          <w:rFonts w:ascii="Times New Roman" w:hAnsi="Times New Roman" w:cs="Times New Roman"/>
          <w:sz w:val="24"/>
          <w:szCs w:val="24"/>
          <w:highlight w:val="red"/>
        </w:rPr>
      </w:pPr>
      <w:r w:rsidRPr="00114761">
        <w:rPr>
          <w:rFonts w:ascii="Times New Roman" w:hAnsi="Times New Roman" w:cs="Times New Roman"/>
          <w:sz w:val="24"/>
          <w:szCs w:val="24"/>
        </w:rPr>
        <w:t>KOHARA, Luiz Tokuzi. Relação entre as condições da moradia e o desempenho escolar: estudo com crianças residentes em cortiços. 2009. Tese de Doutorado. Universidade de São Paulo. São Paulo: 2009.</w:t>
      </w:r>
    </w:p>
    <w:p w14:paraId="35EA7FA1"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64B32BC5" w14:textId="53B084FB" w:rsidR="00A3079F" w:rsidRPr="00114761" w:rsidRDefault="00A3079F" w:rsidP="004A15A9">
      <w:pPr>
        <w:spacing w:after="0" w:line="360" w:lineRule="auto"/>
        <w:jc w:val="both"/>
        <w:rPr>
          <w:rFonts w:ascii="Times New Roman" w:hAnsi="Times New Roman" w:cs="Times New Roman"/>
          <w:sz w:val="24"/>
          <w:szCs w:val="24"/>
          <w:lang w:val="en-US" w:eastAsia="en-US"/>
        </w:rPr>
      </w:pPr>
      <w:r w:rsidRPr="00114761">
        <w:rPr>
          <w:rFonts w:ascii="Times New Roman" w:hAnsi="Times New Roman" w:cs="Times New Roman"/>
          <w:sz w:val="24"/>
          <w:szCs w:val="24"/>
          <w:lang w:eastAsia="en-US"/>
        </w:rPr>
        <w:t xml:space="preserve">KOMESAR, Neil K. Taking Institutions Seriously: Introduction to a Strategy for Constitutional Analysis. </w:t>
      </w:r>
      <w:r w:rsidRPr="00114761">
        <w:rPr>
          <w:rFonts w:ascii="Times New Roman" w:hAnsi="Times New Roman" w:cs="Times New Roman"/>
          <w:sz w:val="24"/>
          <w:szCs w:val="24"/>
          <w:lang w:val="en-US" w:eastAsia="en-US"/>
        </w:rPr>
        <w:t>The University of Chicago Law Review, v. 51, p. 366, 1984.</w:t>
      </w:r>
    </w:p>
    <w:p w14:paraId="2903C285" w14:textId="77777777" w:rsidR="004A15A9" w:rsidRPr="00114761" w:rsidRDefault="004A15A9" w:rsidP="004A15A9">
      <w:pPr>
        <w:spacing w:after="0" w:line="360" w:lineRule="auto"/>
        <w:jc w:val="both"/>
        <w:rPr>
          <w:rFonts w:ascii="Times New Roman" w:hAnsi="Times New Roman" w:cs="Times New Roman"/>
          <w:sz w:val="24"/>
          <w:szCs w:val="24"/>
          <w:lang w:eastAsia="en-US"/>
        </w:rPr>
      </w:pPr>
      <w:bookmarkStart w:id="6" w:name="_Hlk9357627"/>
    </w:p>
    <w:p w14:paraId="32E68C59" w14:textId="002F134B" w:rsidR="00A3079F" w:rsidRPr="00114761" w:rsidRDefault="00A3079F"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LEITE, Ivan Corrêa; DE OLIVEIRA BASTOS, Paulo Roberto Haidamus. Judicialização da saúde: aspectos legais e impactos orçamentários. Argumentum, v. 10, n. 1, p. 102-117, 2018.</w:t>
      </w:r>
    </w:p>
    <w:p w14:paraId="084C8176"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21908BBC" w14:textId="104A2A7C" w:rsidR="007F08E8" w:rsidRPr="00114761" w:rsidRDefault="007F08E8"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LOUGHLIN, Martin. The rule of law in European jurisprudence. European Comission for Democracy through Law (Venice Comission), v. 29. Strasbourg: 29 May 2009.</w:t>
      </w:r>
    </w:p>
    <w:p w14:paraId="34E43151"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4C0291B5" w14:textId="7A0F37FF" w:rsidR="007F08E8" w:rsidRPr="00114761" w:rsidRDefault="00AF3437"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LUCON, Paulo dos Santos. Fundamentos do Processo Estrutural. In: JAYME, Fernando Gonzaga et.al. Inovações e Modificações do CPC: avanços, desafios e perspectivas. Belo Horizonte: Del Rey, 2017.</w:t>
      </w:r>
    </w:p>
    <w:bookmarkEnd w:id="6"/>
    <w:p w14:paraId="34478473"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4E67EE90" w14:textId="3144B7AF" w:rsidR="00513213" w:rsidRPr="00114761" w:rsidRDefault="00513213"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MASCARENHAS, Caio Gama; RIBAS, LÍDIA. Materializando diálogos institucionais na judicialização da saúde pública-propostas de convenções processuais coletivas, LINDB e transparência. Revista de Investigações Constitucionais, v. 7, p. 285-317, 2020.</w:t>
      </w:r>
    </w:p>
    <w:p w14:paraId="3EA89CA5"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4AC62FE1" w14:textId="36B0FB62" w:rsidR="00790AE4" w:rsidRPr="00114761" w:rsidRDefault="00790AE4"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MENDES, Conrado Hübner. Direitos fundamentais, separação de poderes e deliberação. São Paulo: Saraiva, 2011.</w:t>
      </w:r>
    </w:p>
    <w:p w14:paraId="19BC552A"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6A5BE864" w14:textId="658E28B3" w:rsidR="001F303E" w:rsidRPr="00114761" w:rsidRDefault="001F303E"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MENDES, Gilmar Ferreira; BRANCO, Paulo Gustavo Gonet. Curso de Direito Constitucional. 11. ed. São Paulo: Saraiva, 2016.</w:t>
      </w:r>
    </w:p>
    <w:p w14:paraId="6DD03C0D"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53B37CE0" w14:textId="691BE294" w:rsidR="00EF119B" w:rsidRPr="00114761" w:rsidRDefault="00EF119B"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MINKLER, Lanse; SWEENEY, Shawna. On the indivisibility and interdependence of basic rights in developing countries. Human Rights Quarterly, 2011.</w:t>
      </w:r>
    </w:p>
    <w:p w14:paraId="5FCB620D"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3D77D479" w14:textId="689CBB54" w:rsidR="00FF5827" w:rsidRPr="00114761" w:rsidRDefault="00FF5827"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NAGEL, Robert F. Controlling the structural injunction. Harvard Journal of Law and Public Policy, v. 7, p. 395, 1984.</w:t>
      </w:r>
    </w:p>
    <w:p w14:paraId="1FB47E64"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0C3A549E" w14:textId="187D7314" w:rsidR="00FF5827" w:rsidRPr="00114761" w:rsidRDefault="00FF5827"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PRADO, Matildes da S.; BARRETO, Maurício L.; STRINA, Agostino; FARIA, João Augusto S.; NOBRE, Aline A.; JESUS, Sandra R. Prevalência e intensidade da infecção por parasitas intestinais em crianças na idade escolar na Cidade de Salvador (Bahia, Brasil). Revista da Sociedade Brasileira de Medicina Tropical, v. 34, 2001.</w:t>
      </w:r>
    </w:p>
    <w:p w14:paraId="38390E47" w14:textId="77777777" w:rsidR="004A15A9" w:rsidRPr="00114761" w:rsidRDefault="004A15A9" w:rsidP="004A15A9">
      <w:pPr>
        <w:spacing w:after="0" w:line="360" w:lineRule="auto"/>
        <w:jc w:val="both"/>
        <w:rPr>
          <w:rFonts w:ascii="Times New Roman" w:hAnsi="Times New Roman" w:cs="Times New Roman"/>
          <w:sz w:val="24"/>
          <w:szCs w:val="24"/>
          <w:lang w:eastAsia="en-US"/>
        </w:rPr>
      </w:pPr>
    </w:p>
    <w:p w14:paraId="21984669" w14:textId="6A6177AD" w:rsidR="00E21015" w:rsidRPr="00114761" w:rsidRDefault="00E21015" w:rsidP="004A15A9">
      <w:pPr>
        <w:spacing w:after="0" w:line="360" w:lineRule="auto"/>
        <w:jc w:val="both"/>
        <w:rPr>
          <w:rFonts w:ascii="Times New Roman" w:hAnsi="Times New Roman" w:cs="Times New Roman"/>
          <w:sz w:val="24"/>
          <w:szCs w:val="24"/>
          <w:lang w:eastAsia="en-US"/>
        </w:rPr>
      </w:pPr>
      <w:r w:rsidRPr="00114761">
        <w:rPr>
          <w:rFonts w:ascii="Times New Roman" w:hAnsi="Times New Roman" w:cs="Times New Roman"/>
          <w:sz w:val="24"/>
          <w:szCs w:val="24"/>
          <w:lang w:eastAsia="en-US"/>
        </w:rPr>
        <w:t>SCHARPF, Fritz W. Economic integration, democracy and the welfare state. Journal of European public policy, v. 4, n. 1, 1997.</w:t>
      </w:r>
    </w:p>
    <w:p w14:paraId="215B4DB2" w14:textId="77777777" w:rsidR="004A15A9" w:rsidRPr="00114761" w:rsidRDefault="004A15A9" w:rsidP="004A15A9">
      <w:pPr>
        <w:spacing w:after="0" w:line="360" w:lineRule="auto"/>
        <w:jc w:val="both"/>
        <w:rPr>
          <w:rFonts w:ascii="Times New Roman" w:hAnsi="Times New Roman" w:cs="Times New Roman"/>
          <w:sz w:val="24"/>
          <w:szCs w:val="24"/>
          <w:lang w:val="en-US" w:eastAsia="en-US"/>
        </w:rPr>
      </w:pPr>
    </w:p>
    <w:p w14:paraId="75DDA304" w14:textId="7FE578E1" w:rsidR="00AC01AA" w:rsidRPr="00114761" w:rsidRDefault="00AC01AA" w:rsidP="004A15A9">
      <w:pPr>
        <w:spacing w:after="0" w:line="360" w:lineRule="auto"/>
        <w:jc w:val="both"/>
        <w:rPr>
          <w:rFonts w:ascii="Times New Roman" w:hAnsi="Times New Roman" w:cs="Times New Roman"/>
          <w:sz w:val="24"/>
          <w:szCs w:val="24"/>
          <w:lang w:val="en-US" w:eastAsia="en-US"/>
        </w:rPr>
      </w:pPr>
      <w:r w:rsidRPr="00114761">
        <w:rPr>
          <w:rFonts w:ascii="Times New Roman" w:hAnsi="Times New Roman" w:cs="Times New Roman"/>
          <w:sz w:val="24"/>
          <w:szCs w:val="24"/>
          <w:lang w:val="en-US" w:eastAsia="en-US"/>
        </w:rPr>
        <w:t>SUNSTEIN, Cass R.; VERMEULE, Adrian. Interpretation and institutions. Michigan Law Review., v. 101, p. 885, 2002.</w:t>
      </w:r>
    </w:p>
    <w:p w14:paraId="5E1CB53F" w14:textId="77777777" w:rsidR="004A15A9" w:rsidRPr="00114761" w:rsidRDefault="004A15A9" w:rsidP="004A15A9">
      <w:pPr>
        <w:spacing w:after="0" w:line="360" w:lineRule="auto"/>
        <w:jc w:val="both"/>
        <w:rPr>
          <w:rFonts w:ascii="Times New Roman" w:hAnsi="Times New Roman" w:cs="Times New Roman"/>
          <w:sz w:val="24"/>
          <w:szCs w:val="24"/>
          <w:lang w:val="en-US" w:eastAsia="en-US"/>
        </w:rPr>
      </w:pPr>
    </w:p>
    <w:p w14:paraId="07AE87A0" w14:textId="46C0662D" w:rsidR="00E21015" w:rsidRPr="00114761" w:rsidRDefault="00E21015" w:rsidP="004A15A9">
      <w:pPr>
        <w:spacing w:after="0" w:line="360" w:lineRule="auto"/>
        <w:jc w:val="both"/>
        <w:rPr>
          <w:rFonts w:ascii="Times New Roman" w:hAnsi="Times New Roman" w:cs="Times New Roman"/>
          <w:sz w:val="24"/>
          <w:szCs w:val="24"/>
          <w:lang w:val="en-US" w:eastAsia="en-US"/>
        </w:rPr>
      </w:pPr>
      <w:r w:rsidRPr="00114761">
        <w:rPr>
          <w:rFonts w:ascii="Times New Roman" w:hAnsi="Times New Roman" w:cs="Times New Roman"/>
          <w:sz w:val="24"/>
          <w:szCs w:val="24"/>
          <w:lang w:val="en-US" w:eastAsia="en-US"/>
        </w:rPr>
        <w:t>TEIXEIRA, Evandro Camargos. Dois ensaios acerca da relação entre criminalidade e educação. 2011. Tese de Doutorado. Universidade de São Paulo. 2011.</w:t>
      </w:r>
    </w:p>
    <w:p w14:paraId="114A3D56" w14:textId="77777777" w:rsidR="00712A57" w:rsidRPr="00114761" w:rsidRDefault="00712A57" w:rsidP="00710B8D">
      <w:pPr>
        <w:spacing w:after="0"/>
        <w:rPr>
          <w:rFonts w:ascii="Times New Roman" w:hAnsi="Times New Roman" w:cs="Times New Roman"/>
        </w:rPr>
      </w:pPr>
    </w:p>
    <w:sectPr w:rsidR="00712A57" w:rsidRPr="00114761" w:rsidSect="00CF1B18">
      <w:pgSz w:w="11906" w:h="16838"/>
      <w:pgMar w:top="1701" w:right="1134" w:bottom="1134" w:left="1134" w:header="35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415B" w14:textId="77777777" w:rsidR="00AB6748" w:rsidRDefault="00AB6748" w:rsidP="00A3079F">
      <w:pPr>
        <w:spacing w:after="0" w:line="240" w:lineRule="auto"/>
      </w:pPr>
      <w:r>
        <w:separator/>
      </w:r>
    </w:p>
  </w:endnote>
  <w:endnote w:type="continuationSeparator" w:id="0">
    <w:p w14:paraId="54A015B1" w14:textId="77777777" w:rsidR="00AB6748" w:rsidRDefault="00AB6748" w:rsidP="00A3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Identity-H">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BA76" w14:textId="77777777" w:rsidR="00AB6748" w:rsidRDefault="00AB6748" w:rsidP="00A3079F">
      <w:pPr>
        <w:spacing w:after="0" w:line="240" w:lineRule="auto"/>
      </w:pPr>
      <w:r>
        <w:separator/>
      </w:r>
    </w:p>
  </w:footnote>
  <w:footnote w:type="continuationSeparator" w:id="0">
    <w:p w14:paraId="2E34D135" w14:textId="77777777" w:rsidR="00AB6748" w:rsidRDefault="00AB6748" w:rsidP="00A3079F">
      <w:pPr>
        <w:spacing w:after="0" w:line="240" w:lineRule="auto"/>
      </w:pPr>
      <w:r>
        <w:continuationSeparator/>
      </w:r>
    </w:p>
  </w:footnote>
  <w:footnote w:id="1">
    <w:p w14:paraId="2024A0EA" w14:textId="69B633D0" w:rsidR="005D7829" w:rsidRPr="00900CE5" w:rsidRDefault="005D782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NAGEL, Robert F. Controlling the structural injunction. Harvard Journal of Law and Public Policy, v. 7, 1984, p. 400.</w:t>
      </w:r>
    </w:p>
  </w:footnote>
  <w:footnote w:id="2">
    <w:p w14:paraId="61597429" w14:textId="72F1E762" w:rsidR="003B04C3" w:rsidRPr="00900CE5" w:rsidRDefault="003B04C3"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Nas palavras de Luis Roberto Barroso: “A judicialização, no contexto brasileiro, é um fato, uma circunstância que decorre do modelo constitucional que se adotou, e não um exercício deliberado de vontade política. Em todos os casos referidos acima, o Judiciário decidiu porque era o que lhe cabia fazer, sem alternativa. Se uma norma constitucional permite que dela se deduza uma pretensão, subjetiva ou objetiva, ao juiz cabe dela conhecer, decidindo a matéria”. Fonte: BARROSO, Luís Roberto. Judicialização, ativismo judicial e legitimidade democrática. (Syn) thesis, v. 5, n. 1, 2012, p. 25.</w:t>
      </w:r>
    </w:p>
  </w:footnote>
  <w:footnote w:id="3">
    <w:p w14:paraId="0432AF23" w14:textId="163AAE0F" w:rsidR="003B04C3" w:rsidRPr="00900CE5" w:rsidRDefault="003B04C3"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A idéia de ativismo judicial está associada a uma participação mais ampla e intensa do Judiciário na concretização dos valores e fins constitucionais, com maior interferência no espaço de atuação dos outros dois Poderes. A postura ativista se manifesta por meio de diferentes condutas, que incluem: a) a aplicação direta da Constituição a situações não expressamente contempladas em seu texto e independentemente de manifestação do legislador ordinário; b) a declaração de inconstitucionalidade de atos normativos emanados do legislador, com base em critérios menos rígidos que os de patente e ostensiva violação da Constituição; c) a imposição de condutas ou de abstenções ao Poder Público, notadamente em matéria de políticas públicas”. Fonte: BARROSO, Luís Roberto. Judicialização, ativismo judicial e legitimidade democrática. Op. cit., p. 25-26).</w:t>
      </w:r>
    </w:p>
  </w:footnote>
  <w:footnote w:id="4">
    <w:p w14:paraId="7380598B"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HURD, Ian. Legitimacy and authority in international politics. International organization, v. 53, n. 2, 1999, p. 379-408.</w:t>
      </w:r>
    </w:p>
  </w:footnote>
  <w:footnote w:id="5">
    <w:p w14:paraId="1DF81EFC"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SCHARPF, Fritz W. Economic integration, democracy and the welfare state. Journal of European public policy, v. 4, n. 1, 1997, p. 18-36.</w:t>
      </w:r>
    </w:p>
  </w:footnote>
  <w:footnote w:id="6">
    <w:p w14:paraId="3E6C9325" w14:textId="1595D631"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BARROSO, Luís Roberto. Judicialização, ativismo judicial e legitimidade democrática. (Syn) thesis, v. 5, n. 1, 2012, p. 27-28.</w:t>
      </w:r>
    </w:p>
  </w:footnote>
  <w:footnote w:id="7">
    <w:p w14:paraId="55FACE01" w14:textId="756D1DD0"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ELY, John Hart. Democracy and distrust: A theory of judicial review. Cambridge: Harvard University Press, 1980, p. 99-101.</w:t>
      </w:r>
    </w:p>
  </w:footnote>
  <w:footnote w:id="8">
    <w:p w14:paraId="65056FDD" w14:textId="4E251143"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MENDES, Gilmar Ferreira; BRANCO, Paulo Gustavo Gonet. Curso de Direito Constitucional. 11. ed. São Paulo: Saraiva, 2016, pp. 60-64.</w:t>
      </w:r>
    </w:p>
  </w:footnote>
  <w:footnote w:id="9">
    <w:p w14:paraId="46FB68CE" w14:textId="29FD13ED"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BARROSO, Luís Roberto. Judicialização, ativismo judicial e legitimidade democrática. (Syn) thesis, v. 5, n. 1, 2012, p. 27-28.</w:t>
      </w:r>
    </w:p>
  </w:footnote>
  <w:footnote w:id="10">
    <w:p w14:paraId="4FD94C0D" w14:textId="2538E73A"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MENDES, Conrado Hübner. Direitos fundamentais, separação de poderes e deliberação. São Paulo : Saraiva, 2011, p. 21.</w:t>
      </w:r>
    </w:p>
  </w:footnote>
  <w:footnote w:id="11">
    <w:p w14:paraId="37BD4D5A"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w:t>
      </w:r>
      <w:bookmarkStart w:id="2" w:name="_Hlk144065194"/>
      <w:r w:rsidRPr="00900CE5">
        <w:rPr>
          <w:rFonts w:ascii="Times New Roman" w:hAnsi="Times New Roman" w:cs="Times New Roman"/>
        </w:rPr>
        <w:t>LOUGHLIN, Martin. The rule of law in European jurisprudence. European Comission for Democracy through Law (Venice Comission), v. 29. Strasbourg: 29 May 2009</w:t>
      </w:r>
      <w:bookmarkEnd w:id="2"/>
      <w:r w:rsidRPr="00900CE5">
        <w:rPr>
          <w:rFonts w:ascii="Times New Roman" w:hAnsi="Times New Roman" w:cs="Times New Roman"/>
        </w:rPr>
        <w:t>, p. 2.</w:t>
      </w:r>
    </w:p>
  </w:footnote>
  <w:footnote w:id="12">
    <w:p w14:paraId="3FA82AFC"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LOUGHLIN, Martin. The rule of law in European jurisprudence. European Comission for Democracy through Law (Venice Comission), v. 29. Strasbourg: 29 May 2009, p. 2.</w:t>
      </w:r>
    </w:p>
  </w:footnote>
  <w:footnote w:id="13">
    <w:p w14:paraId="4D7918ED" w14:textId="1DC29290"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w:t>
      </w:r>
    </w:p>
  </w:footnote>
  <w:footnote w:id="14">
    <w:p w14:paraId="22A68AD4" w14:textId="450B96B3"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14.</w:t>
      </w:r>
    </w:p>
  </w:footnote>
  <w:footnote w:id="15">
    <w:p w14:paraId="06383F99" w14:textId="4619C73F"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14.</w:t>
      </w:r>
    </w:p>
  </w:footnote>
  <w:footnote w:id="16">
    <w:p w14:paraId="1D0456C0" w14:textId="77777777" w:rsidR="001046A0" w:rsidRPr="00900CE5" w:rsidRDefault="001046A0"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15.</w:t>
      </w:r>
    </w:p>
  </w:footnote>
  <w:footnote w:id="17">
    <w:p w14:paraId="723DFA4A" w14:textId="5D20057F"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15.</w:t>
      </w:r>
    </w:p>
  </w:footnote>
  <w:footnote w:id="18">
    <w:p w14:paraId="3BCFE7C4" w14:textId="2880B268"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17.</w:t>
      </w:r>
    </w:p>
  </w:footnote>
  <w:footnote w:id="19">
    <w:p w14:paraId="27FF0C3D" w14:textId="269E0806" w:rsidR="00AA0249" w:rsidRPr="00900CE5" w:rsidRDefault="00AA0249" w:rsidP="00900CE5">
      <w:pPr>
        <w:pStyle w:val="Normal1"/>
        <w:spacing w:after="0" w:line="240" w:lineRule="auto"/>
        <w:jc w:val="both"/>
        <w:rPr>
          <w:rFonts w:ascii="Times New Roman" w:hAnsi="Times New Roman" w:cs="Times New Roman"/>
          <w:lang w:val="en-US"/>
        </w:rPr>
      </w:pPr>
      <w:r w:rsidRPr="00900CE5">
        <w:rPr>
          <w:rStyle w:val="Refdenotaderodap"/>
          <w:rFonts w:ascii="Times New Roman" w:hAnsi="Times New Roman" w:cs="Times New Roman"/>
          <w:sz w:val="20"/>
          <w:szCs w:val="20"/>
        </w:rPr>
        <w:footnoteRef/>
      </w:r>
      <w:r w:rsidRPr="00900CE5">
        <w:rPr>
          <w:rFonts w:ascii="Times New Roman" w:hAnsi="Times New Roman" w:cs="Times New Roman"/>
          <w:sz w:val="20"/>
          <w:szCs w:val="20"/>
          <w:lang w:val="en-US"/>
        </w:rPr>
        <w:t xml:space="preserve"> James Madison, no artigo X, explicita essa questão: “</w:t>
      </w:r>
      <w:r w:rsidRPr="00900CE5">
        <w:rPr>
          <w:rFonts w:ascii="Times New Roman" w:eastAsia="Times New Roman" w:hAnsi="Times New Roman" w:cs="Times New Roman"/>
          <w:i/>
          <w:iCs/>
          <w:color w:val="000000"/>
          <w:sz w:val="20"/>
          <w:szCs w:val="20"/>
          <w:lang w:val="en-US"/>
        </w:rPr>
        <w:t>It is in vain to say, that enlightened statesmen will be able to adjust these clashing interests, and render them all subservient to the public good. Enlightened statesmen will not always be at the helm: Nor, in many cases, can such an adjustment be made at all, without taking into view indirect and remote considerations, which will rarely prevail over the immediate interest which one party may find in disregarding the rights of another, or the good of the whole</w:t>
      </w:r>
      <w:r w:rsidRPr="00900CE5">
        <w:rPr>
          <w:rFonts w:ascii="Times New Roman" w:eastAsia="Times New Roman" w:hAnsi="Times New Roman" w:cs="Times New Roman"/>
          <w:color w:val="000000"/>
          <w:sz w:val="20"/>
          <w:szCs w:val="20"/>
          <w:lang w:val="en-US"/>
        </w:rPr>
        <w:t>” (Federalist Papers, Number 10). Fonte: HAMILTON, Alexander; MADISON, James; JAY, John. The federalist (1788). edited by J. R. Pole.. Cambridge: Hackett Publishing, 2005, p. 51).</w:t>
      </w:r>
    </w:p>
  </w:footnote>
  <w:footnote w:id="20">
    <w:p w14:paraId="727E07F5" w14:textId="61CF28E1"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281.</w:t>
      </w:r>
    </w:p>
  </w:footnote>
  <w:footnote w:id="21">
    <w:p w14:paraId="582C8400" w14:textId="0F0CB1B3"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KOMESAR, Neil K. </w:t>
      </w:r>
      <w:r w:rsidRPr="00900CE5">
        <w:rPr>
          <w:rFonts w:ascii="Times New Roman" w:hAnsi="Times New Roman" w:cs="Times New Roman"/>
          <w:i/>
          <w:lang w:val="en-US"/>
        </w:rPr>
        <w:t>Taking Institutions Seriously: Introduction to a Strategy for Constitutional Analysis</w:t>
      </w:r>
      <w:r w:rsidRPr="00900CE5">
        <w:rPr>
          <w:rFonts w:ascii="Times New Roman" w:hAnsi="Times New Roman" w:cs="Times New Roman"/>
          <w:lang w:val="en-US"/>
        </w:rPr>
        <w:t xml:space="preserve">. </w:t>
      </w:r>
      <w:r w:rsidRPr="00900CE5">
        <w:rPr>
          <w:rFonts w:ascii="Times New Roman" w:hAnsi="Times New Roman" w:cs="Times New Roman"/>
        </w:rPr>
        <w:t>U. Chi. L. Rev., v. 51, 1984, p. 367-368.</w:t>
      </w:r>
    </w:p>
  </w:footnote>
  <w:footnote w:id="22">
    <w:p w14:paraId="27962F3F" w14:textId="04F01B84"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w:t>
      </w:r>
      <w:r w:rsidRPr="00900CE5">
        <w:rPr>
          <w:rFonts w:ascii="Times New Roman" w:hAnsi="Times New Roman" w:cs="Times New Roman"/>
          <w:lang w:val="en-US"/>
        </w:rPr>
        <w:t xml:space="preserve">KOMESAR, Neil K. </w:t>
      </w:r>
      <w:r w:rsidRPr="00900CE5">
        <w:rPr>
          <w:rFonts w:ascii="Times New Roman" w:hAnsi="Times New Roman" w:cs="Times New Roman"/>
          <w:i/>
          <w:lang w:val="en-US"/>
        </w:rPr>
        <w:t>Taking Institutions Seriously</w:t>
      </w:r>
      <w:r w:rsidRPr="00900CE5">
        <w:rPr>
          <w:rFonts w:ascii="Times New Roman" w:hAnsi="Times New Roman" w:cs="Times New Roman"/>
        </w:rPr>
        <w:t>, p. 367-368.</w:t>
      </w:r>
    </w:p>
  </w:footnote>
  <w:footnote w:id="23">
    <w:p w14:paraId="18ADA735" w14:textId="4B780338"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SUNSTEIN, Cass R.; VERMEULE, Adrian. Interpretation and institutions. Michigan Law Review., v. 101, 2002, p. 918-949.</w:t>
      </w:r>
    </w:p>
  </w:footnote>
  <w:footnote w:id="24">
    <w:p w14:paraId="4487BBE2" w14:textId="166EBA68" w:rsidR="002F75ED" w:rsidRPr="00900CE5" w:rsidRDefault="002F75ED"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948.</w:t>
      </w:r>
    </w:p>
  </w:footnote>
  <w:footnote w:id="25">
    <w:p w14:paraId="5D4E291E" w14:textId="2BA24016" w:rsidR="002F75ED" w:rsidRPr="00900CE5" w:rsidRDefault="002F75ED"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w:t>
      </w:r>
      <w:r w:rsidRPr="00900CE5">
        <w:rPr>
          <w:rFonts w:ascii="Times New Roman" w:hAnsi="Times New Roman" w:cs="Times New Roman"/>
          <w:lang w:val="en-US"/>
        </w:rPr>
        <w:t xml:space="preserve">KOMESAR, Neil K. </w:t>
      </w:r>
      <w:r w:rsidRPr="00900CE5">
        <w:rPr>
          <w:rFonts w:ascii="Times New Roman" w:hAnsi="Times New Roman" w:cs="Times New Roman"/>
          <w:i/>
          <w:lang w:val="en-US"/>
        </w:rPr>
        <w:t>Taking Institutions Seriously</w:t>
      </w:r>
      <w:r w:rsidRPr="00900CE5">
        <w:rPr>
          <w:rFonts w:ascii="Times New Roman" w:hAnsi="Times New Roman" w:cs="Times New Roman"/>
        </w:rPr>
        <w:t>, p. 379.</w:t>
      </w:r>
    </w:p>
  </w:footnote>
  <w:footnote w:id="26">
    <w:p w14:paraId="26550C8B" w14:textId="77777777" w:rsidR="00AA0249" w:rsidRPr="00900CE5" w:rsidRDefault="00AA0249" w:rsidP="00900CE5">
      <w:pPr>
        <w:pStyle w:val="Textodenotaderodap"/>
        <w:jc w:val="both"/>
        <w:rPr>
          <w:rFonts w:ascii="Times New Roman" w:hAnsi="Times New Roman" w:cs="Times New Roman"/>
          <w:lang w:val="en-US"/>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w:t>
      </w:r>
      <w:bookmarkStart w:id="3" w:name="_Hlk144196971"/>
      <w:r w:rsidRPr="00900CE5">
        <w:rPr>
          <w:rFonts w:ascii="Times New Roman" w:hAnsi="Times New Roman" w:cs="Times New Roman"/>
          <w:lang w:val="en-US"/>
        </w:rPr>
        <w:t>DELEON, Peter. The Historical Roots of the Field. In: MORAN, Michael; REIN, Martin; GOODIN, Robert E. (Ed.). The Oxford handbook of public policy. Oxford University Press, 2006</w:t>
      </w:r>
      <w:bookmarkEnd w:id="3"/>
      <w:r w:rsidRPr="00900CE5">
        <w:rPr>
          <w:rFonts w:ascii="Times New Roman" w:hAnsi="Times New Roman" w:cs="Times New Roman"/>
          <w:lang w:val="en-US"/>
        </w:rPr>
        <w:t>, p. 40-41.</w:t>
      </w:r>
    </w:p>
  </w:footnote>
  <w:footnote w:id="27">
    <w:p w14:paraId="70246F9F" w14:textId="77777777" w:rsidR="00AA0249" w:rsidRPr="00900CE5" w:rsidRDefault="00AA0249" w:rsidP="00900CE5">
      <w:pPr>
        <w:pStyle w:val="Textodenotaderodap"/>
        <w:jc w:val="both"/>
        <w:rPr>
          <w:rFonts w:ascii="Times New Roman" w:hAnsi="Times New Roman" w:cs="Times New Roman"/>
          <w:lang w:val="en-US"/>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GEYH; Charles Gardner. </w:t>
      </w:r>
      <w:r w:rsidRPr="00900CE5">
        <w:rPr>
          <w:rFonts w:ascii="Times New Roman" w:hAnsi="Times New Roman" w:cs="Times New Roman"/>
          <w:i/>
          <w:lang w:val="en-US"/>
        </w:rPr>
        <w:t>Rescuing judicial accountability from the realm of political rhetoric</w:t>
      </w:r>
      <w:r w:rsidRPr="00900CE5">
        <w:rPr>
          <w:rFonts w:ascii="Times New Roman" w:hAnsi="Times New Roman" w:cs="Times New Roman"/>
          <w:lang w:val="en-US"/>
        </w:rPr>
        <w:t>. Case W. Res. L. Rev., v. 56, 2005, p. 922-924.</w:t>
      </w:r>
    </w:p>
  </w:footnote>
  <w:footnote w:id="28">
    <w:p w14:paraId="64F58036" w14:textId="77777777" w:rsidR="00AA0249" w:rsidRPr="00900CE5" w:rsidRDefault="00AA0249" w:rsidP="00900CE5">
      <w:pPr>
        <w:pStyle w:val="Textodenotaderodap"/>
        <w:jc w:val="both"/>
        <w:rPr>
          <w:rFonts w:ascii="Times New Roman" w:hAnsi="Times New Roman" w:cs="Times New Roman"/>
          <w:lang w:val="en-US"/>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DUBOIS, Philip L. </w:t>
      </w:r>
      <w:r w:rsidRPr="00900CE5">
        <w:rPr>
          <w:rFonts w:ascii="Times New Roman" w:hAnsi="Times New Roman" w:cs="Times New Roman"/>
          <w:i/>
          <w:lang w:val="en-US"/>
        </w:rPr>
        <w:t>Accountability, independence, and the selection of state judges</w:t>
      </w:r>
      <w:r w:rsidRPr="00900CE5">
        <w:rPr>
          <w:rFonts w:ascii="Times New Roman" w:hAnsi="Times New Roman" w:cs="Times New Roman"/>
          <w:lang w:val="en-US"/>
        </w:rPr>
        <w:t xml:space="preserve">: </w:t>
      </w:r>
      <w:r w:rsidRPr="00900CE5">
        <w:rPr>
          <w:rFonts w:ascii="Times New Roman" w:hAnsi="Times New Roman" w:cs="Times New Roman"/>
          <w:i/>
          <w:lang w:val="en-US"/>
        </w:rPr>
        <w:t>The role of popular judicial elections</w:t>
      </w:r>
      <w:r w:rsidRPr="00900CE5">
        <w:rPr>
          <w:rFonts w:ascii="Times New Roman" w:hAnsi="Times New Roman" w:cs="Times New Roman"/>
          <w:lang w:val="en-US"/>
        </w:rPr>
        <w:t>. SW LJ, v. 40, 1986, p. 51-52.</w:t>
      </w:r>
    </w:p>
  </w:footnote>
  <w:footnote w:id="29">
    <w:p w14:paraId="5A93F512" w14:textId="77777777" w:rsidR="00AA0249" w:rsidRPr="00900CE5" w:rsidRDefault="00AA0249" w:rsidP="00900CE5">
      <w:pPr>
        <w:pStyle w:val="Textodenotaderodap"/>
        <w:jc w:val="both"/>
        <w:rPr>
          <w:rFonts w:ascii="Times New Roman" w:hAnsi="Times New Roman" w:cs="Times New Roman"/>
          <w:lang w:val="en-US"/>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Nas palavras do magistrado: “</w:t>
      </w:r>
      <w:r w:rsidRPr="00900CE5">
        <w:rPr>
          <w:rFonts w:ascii="Times New Roman" w:hAnsi="Times New Roman" w:cs="Times New Roman"/>
          <w:i/>
          <w:iCs/>
          <w:lang w:val="en-US"/>
        </w:rPr>
        <w:t>The white race deems itself to be the dominant race in this country. And so it is, in prestige, in achievements, in education, in wealth, and in power. So, I doubt not, it will continue to be for all time, if it remains true to its great heritage, and holds fast to the principles of constitutional liberty. But in view of the constitution, in the eye of the law, there is in this country no superior, dominant, ruling class of citizens. There is no caste here. Our constitution is color-blind, and neither knows nor tolerates classes among citizens. In respect of civil rights, all citizens are equal before the law. The humblest is the peer of the most powerful. The law regards man as man, and takes no account of his surroundings or of his color when his civil rights as guarantied by the spreme law of the land are involved. It is therefore to be regretted that this high tribunal, the final expositor of the fundamental law of the land, has reached the conclusion that it is competent for a state to regulate the enjoyment by citizens of their civil rights solely upon the basis of race</w:t>
      </w:r>
      <w:r w:rsidRPr="00900CE5">
        <w:rPr>
          <w:rFonts w:ascii="Times New Roman" w:hAnsi="Times New Roman" w:cs="Times New Roman"/>
          <w:lang w:val="en-US"/>
        </w:rPr>
        <w:t>” (ESTADOS UNIDOS DA AMÉRICA. Brown v. Board of education, 347 U.S. 483. Argued December 9, 1952. Reargued December 8, 1953. Decided May 17, 1954, p. 23).</w:t>
      </w:r>
    </w:p>
  </w:footnote>
  <w:footnote w:id="30">
    <w:p w14:paraId="792D9624"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HOLLAND, Kenneth M. Compliance with Brown v. Board of education: the role of the elementary and secondary education act of 1965. Benjamin L. Hooks Symposium: “America’s Second Revolution: The Path to and from Brown v. Board of Education,” Memphis, Tennessee. 2004, p. 1-9.</w:t>
      </w:r>
    </w:p>
  </w:footnote>
  <w:footnote w:id="31">
    <w:p w14:paraId="54499817" w14:textId="00330648"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MASCARENHAS, Caio Gama; RIBAS, LÍDIA. Materializando diálogos institucionais na judicialização da saúde pública-propostas de convenções processuais coletivas, LINDB e transparência. Revista de Investigações Constitucionais, v. 7, 2020, p. 285-317. </w:t>
      </w:r>
    </w:p>
  </w:footnote>
  <w:footnote w:id="32">
    <w:p w14:paraId="46233047" w14:textId="545AC51E"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LEITE, Ivan Corrêa; DE OLIVEIRA BASTOS, Paulo Roberto Haidamus. Judicialização da saúde: aspectos legais e impactos orçamentários. Argumentum, v. 10, nº 1, 2018, p. 103.</w:t>
      </w:r>
    </w:p>
  </w:footnote>
  <w:footnote w:id="33">
    <w:p w14:paraId="4734124B" w14:textId="5360333A"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Alguns autores argumentam que existe uma preocupação válida com relação aos bloqueios judiciais na esfera da saúde pública, especialmente no que diz respeito aos valores atribuídos a procedimentos e tratamentos, os quais frequentemente excedem substancialmente os preços de mercado. A falta de práticas voltadas para eficiência e economia é evidente no âmbito judiciário, embora essas práticas sejam rotineiras nas aquisições administrativas de bens e serviços pelo poder público. Na elaboração e execução orçamentária das políticas públicas, conforme o princípio das capacidades técnicas, o Poder Executivo dispõe de uma ampla gama de profissionais especializados em áreas como economia, administração, engenharia, saúde, educação, zootecnia, entre outras. Fonte: MASCARENHAS, Caio Gama; RIBAS, LÍDIA. Materializando diálogos institucionais na judicialização da saúde pública. Op. cit, p. 285-317.</w:t>
      </w:r>
    </w:p>
  </w:footnote>
  <w:footnote w:id="34">
    <w:p w14:paraId="2C2C24CF" w14:textId="1C942313"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w:t>
      </w:r>
    </w:p>
  </w:footnote>
  <w:footnote w:id="35">
    <w:p w14:paraId="48A084AC" w14:textId="1A8710B9"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“Nesta era da velocidade e informação, disseminou-se a promessa de que a droga representava a descoberta da cura do câncer. Como decorrência, sem o aval de quaisquer autoridades da oncologia ou do Instituto Nacional do Câncer (INCA) que atestassem níveis mínimos de segurança na utilização desta substância, o Poder Judiciário vinha concedendo as liminares que exigiam o fornecimento da fosfoetanolamina até que o STF suspendesse a eficácia da lei” (AVILA, Ana Paula Oliveira; DE MELO, Karen Cristina Correa. Separação de poderes e diálogos institucionais nos litígios envolvendo o direito à saúde. </w:t>
      </w:r>
      <w:r w:rsidRPr="00900CE5">
        <w:rPr>
          <w:rFonts w:ascii="Times New Roman" w:hAnsi="Times New Roman" w:cs="Times New Roman"/>
          <w:i/>
        </w:rPr>
        <w:t>Revista de Investigações Constitucionai</w:t>
      </w:r>
      <w:r w:rsidRPr="00900CE5">
        <w:rPr>
          <w:rFonts w:ascii="Times New Roman" w:hAnsi="Times New Roman" w:cs="Times New Roman"/>
        </w:rPr>
        <w:t>s, v. 5, nº 1, p. 87).</w:t>
      </w:r>
    </w:p>
  </w:footnote>
  <w:footnote w:id="36">
    <w:p w14:paraId="42C5B6A5" w14:textId="5C6A01DF" w:rsidR="00AA0249" w:rsidRPr="00900CE5" w:rsidRDefault="00AA0249" w:rsidP="00900CE5">
      <w:pPr>
        <w:pStyle w:val="Textodenotaderodap"/>
        <w:jc w:val="both"/>
        <w:rPr>
          <w:rFonts w:ascii="Times New Roman" w:hAnsi="Times New Roman" w:cs="Times New Roman"/>
          <w:lang w:val="en-US"/>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MINKLER, Lanse; SWEENEY, Shawna. On the indivisibility and interdependence of basic rights in developing countries. </w:t>
      </w:r>
      <w:r w:rsidRPr="00900CE5">
        <w:rPr>
          <w:rFonts w:ascii="Times New Roman" w:hAnsi="Times New Roman" w:cs="Times New Roman"/>
        </w:rPr>
        <w:t>Human Rights Quarterly, 2011, p. 352.</w:t>
      </w:r>
      <w:r w:rsidRPr="00900CE5">
        <w:rPr>
          <w:rFonts w:ascii="Times New Roman" w:hAnsi="Times New Roman" w:cs="Times New Roman"/>
          <w:lang w:val="en-US"/>
        </w:rPr>
        <w:t>.</w:t>
      </w:r>
    </w:p>
  </w:footnote>
  <w:footnote w:id="37">
    <w:p w14:paraId="7E2F01AB" w14:textId="77777777" w:rsidR="00AA0249" w:rsidRPr="00900CE5" w:rsidRDefault="00AA0249" w:rsidP="00900CE5">
      <w:pPr>
        <w:pStyle w:val="Textodenotaderodap"/>
        <w:jc w:val="both"/>
        <w:rPr>
          <w:rFonts w:ascii="Times New Roman" w:hAnsi="Times New Roman" w:cs="Times New Roman"/>
          <w:lang w:val="en-US"/>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IZQUIERDO, Alejandro et al. Macroeconomic policy and poverty reduction. In: Macroeconomic Policy and Poverty Reduction. International Monetary Fund, 2001, p. 1.</w:t>
      </w:r>
    </w:p>
  </w:footnote>
  <w:footnote w:id="38">
    <w:p w14:paraId="6C5FFDC5"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FREITAS, Luiz Carlos de. Três teses sobre as reformas empresariais da educação: perdendo a ingenuidade. Cad. Cedes, v. 36, n. 99, 2016, p. 148.</w:t>
      </w:r>
    </w:p>
  </w:footnote>
  <w:footnote w:id="39">
    <w:p w14:paraId="6F50BD7A" w14:textId="0F8EF712"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FROTA, Mirna Albuquerque; PÁSCOA, Emanuela Galvão, BEZERRA, Maria Dasdores Monteiro, Martins, Mariana Cavalcante. Má alimentação: fator que influencia na aprendizagem de crianças de uma escola pública. Revista de APS, v. 12, n. 3, 2009, p. 332-340.</w:t>
      </w:r>
    </w:p>
  </w:footnote>
  <w:footnote w:id="40">
    <w:p w14:paraId="480AC99B" w14:textId="42054732"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TEIXEIRA, Evandro Camargos. Dois ensaios acerca da relação entre criminalidade e educação. 2011. Tese de Doutorado. Universidade de São Paulo. 2011, p. 23-24.</w:t>
      </w:r>
    </w:p>
  </w:footnote>
  <w:footnote w:id="41">
    <w:p w14:paraId="05959716" w14:textId="52359D56"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KASSOUF, Ana Lúcia; TIBERTI, Luca; GARCIAS, Marcos. Evidence of the Impact of Children?s Household Chores and Market Labor on Learning from School Census Data in Brazil. Journal of Development Studies, v. 3, 2020, p. 156.</w:t>
      </w:r>
    </w:p>
  </w:footnote>
  <w:footnote w:id="42">
    <w:p w14:paraId="1FB44245" w14:textId="0072343E"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KOHARA, Luiz Tokuzi. Relação entre as condições da moradia e o desempenho escolar: estudo com crianças residentes em cortiços. 2009. Tese de Doutorado. Universidade de São Paulo. São Paulo: 2009, p. 12-50.</w:t>
      </w:r>
    </w:p>
  </w:footnote>
  <w:footnote w:id="43">
    <w:p w14:paraId="67F87C60" w14:textId="6195A4AC"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PRADO, Matildes da S.; BARRETO, Maurício L.; STRINA, Agostino; FARIA, João Augusto S.; NOBRE, Aline A.; JESUS, Sandra R. Prevalência e intensidade da infecção por parasitas intestinais em crianças na idade escolar na Cidade de Salvador (Bahia, Brasil). Revista da Sociedade Brasileira de Medicina Tropical, v. 34, 2001, p. 99-101.</w:t>
      </w:r>
    </w:p>
  </w:footnote>
  <w:footnote w:id="44">
    <w:p w14:paraId="11FDFEC9"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lang w:val="en-US"/>
        </w:rPr>
        <w:t xml:space="preserve"> AMRI, Michelle; CHATUR, Ali; O’CAMPO, Patricia. Intersectoral and multisectoral approaches to health policy: an umbrella review protocol. </w:t>
      </w:r>
      <w:r w:rsidRPr="00900CE5">
        <w:rPr>
          <w:rFonts w:ascii="Times New Roman" w:hAnsi="Times New Roman" w:cs="Times New Roman"/>
        </w:rPr>
        <w:t>Health Research Policy and Systems, v. 20, n. 1, 2022, p.1-2.</w:t>
      </w:r>
    </w:p>
  </w:footnote>
  <w:footnote w:id="45">
    <w:p w14:paraId="7A5730B0" w14:textId="0AA02D48"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Cita-se um exemplo, no caso. O Programa de Erradicação do Trabalho Infantil, criado em 1996 e incorporado à Lei nº 8.742/1993 (Lei Orgânica da Assistência Social - LOAS), tem como objetivos fundamentais: (1) eliminar todas as formas de exploração e trabalho que envolvam crianças e adolescentes menores de 16 anos; e (2) assegurar a frequência escolar e participação em atividades socioeducativas. Este programa opera por meio de parcerias entre os setores governamentais estaduais, municipais e a sociedade civil. O Governo Federal fornece uma bolsa mensal para as famílias a fim de evitar que situações de trabalho infantil ocorram. Além disso, oferece os seguintes benefícios: (1) apoia e orienta as famílias beneficiárias através de atividades de capacitação e geração de renda; (2) promove e estimula o enriquecimento do conhecimento das crianças e adolescentes por meio de atividades culturais, esportivas e de lazer, fora do horário escolar (denominado Jornada Ampliada); e (3) incentiva a mudança de hábitos e atitudes, visando à melhoria da qualidade de vida das famílias, em colaboração próxima com escolas e a comunidade.</w:t>
      </w:r>
    </w:p>
  </w:footnote>
  <w:footnote w:id="46">
    <w:p w14:paraId="567042A8" w14:textId="6DA3125B"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GÓES, Flávia Temponi; MACHADO, Lucília Regina de Souza. Políticas educativas, intersetorialidade e desenvolvimento local. Educação &amp; Realidade, v. 38, p. 627-648, 2013, p. 641;</w:t>
      </w:r>
      <w:r w:rsidR="00A03FB2" w:rsidRPr="00900CE5">
        <w:rPr>
          <w:rFonts w:ascii="Times New Roman" w:hAnsi="Times New Roman" w:cs="Times New Roman"/>
        </w:rPr>
        <w:t xml:space="preserve"> </w:t>
      </w:r>
      <w:r w:rsidRPr="00900CE5">
        <w:rPr>
          <w:rFonts w:ascii="Times New Roman" w:hAnsi="Times New Roman" w:cs="Times New Roman"/>
        </w:rPr>
        <w:t>SOARES, Sergei; PIANTO, Donald Matthew. Metodologia e resultados da avaliação do programa de erradicação do trabalho infantil. (Texto para discussão, n. 994). Brasília: Ipea, 2003, p. 35; GLEWWE, Paul; KASSOUF, Ana Lúcia. O impacto do Programa Bolsa Família no total de matrículas do ensino fundamental, taxas de abandono e aprovação. Anais do Encontro Nacional de Economia, v. 36, 2008, p. 1-17;</w:t>
      </w:r>
      <w:r w:rsidR="00A03FB2" w:rsidRPr="00900CE5">
        <w:rPr>
          <w:rFonts w:ascii="Times New Roman" w:hAnsi="Times New Roman" w:cs="Times New Roman"/>
        </w:rPr>
        <w:t xml:space="preserve"> </w:t>
      </w:r>
      <w:r w:rsidRPr="00900CE5">
        <w:rPr>
          <w:rFonts w:ascii="Times New Roman" w:hAnsi="Times New Roman" w:cs="Times New Roman"/>
        </w:rPr>
        <w:t>FERRO, Andrea Rodrigues; KASSOUF, Ana Lúcia; LEVISON, Deborah. The Impact of Conditional Cash Transfer Programs on Household Work Decisions in Brazil. Research in Labor Economics, v. 31, 2010, p. 193.</w:t>
      </w:r>
    </w:p>
  </w:footnote>
  <w:footnote w:id="47">
    <w:p w14:paraId="67092B22" w14:textId="5160F27C"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HIRSCHHORN, James M. Where the Money Is: Remedies to Finance Compliance with Strict Structural Injunctions. Michigan Law Review, v. 82, n. 8, 1984, p. 1817.</w:t>
      </w:r>
    </w:p>
  </w:footnote>
  <w:footnote w:id="48">
    <w:p w14:paraId="339B7EBC" w14:textId="02F0B0DE"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Há textos acadêmicos sobre o fenômeno datados da década 80. Em texto datado de 1984, o estadunidense Robert Nagel explica as “</w:t>
      </w:r>
      <w:r w:rsidRPr="00900CE5">
        <w:rPr>
          <w:rFonts w:ascii="Times New Roman" w:hAnsi="Times New Roman" w:cs="Times New Roman"/>
          <w:i/>
        </w:rPr>
        <w:t>structural injunctions”</w:t>
      </w:r>
      <w:r w:rsidRPr="00900CE5">
        <w:rPr>
          <w:rFonts w:ascii="Times New Roman" w:hAnsi="Times New Roman" w:cs="Times New Roman"/>
        </w:rPr>
        <w:t>: “</w:t>
      </w:r>
      <w:r w:rsidRPr="00900CE5">
        <w:rPr>
          <w:rFonts w:ascii="Times New Roman" w:hAnsi="Times New Roman" w:cs="Times New Roman"/>
          <w:i/>
        </w:rPr>
        <w:t>Today federal courts control more important public decisions and institutions in more detail and for more extended periods of time than at any time in our history. There is no way to be sure how many school districts are currently controlled significantly by federal judges, but one survey estimates more than 600. Federal judges have ordered pervasive reforms in prisons in some thirty states and suits are pending in eleven more. There are decrees affecting some 270 local jails with hundreds of cases pending. Mental health systems and public housing are under judicial control in many states, and of course federal courts have written numerous legislative apportionment plans. There are decrees that govern welfare programs and state fishery departments, and the federal judiciary is now beginning to restructure state and local personnel policies in an effort to dismantle patronage systems</w:t>
      </w:r>
      <w:r w:rsidRPr="00900CE5">
        <w:rPr>
          <w:rFonts w:ascii="Times New Roman" w:hAnsi="Times New Roman" w:cs="Times New Roman"/>
        </w:rPr>
        <w:t>”. Segundo ou autor, Fonte: NAGEL, Robert F. Controlling the structural injunction, Op. cit, p. 395.</w:t>
      </w:r>
    </w:p>
  </w:footnote>
  <w:footnote w:id="49">
    <w:p w14:paraId="71B1B274"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EASTON, Robert E. The Dual Role of the Structural Injunction. The Yale Law Journal, v. 99, 1989, p. 1983.</w:t>
      </w:r>
    </w:p>
  </w:footnote>
  <w:footnote w:id="50">
    <w:p w14:paraId="6C422B25" w14:textId="4271D0F8"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w:t>
      </w:r>
    </w:p>
  </w:footnote>
  <w:footnote w:id="51">
    <w:p w14:paraId="3FFF91E7" w14:textId="540404DE"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HIRSCHHORN, James M. Where the Money Is: Remedies to Finance Compliance with Strict Structural Injunctions. Michigan Law Review, v. 82, n. 8, p. 1815-1877, 1984.</w:t>
      </w:r>
    </w:p>
  </w:footnote>
  <w:footnote w:id="52">
    <w:p w14:paraId="3AAACF59"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400.</w:t>
      </w:r>
    </w:p>
  </w:footnote>
  <w:footnote w:id="53">
    <w:p w14:paraId="4AC1ECE3" w14:textId="7C870BC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LUCON, Paulo dos Santos. Fundamentos do Processo Estrutural. In: JAYME, Fernando Gonzaga et.al. Inovações e Modificações do CPC: avanços, desafios e perspectivas. Belo Horizonte: Del Rey, 2017, p. 2.</w:t>
      </w:r>
    </w:p>
  </w:footnote>
  <w:footnote w:id="54">
    <w:p w14:paraId="0F243BBD" w14:textId="401F2530"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10.</w:t>
      </w:r>
    </w:p>
  </w:footnote>
  <w:footnote w:id="55">
    <w:p w14:paraId="4AC8920E" w14:textId="4982FE80"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Ibid, p. 2.</w:t>
      </w:r>
    </w:p>
  </w:footnote>
  <w:footnote w:id="56">
    <w:p w14:paraId="13B6ED03"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GAJARDONI, Fernando da Fonseca; SOUZA, Maurício Bearzotti de. Os princípios da adequação, da adaptabilidade e da flexibilização procedimental pelo juiz no Novo CPC. </w:t>
      </w:r>
      <w:r w:rsidRPr="00900CE5">
        <w:rPr>
          <w:rFonts w:ascii="Times New Roman" w:hAnsi="Times New Roman" w:cs="Times New Roman"/>
          <w:i/>
        </w:rPr>
        <w:t>Revista do Tribunal Superior do Trabalho</w:t>
      </w:r>
      <w:r w:rsidRPr="00900CE5">
        <w:rPr>
          <w:rFonts w:ascii="Times New Roman" w:hAnsi="Times New Roman" w:cs="Times New Roman"/>
        </w:rPr>
        <w:t>, v. 82, 2016, p. 177.</w:t>
      </w:r>
    </w:p>
  </w:footnote>
  <w:footnote w:id="57">
    <w:p w14:paraId="6BAF4D80"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Conforme o art. 190 do Código de Processo Civil de 2015: “Art. 190. Versando o processo sobre direitos que admitam autocomposição, é lícito às partes plenamente capazes estipular mudanças no procedimento para ajustá-lo às especificidades da causa e convencionar sobre os seus ônus, poderes, faculdades e deveres processuais, antes ou durante o processo. Parágrafo único. De ofício ou a requerimento, o juiz controlará a validade das convenções previstas neste artigo, recusando-lhes aplicação somente nos casos de nulidade ou de inserção abusiva em contrato de adesão ou em que alguma parte se encontre em manifesta situação de vulnerabilidade”. (BRASIL. Lei nº 13.105, de 16 de março de 2015. Novo Código de Processo Civil. Disponível em: &lt;http://www.planalto.gov.br/ccivil_03/_ato2015-2018/2015/lei/l13105.htm&gt;. Acesso em: 22 dez. 2018).</w:t>
      </w:r>
    </w:p>
  </w:footnote>
  <w:footnote w:id="58">
    <w:p w14:paraId="25B37263" w14:textId="77777777"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GAJARDONI, Fernando da Fonseca. </w:t>
      </w:r>
      <w:r w:rsidRPr="00900CE5">
        <w:rPr>
          <w:rFonts w:ascii="Times New Roman" w:hAnsi="Times New Roman" w:cs="Times New Roman"/>
          <w:i/>
        </w:rPr>
        <w:t>Flexibilidade procedimental: um novo enfoque para o estudo do procedimento em matéria processual</w:t>
      </w:r>
      <w:r w:rsidRPr="00900CE5">
        <w:rPr>
          <w:rFonts w:ascii="Times New Roman" w:hAnsi="Times New Roman" w:cs="Times New Roman"/>
        </w:rPr>
        <w:t>. Tese (doutorado em direito processual) – Faculdade de Direito, Universidade de São Paulo, São Paulo, 2008, p. 246.</w:t>
      </w:r>
    </w:p>
  </w:footnote>
  <w:footnote w:id="59">
    <w:p w14:paraId="360155C8" w14:textId="357099E4" w:rsidR="00C340A7" w:rsidRPr="00900CE5" w:rsidRDefault="00C340A7"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Cita-se o precedente: [...]. 6- Os litígios de natureza estrutural, de que é exemplo a ação civil pública que versa sobre acolhimento institucional de menor por período acima do teto previsto em lei, ordinariamente revelam conflitos de natureza complexa, plurifatorial e policêntrica, insuscetíveis de solução adequada pelo processo civil clássico e tradicional, de índole essencialmente adversarial e individual.</w:t>
      </w:r>
      <w:r w:rsidR="00DD1A4C" w:rsidRPr="00900CE5">
        <w:rPr>
          <w:rFonts w:ascii="Times New Roman" w:hAnsi="Times New Roman" w:cs="Times New Roman"/>
        </w:rPr>
        <w:t xml:space="preserve"> </w:t>
      </w:r>
      <w:r w:rsidRPr="00900CE5">
        <w:rPr>
          <w:rFonts w:ascii="Times New Roman" w:hAnsi="Times New Roman" w:cs="Times New Roman"/>
        </w:rPr>
        <w:t>7- Para a adequada resolução dos litígios estruturais, é preciso que a decisão de mérito seja construída em ambiente colaborativo e democrático, mediante a efetiva compreensão, participação e consideração dos fatos, argumentos, possibilidades e limitações do Estado em relação aos anseios da sociedade civil adequadamente representada no processo, por exemplo, pelos amici curiae e pela Defensoria Pública na função de custos vulnerabilis, permitindo-se que processos judiciais dessa natureza, que revelam as mais profundas mazelas sociais e as mais sombrias faces dos excluídos, sejam utilizados para a construção de caminhos, pontes e soluções que tencionem a resolução definitiva do conflito estrutural em sentido amplo.</w:t>
      </w:r>
      <w:r w:rsidR="00DD1A4C" w:rsidRPr="00900CE5">
        <w:rPr>
          <w:rFonts w:ascii="Times New Roman" w:hAnsi="Times New Roman" w:cs="Times New Roman"/>
        </w:rPr>
        <w:t xml:space="preserve"> </w:t>
      </w:r>
      <w:r w:rsidRPr="00900CE5">
        <w:rPr>
          <w:rFonts w:ascii="Times New Roman" w:hAnsi="Times New Roman" w:cs="Times New Roman"/>
        </w:rPr>
        <w:t xml:space="preserve">8- Na hipótese, conquanto não haja, no Brasil, a cultura e o arcabouço jurídico adequado para lidar corretamente com as ações que demandam providências estruturantes e concertadas, não se pode negar a tutela jurisdicional minimamente adequada ao litígio de natureza estrutural, sendo inviável, em regra, que conflitos dessa magnitude social, política, jurídica e cultural, sejam resolvidos de modo liminar ou antecipado, sem exauriente instrução e sem participação coletiva, ao simples fundamento de que o Estado não reuniria as condições necessárias para a implementação de políticas públicas e ações destinadas a resolução, ou ao menos à minimização, dos danos decorrentes do acolhimento institucional de menores por período superior àquele estipulado pelo ECA. [...]. (REsp 1854842/CE, Rel. Ministra </w:t>
      </w:r>
      <w:r w:rsidR="00FF5827" w:rsidRPr="00900CE5">
        <w:rPr>
          <w:rFonts w:ascii="Times New Roman" w:hAnsi="Times New Roman" w:cs="Times New Roman"/>
        </w:rPr>
        <w:t>Nancy Andrighi</w:t>
      </w:r>
      <w:r w:rsidRPr="00900CE5">
        <w:rPr>
          <w:rFonts w:ascii="Times New Roman" w:hAnsi="Times New Roman" w:cs="Times New Roman"/>
        </w:rPr>
        <w:t xml:space="preserve">, </w:t>
      </w:r>
      <w:r w:rsidR="00FF5827" w:rsidRPr="00900CE5">
        <w:rPr>
          <w:rFonts w:ascii="Times New Roman" w:hAnsi="Times New Roman" w:cs="Times New Roman"/>
        </w:rPr>
        <w:t>Terceira Turma</w:t>
      </w:r>
      <w:r w:rsidRPr="00900CE5">
        <w:rPr>
          <w:rFonts w:ascii="Times New Roman" w:hAnsi="Times New Roman" w:cs="Times New Roman"/>
        </w:rPr>
        <w:t>, julgado em 02/06/2020, DJe 04/06/2020)</w:t>
      </w:r>
      <w:r w:rsidR="00FF5827" w:rsidRPr="00900CE5">
        <w:rPr>
          <w:rFonts w:ascii="Times New Roman" w:hAnsi="Times New Roman" w:cs="Times New Roman"/>
        </w:rPr>
        <w:t>.</w:t>
      </w:r>
    </w:p>
  </w:footnote>
  <w:footnote w:id="60">
    <w:p w14:paraId="40290AD4" w14:textId="4D8E8901" w:rsidR="00AA0249" w:rsidRPr="00900CE5" w:rsidRDefault="00AA0249" w:rsidP="00900CE5">
      <w:pPr>
        <w:pStyle w:val="Textodenotaderodap"/>
        <w:jc w:val="both"/>
        <w:rPr>
          <w:rFonts w:ascii="Times New Roman" w:hAnsi="Times New Roman" w:cs="Times New Roman"/>
        </w:rPr>
      </w:pPr>
      <w:r w:rsidRPr="00900CE5">
        <w:rPr>
          <w:rStyle w:val="Refdenotaderodap"/>
          <w:rFonts w:ascii="Times New Roman" w:hAnsi="Times New Roman" w:cs="Times New Roman"/>
        </w:rPr>
        <w:footnoteRef/>
      </w:r>
      <w:r w:rsidRPr="00900CE5">
        <w:rPr>
          <w:rFonts w:ascii="Times New Roman" w:hAnsi="Times New Roman" w:cs="Times New Roman"/>
        </w:rPr>
        <w:t xml:space="preserve"> </w:t>
      </w:r>
      <w:r w:rsidR="008E44EB" w:rsidRPr="00900CE5">
        <w:rPr>
          <w:rFonts w:ascii="Times New Roman" w:hAnsi="Times New Roman" w:cs="Times New Roman"/>
        </w:rPr>
        <w:t>A doutrina frequentemente identifica as seguintes fases no processo de uma política pública: a) Definição da agenda a partir da identificação de um problema;</w:t>
      </w:r>
      <w:r w:rsidR="00A03FB2" w:rsidRPr="00900CE5">
        <w:rPr>
          <w:rFonts w:ascii="Times New Roman" w:hAnsi="Times New Roman" w:cs="Times New Roman"/>
        </w:rPr>
        <w:t xml:space="preserve"> </w:t>
      </w:r>
      <w:r w:rsidR="008E44EB" w:rsidRPr="00900CE5">
        <w:rPr>
          <w:rFonts w:ascii="Times New Roman" w:hAnsi="Times New Roman" w:cs="Times New Roman"/>
        </w:rPr>
        <w:t xml:space="preserve">b) Formulação e legitimação da política (seleção de propostas, construção de apoio político, formalização em lei); c) Implementação das políticas (transformação da política em planos, programas e projetos dentro da burocracia pública e sua execução); d) Controle e avaliação das políticas (relato dos resultados obtidos com a implementação das propostas e programas governamentais, avaliação dos impactos dos programas e sugestões de alterações). Fonte: </w:t>
      </w:r>
      <w:r w:rsidRPr="00900CE5">
        <w:rPr>
          <w:rFonts w:ascii="Times New Roman" w:hAnsi="Times New Roman" w:cs="Times New Roman"/>
        </w:rPr>
        <w:t>KINGDON, John W. Agendas, Alternatives and Public Policies. United States of America: Addison Wesley Longman, 1994, p. 20-30; FREY, Klaus. Políticas públicas: um debate conceitual e reflexões referentes à prática da análise de políticas públicas no Brasil. Planejamento e políticas públicas, n. 21, 2009, p. 226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411"/>
    <w:multiLevelType w:val="multilevel"/>
    <w:tmpl w:val="7B840A6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0745478"/>
    <w:multiLevelType w:val="multilevel"/>
    <w:tmpl w:val="D1042FAC"/>
    <w:lvl w:ilvl="0">
      <w:start w:val="1"/>
      <w:numFmt w:val="decimal"/>
      <w:lvlText w:val="%1"/>
      <w:lvlJc w:val="left"/>
      <w:pPr>
        <w:ind w:left="720" w:hanging="360"/>
      </w:pPr>
    </w:lvl>
    <w:lvl w:ilvl="1">
      <w:start w:val="1"/>
      <w:numFmt w:val="decimal"/>
      <w:lvlText w:val="%1.%2"/>
      <w:lvlJc w:val="left"/>
      <w:pPr>
        <w:ind w:left="2081" w:hanging="1230"/>
      </w:pPr>
    </w:lvl>
    <w:lvl w:ilvl="2">
      <w:start w:val="1"/>
      <w:numFmt w:val="decimal"/>
      <w:lvlText w:val="%1.%2.%3"/>
      <w:lvlJc w:val="left"/>
      <w:pPr>
        <w:ind w:left="2572" w:hanging="1230"/>
      </w:pPr>
    </w:lvl>
    <w:lvl w:ilvl="3">
      <w:start w:val="1"/>
      <w:numFmt w:val="decimal"/>
      <w:lvlText w:val="%1.%2.%3.%4"/>
      <w:lvlJc w:val="left"/>
      <w:pPr>
        <w:ind w:left="3063" w:hanging="1230"/>
      </w:pPr>
    </w:lvl>
    <w:lvl w:ilvl="4">
      <w:start w:val="1"/>
      <w:numFmt w:val="decimal"/>
      <w:lvlText w:val="%1.%2.%3.%4.%5"/>
      <w:lvlJc w:val="left"/>
      <w:pPr>
        <w:ind w:left="3554" w:hanging="1230"/>
      </w:pPr>
    </w:lvl>
    <w:lvl w:ilvl="5">
      <w:start w:val="1"/>
      <w:numFmt w:val="decimal"/>
      <w:lvlText w:val="%1.%2.%3.%4.%5.%6"/>
      <w:lvlJc w:val="left"/>
      <w:pPr>
        <w:ind w:left="4045" w:hanging="1230"/>
      </w:pPr>
    </w:lvl>
    <w:lvl w:ilvl="6">
      <w:start w:val="1"/>
      <w:numFmt w:val="decimal"/>
      <w:lvlText w:val="%1.%2.%3.%4.%5.%6.%7"/>
      <w:lvlJc w:val="left"/>
      <w:pPr>
        <w:ind w:left="4746" w:hanging="1440"/>
      </w:pPr>
    </w:lvl>
    <w:lvl w:ilvl="7">
      <w:start w:val="1"/>
      <w:numFmt w:val="decimal"/>
      <w:lvlText w:val="%1.%2.%3.%4.%5.%6.%7.%8"/>
      <w:lvlJc w:val="left"/>
      <w:pPr>
        <w:ind w:left="5237" w:hanging="1438"/>
      </w:pPr>
    </w:lvl>
    <w:lvl w:ilvl="8">
      <w:start w:val="1"/>
      <w:numFmt w:val="decimal"/>
      <w:lvlText w:val="%1.%2.%3.%4.%5.%6.%7.%8.%9"/>
      <w:lvlJc w:val="left"/>
      <w:pPr>
        <w:ind w:left="6088" w:hanging="1800"/>
      </w:pPr>
    </w:lvl>
  </w:abstractNum>
  <w:abstractNum w:abstractNumId="2" w15:restartNumberingAfterBreak="0">
    <w:nsid w:val="243C4474"/>
    <w:multiLevelType w:val="multilevel"/>
    <w:tmpl w:val="B3E49EB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C0B4DF5"/>
    <w:multiLevelType w:val="multilevel"/>
    <w:tmpl w:val="F544D252"/>
    <w:lvl w:ilvl="0">
      <w:start w:val="1"/>
      <w:numFmt w:val="decimal"/>
      <w:lvlText w:val="%1."/>
      <w:lvlJc w:val="left"/>
      <w:pPr>
        <w:ind w:left="1068" w:hanging="360"/>
      </w:pPr>
    </w:lvl>
    <w:lvl w:ilvl="1">
      <w:start w:val="1"/>
      <w:numFmt w:val="decimal"/>
      <w:lvlText w:val="%1.%2."/>
      <w:lvlJc w:val="left"/>
      <w:pPr>
        <w:ind w:left="1211" w:hanging="360"/>
      </w:pPr>
    </w:lvl>
    <w:lvl w:ilvl="2">
      <w:start w:val="1"/>
      <w:numFmt w:val="decimal"/>
      <w:lvlText w:val="%1.%2.%3."/>
      <w:lvlJc w:val="left"/>
      <w:pPr>
        <w:ind w:left="1714" w:hanging="720"/>
      </w:pPr>
    </w:lvl>
    <w:lvl w:ilvl="3">
      <w:start w:val="1"/>
      <w:numFmt w:val="decimal"/>
      <w:lvlText w:val="%1.%2.%3.%4."/>
      <w:lvlJc w:val="left"/>
      <w:pPr>
        <w:ind w:left="1857" w:hanging="720"/>
      </w:pPr>
    </w:lvl>
    <w:lvl w:ilvl="4">
      <w:start w:val="1"/>
      <w:numFmt w:val="decimal"/>
      <w:lvlText w:val="%1.%2.%3.%4.%5."/>
      <w:lvlJc w:val="left"/>
      <w:pPr>
        <w:ind w:left="2360" w:hanging="1080"/>
      </w:pPr>
    </w:lvl>
    <w:lvl w:ilvl="5">
      <w:start w:val="1"/>
      <w:numFmt w:val="decimal"/>
      <w:lvlText w:val="%1.%2.%3.%4.%5.%6."/>
      <w:lvlJc w:val="left"/>
      <w:pPr>
        <w:ind w:left="2503" w:hanging="1080"/>
      </w:pPr>
    </w:lvl>
    <w:lvl w:ilvl="6">
      <w:start w:val="1"/>
      <w:numFmt w:val="decimal"/>
      <w:lvlText w:val="%1.%2.%3.%4.%5.%6.%7."/>
      <w:lvlJc w:val="left"/>
      <w:pPr>
        <w:ind w:left="3006" w:hanging="1439"/>
      </w:pPr>
    </w:lvl>
    <w:lvl w:ilvl="7">
      <w:start w:val="1"/>
      <w:numFmt w:val="decimal"/>
      <w:lvlText w:val="%1.%2.%3.%4.%5.%6.%7.%8."/>
      <w:lvlJc w:val="left"/>
      <w:pPr>
        <w:ind w:left="3149" w:hanging="1440"/>
      </w:pPr>
    </w:lvl>
    <w:lvl w:ilvl="8">
      <w:start w:val="1"/>
      <w:numFmt w:val="decimal"/>
      <w:lvlText w:val="%1.%2.%3.%4.%5.%6.%7.%8.%9."/>
      <w:lvlJc w:val="left"/>
      <w:pPr>
        <w:ind w:left="3652" w:hanging="1800"/>
      </w:pPr>
    </w:lvl>
  </w:abstractNum>
  <w:abstractNum w:abstractNumId="4" w15:restartNumberingAfterBreak="0">
    <w:nsid w:val="2E5416F7"/>
    <w:multiLevelType w:val="multilevel"/>
    <w:tmpl w:val="476A193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6825A4B"/>
    <w:multiLevelType w:val="hybridMultilevel"/>
    <w:tmpl w:val="993E500C"/>
    <w:lvl w:ilvl="0" w:tplc="1430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96451F"/>
    <w:multiLevelType w:val="hybridMultilevel"/>
    <w:tmpl w:val="17AC8F5C"/>
    <w:lvl w:ilvl="0" w:tplc="1E74C02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449714AF"/>
    <w:multiLevelType w:val="hybridMultilevel"/>
    <w:tmpl w:val="17AC8F5C"/>
    <w:lvl w:ilvl="0" w:tplc="1E74C02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4B51DDD"/>
    <w:multiLevelType w:val="multilevel"/>
    <w:tmpl w:val="3258DD7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46B85366"/>
    <w:multiLevelType w:val="multilevel"/>
    <w:tmpl w:val="D1042FAC"/>
    <w:lvl w:ilvl="0">
      <w:start w:val="1"/>
      <w:numFmt w:val="decimal"/>
      <w:lvlText w:val="%1"/>
      <w:lvlJc w:val="left"/>
      <w:pPr>
        <w:ind w:left="720" w:hanging="360"/>
      </w:pPr>
    </w:lvl>
    <w:lvl w:ilvl="1">
      <w:start w:val="1"/>
      <w:numFmt w:val="decimal"/>
      <w:lvlText w:val="%1.%2"/>
      <w:lvlJc w:val="left"/>
      <w:pPr>
        <w:ind w:left="2081" w:hanging="1230"/>
      </w:pPr>
    </w:lvl>
    <w:lvl w:ilvl="2">
      <w:start w:val="1"/>
      <w:numFmt w:val="decimal"/>
      <w:lvlText w:val="%1.%2.%3"/>
      <w:lvlJc w:val="left"/>
      <w:pPr>
        <w:ind w:left="2572" w:hanging="1230"/>
      </w:pPr>
    </w:lvl>
    <w:lvl w:ilvl="3">
      <w:start w:val="1"/>
      <w:numFmt w:val="decimal"/>
      <w:lvlText w:val="%1.%2.%3.%4"/>
      <w:lvlJc w:val="left"/>
      <w:pPr>
        <w:ind w:left="3063" w:hanging="1230"/>
      </w:pPr>
    </w:lvl>
    <w:lvl w:ilvl="4">
      <w:start w:val="1"/>
      <w:numFmt w:val="decimal"/>
      <w:lvlText w:val="%1.%2.%3.%4.%5"/>
      <w:lvlJc w:val="left"/>
      <w:pPr>
        <w:ind w:left="3554" w:hanging="1230"/>
      </w:pPr>
    </w:lvl>
    <w:lvl w:ilvl="5">
      <w:start w:val="1"/>
      <w:numFmt w:val="decimal"/>
      <w:lvlText w:val="%1.%2.%3.%4.%5.%6"/>
      <w:lvlJc w:val="left"/>
      <w:pPr>
        <w:ind w:left="4045" w:hanging="1230"/>
      </w:pPr>
    </w:lvl>
    <w:lvl w:ilvl="6">
      <w:start w:val="1"/>
      <w:numFmt w:val="decimal"/>
      <w:lvlText w:val="%1.%2.%3.%4.%5.%6.%7"/>
      <w:lvlJc w:val="left"/>
      <w:pPr>
        <w:ind w:left="4746" w:hanging="1440"/>
      </w:pPr>
    </w:lvl>
    <w:lvl w:ilvl="7">
      <w:start w:val="1"/>
      <w:numFmt w:val="decimal"/>
      <w:lvlText w:val="%1.%2.%3.%4.%5.%6.%7.%8"/>
      <w:lvlJc w:val="left"/>
      <w:pPr>
        <w:ind w:left="5237" w:hanging="1438"/>
      </w:pPr>
    </w:lvl>
    <w:lvl w:ilvl="8">
      <w:start w:val="1"/>
      <w:numFmt w:val="decimal"/>
      <w:lvlText w:val="%1.%2.%3.%4.%5.%6.%7.%8.%9"/>
      <w:lvlJc w:val="left"/>
      <w:pPr>
        <w:ind w:left="6088" w:hanging="1800"/>
      </w:pPr>
    </w:lvl>
  </w:abstractNum>
  <w:abstractNum w:abstractNumId="10" w15:restartNumberingAfterBreak="0">
    <w:nsid w:val="4AE90ED3"/>
    <w:multiLevelType w:val="hybridMultilevel"/>
    <w:tmpl w:val="8A64AF12"/>
    <w:lvl w:ilvl="0" w:tplc="AE8C9EEE">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FC214D"/>
    <w:multiLevelType w:val="multilevel"/>
    <w:tmpl w:val="973A0F20"/>
    <w:lvl w:ilvl="0">
      <w:start w:val="1"/>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16cid:durableId="971060367">
    <w:abstractNumId w:val="1"/>
  </w:num>
  <w:num w:numId="2" w16cid:durableId="1292131712">
    <w:abstractNumId w:val="3"/>
  </w:num>
  <w:num w:numId="3" w16cid:durableId="1360858963">
    <w:abstractNumId w:val="9"/>
  </w:num>
  <w:num w:numId="4" w16cid:durableId="2090690224">
    <w:abstractNumId w:val="4"/>
  </w:num>
  <w:num w:numId="5" w16cid:durableId="1447390954">
    <w:abstractNumId w:val="10"/>
  </w:num>
  <w:num w:numId="6" w16cid:durableId="2011253864">
    <w:abstractNumId w:val="0"/>
  </w:num>
  <w:num w:numId="7" w16cid:durableId="1418745672">
    <w:abstractNumId w:val="2"/>
  </w:num>
  <w:num w:numId="8" w16cid:durableId="2132017809">
    <w:abstractNumId w:val="6"/>
  </w:num>
  <w:num w:numId="9" w16cid:durableId="1906838659">
    <w:abstractNumId w:val="7"/>
  </w:num>
  <w:num w:numId="10" w16cid:durableId="1029528903">
    <w:abstractNumId w:val="5"/>
  </w:num>
  <w:num w:numId="11" w16cid:durableId="1928995414">
    <w:abstractNumId w:val="8"/>
  </w:num>
  <w:num w:numId="12" w16cid:durableId="709500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9F"/>
    <w:rsid w:val="00021661"/>
    <w:rsid w:val="0002747C"/>
    <w:rsid w:val="000460B6"/>
    <w:rsid w:val="00046842"/>
    <w:rsid w:val="0007320B"/>
    <w:rsid w:val="00075E70"/>
    <w:rsid w:val="00084533"/>
    <w:rsid w:val="00090B26"/>
    <w:rsid w:val="000A21B6"/>
    <w:rsid w:val="000A231E"/>
    <w:rsid w:val="001046A0"/>
    <w:rsid w:val="00105BA0"/>
    <w:rsid w:val="001121EF"/>
    <w:rsid w:val="00112EF0"/>
    <w:rsid w:val="00114761"/>
    <w:rsid w:val="001216C0"/>
    <w:rsid w:val="0013289E"/>
    <w:rsid w:val="00132B55"/>
    <w:rsid w:val="00146BBD"/>
    <w:rsid w:val="00157752"/>
    <w:rsid w:val="00157A5B"/>
    <w:rsid w:val="00175C0D"/>
    <w:rsid w:val="001F1FFE"/>
    <w:rsid w:val="001F303E"/>
    <w:rsid w:val="00221BDF"/>
    <w:rsid w:val="002271A3"/>
    <w:rsid w:val="00237EB5"/>
    <w:rsid w:val="00242CB8"/>
    <w:rsid w:val="00246305"/>
    <w:rsid w:val="00254489"/>
    <w:rsid w:val="00261924"/>
    <w:rsid w:val="0028102E"/>
    <w:rsid w:val="002813EB"/>
    <w:rsid w:val="002B1C9D"/>
    <w:rsid w:val="002C10F7"/>
    <w:rsid w:val="002C1DF3"/>
    <w:rsid w:val="002D370B"/>
    <w:rsid w:val="002F40A4"/>
    <w:rsid w:val="002F75ED"/>
    <w:rsid w:val="003024DC"/>
    <w:rsid w:val="00305117"/>
    <w:rsid w:val="003337D8"/>
    <w:rsid w:val="0033714A"/>
    <w:rsid w:val="00356982"/>
    <w:rsid w:val="00375BFF"/>
    <w:rsid w:val="003A7F23"/>
    <w:rsid w:val="003B04C3"/>
    <w:rsid w:val="003B7019"/>
    <w:rsid w:val="003C710A"/>
    <w:rsid w:val="003D564F"/>
    <w:rsid w:val="003D5751"/>
    <w:rsid w:val="003E76FF"/>
    <w:rsid w:val="00413117"/>
    <w:rsid w:val="004243D0"/>
    <w:rsid w:val="00435523"/>
    <w:rsid w:val="00435DE7"/>
    <w:rsid w:val="004545A2"/>
    <w:rsid w:val="00491BF6"/>
    <w:rsid w:val="004A15A9"/>
    <w:rsid w:val="004A4737"/>
    <w:rsid w:val="004A66A6"/>
    <w:rsid w:val="004B1B64"/>
    <w:rsid w:val="004C40C5"/>
    <w:rsid w:val="004E394E"/>
    <w:rsid w:val="004F2587"/>
    <w:rsid w:val="00513213"/>
    <w:rsid w:val="00535135"/>
    <w:rsid w:val="00537B0F"/>
    <w:rsid w:val="00547305"/>
    <w:rsid w:val="0058331F"/>
    <w:rsid w:val="005B5D72"/>
    <w:rsid w:val="005D7829"/>
    <w:rsid w:val="005F59A0"/>
    <w:rsid w:val="0060785A"/>
    <w:rsid w:val="0062407F"/>
    <w:rsid w:val="00652C4C"/>
    <w:rsid w:val="00657894"/>
    <w:rsid w:val="00657E12"/>
    <w:rsid w:val="006748C1"/>
    <w:rsid w:val="006A513C"/>
    <w:rsid w:val="006B1EF6"/>
    <w:rsid w:val="006B57D3"/>
    <w:rsid w:val="006E6E71"/>
    <w:rsid w:val="006F55B0"/>
    <w:rsid w:val="00710B8D"/>
    <w:rsid w:val="00712A57"/>
    <w:rsid w:val="007228C2"/>
    <w:rsid w:val="007454F0"/>
    <w:rsid w:val="00752916"/>
    <w:rsid w:val="00776014"/>
    <w:rsid w:val="00782AEC"/>
    <w:rsid w:val="00787331"/>
    <w:rsid w:val="00790AE4"/>
    <w:rsid w:val="0079282C"/>
    <w:rsid w:val="007D1DE0"/>
    <w:rsid w:val="007F08E8"/>
    <w:rsid w:val="007F35D4"/>
    <w:rsid w:val="007F591D"/>
    <w:rsid w:val="00813F0F"/>
    <w:rsid w:val="0083180F"/>
    <w:rsid w:val="00837919"/>
    <w:rsid w:val="00856D48"/>
    <w:rsid w:val="00860ECA"/>
    <w:rsid w:val="00883FBF"/>
    <w:rsid w:val="00897BB5"/>
    <w:rsid w:val="008B03D5"/>
    <w:rsid w:val="008D62FB"/>
    <w:rsid w:val="008E44EB"/>
    <w:rsid w:val="008F00F2"/>
    <w:rsid w:val="00900CE5"/>
    <w:rsid w:val="0092114E"/>
    <w:rsid w:val="00921804"/>
    <w:rsid w:val="009432FE"/>
    <w:rsid w:val="00944C8C"/>
    <w:rsid w:val="00954F27"/>
    <w:rsid w:val="00972E32"/>
    <w:rsid w:val="009B6BEC"/>
    <w:rsid w:val="009B7D55"/>
    <w:rsid w:val="009F3C4E"/>
    <w:rsid w:val="00A03FB2"/>
    <w:rsid w:val="00A3079F"/>
    <w:rsid w:val="00A365F5"/>
    <w:rsid w:val="00A57482"/>
    <w:rsid w:val="00A65E93"/>
    <w:rsid w:val="00A8468D"/>
    <w:rsid w:val="00A85D78"/>
    <w:rsid w:val="00AA0249"/>
    <w:rsid w:val="00AB32A8"/>
    <w:rsid w:val="00AB6748"/>
    <w:rsid w:val="00AC01AA"/>
    <w:rsid w:val="00AC1263"/>
    <w:rsid w:val="00AD60AA"/>
    <w:rsid w:val="00AE2E35"/>
    <w:rsid w:val="00AF11E2"/>
    <w:rsid w:val="00AF1B32"/>
    <w:rsid w:val="00AF3437"/>
    <w:rsid w:val="00AF58B0"/>
    <w:rsid w:val="00B02C50"/>
    <w:rsid w:val="00B41BE2"/>
    <w:rsid w:val="00B55DAE"/>
    <w:rsid w:val="00B5674C"/>
    <w:rsid w:val="00B71592"/>
    <w:rsid w:val="00B71832"/>
    <w:rsid w:val="00B7188C"/>
    <w:rsid w:val="00B7485B"/>
    <w:rsid w:val="00B87576"/>
    <w:rsid w:val="00B92D0E"/>
    <w:rsid w:val="00B97B8D"/>
    <w:rsid w:val="00BD65F6"/>
    <w:rsid w:val="00BF184D"/>
    <w:rsid w:val="00BF1A84"/>
    <w:rsid w:val="00C12AB7"/>
    <w:rsid w:val="00C244D0"/>
    <w:rsid w:val="00C340A7"/>
    <w:rsid w:val="00C657EC"/>
    <w:rsid w:val="00C838BB"/>
    <w:rsid w:val="00C8659E"/>
    <w:rsid w:val="00C87B84"/>
    <w:rsid w:val="00CC4B27"/>
    <w:rsid w:val="00CC5E0B"/>
    <w:rsid w:val="00CD2D0F"/>
    <w:rsid w:val="00CE3598"/>
    <w:rsid w:val="00CE6EE1"/>
    <w:rsid w:val="00CF1B18"/>
    <w:rsid w:val="00CF6B7B"/>
    <w:rsid w:val="00D07BF1"/>
    <w:rsid w:val="00D16C79"/>
    <w:rsid w:val="00D32819"/>
    <w:rsid w:val="00D42E99"/>
    <w:rsid w:val="00D60D87"/>
    <w:rsid w:val="00D722C7"/>
    <w:rsid w:val="00D76741"/>
    <w:rsid w:val="00D82664"/>
    <w:rsid w:val="00D96276"/>
    <w:rsid w:val="00DA1BF4"/>
    <w:rsid w:val="00DD1A4C"/>
    <w:rsid w:val="00E0082B"/>
    <w:rsid w:val="00E01BB2"/>
    <w:rsid w:val="00E12583"/>
    <w:rsid w:val="00E21015"/>
    <w:rsid w:val="00E50D3A"/>
    <w:rsid w:val="00E56A85"/>
    <w:rsid w:val="00E577E5"/>
    <w:rsid w:val="00E71D43"/>
    <w:rsid w:val="00E8781C"/>
    <w:rsid w:val="00E90EDF"/>
    <w:rsid w:val="00E92414"/>
    <w:rsid w:val="00EB6DA2"/>
    <w:rsid w:val="00EC4E84"/>
    <w:rsid w:val="00ED2AE2"/>
    <w:rsid w:val="00EE148D"/>
    <w:rsid w:val="00EF119B"/>
    <w:rsid w:val="00EF6B73"/>
    <w:rsid w:val="00F02AE6"/>
    <w:rsid w:val="00F253E9"/>
    <w:rsid w:val="00F41DD0"/>
    <w:rsid w:val="00F43AA3"/>
    <w:rsid w:val="00F54704"/>
    <w:rsid w:val="00F64A85"/>
    <w:rsid w:val="00F72605"/>
    <w:rsid w:val="00F97943"/>
    <w:rsid w:val="00FA3EE3"/>
    <w:rsid w:val="00FC6E98"/>
    <w:rsid w:val="00FF5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AD99"/>
  <w15:chartTrackingRefBased/>
  <w15:docId w15:val="{52256F34-5995-4AA6-95F3-A30C3174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9F"/>
    <w:rPr>
      <w:rFonts w:ascii="Calibri" w:eastAsia="Calibri" w:hAnsi="Calibri" w:cs="Calibri"/>
      <w:lang w:eastAsia="pt-BR"/>
    </w:rPr>
  </w:style>
  <w:style w:type="paragraph" w:styleId="Ttulo1">
    <w:name w:val="heading 1"/>
    <w:basedOn w:val="Normal1"/>
    <w:next w:val="Normal1"/>
    <w:link w:val="Ttulo1Char"/>
    <w:rsid w:val="00A3079F"/>
    <w:pPr>
      <w:keepNext/>
      <w:keepLines/>
      <w:pBdr>
        <w:top w:val="nil"/>
        <w:left w:val="nil"/>
        <w:bottom w:val="nil"/>
        <w:right w:val="nil"/>
        <w:between w:val="nil"/>
      </w:pBdr>
      <w:spacing w:after="0" w:line="240" w:lineRule="auto"/>
      <w:jc w:val="both"/>
      <w:outlineLvl w:val="0"/>
    </w:pPr>
    <w:rPr>
      <w:rFonts w:ascii="Times New Roman" w:eastAsia="Times New Roman" w:hAnsi="Times New Roman" w:cs="Times New Roman"/>
      <w:b/>
      <w:color w:val="000000"/>
      <w:sz w:val="24"/>
      <w:szCs w:val="24"/>
    </w:rPr>
  </w:style>
  <w:style w:type="paragraph" w:styleId="Ttulo2">
    <w:name w:val="heading 2"/>
    <w:basedOn w:val="Normal1"/>
    <w:next w:val="Normal1"/>
    <w:link w:val="Ttulo2Char"/>
    <w:rsid w:val="00A3079F"/>
    <w:pPr>
      <w:keepNext/>
      <w:keepLines/>
      <w:pBdr>
        <w:top w:val="nil"/>
        <w:left w:val="nil"/>
        <w:bottom w:val="nil"/>
        <w:right w:val="nil"/>
        <w:between w:val="nil"/>
      </w:pBdr>
      <w:spacing w:before="360" w:after="80" w:line="240" w:lineRule="auto"/>
      <w:jc w:val="both"/>
      <w:outlineLvl w:val="1"/>
    </w:pPr>
    <w:rPr>
      <w:rFonts w:ascii="Times New Roman" w:hAnsi="Times New Roman"/>
      <w:i/>
      <w:color w:val="000000"/>
      <w:sz w:val="24"/>
      <w:szCs w:val="36"/>
    </w:rPr>
  </w:style>
  <w:style w:type="paragraph" w:styleId="Ttulo3">
    <w:name w:val="heading 3"/>
    <w:basedOn w:val="Normal1"/>
    <w:next w:val="Normal1"/>
    <w:link w:val="Ttulo3Char"/>
    <w:rsid w:val="00A3079F"/>
    <w:pPr>
      <w:keepNext/>
      <w:keepLines/>
      <w:pBdr>
        <w:top w:val="nil"/>
        <w:left w:val="nil"/>
        <w:bottom w:val="nil"/>
        <w:right w:val="nil"/>
        <w:between w:val="nil"/>
      </w:pBdr>
      <w:spacing w:before="280" w:after="80" w:line="240" w:lineRule="auto"/>
      <w:jc w:val="both"/>
      <w:outlineLvl w:val="2"/>
    </w:pPr>
    <w:rPr>
      <w:rFonts w:ascii="Times New Roman" w:hAnsi="Times New Roman"/>
      <w:b/>
      <w:color w:val="000000"/>
      <w:sz w:val="24"/>
      <w:szCs w:val="28"/>
    </w:rPr>
  </w:style>
  <w:style w:type="paragraph" w:styleId="Ttulo4">
    <w:name w:val="heading 4"/>
    <w:basedOn w:val="Normal1"/>
    <w:next w:val="Normal1"/>
    <w:link w:val="Ttulo4Char"/>
    <w:rsid w:val="00A3079F"/>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link w:val="Ttulo5Char"/>
    <w:rsid w:val="00A3079F"/>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link w:val="Ttulo6Char"/>
    <w:rsid w:val="00A3079F"/>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079F"/>
    <w:rPr>
      <w:rFonts w:ascii="Times New Roman" w:eastAsia="Times New Roman" w:hAnsi="Times New Roman" w:cs="Times New Roman"/>
      <w:b/>
      <w:color w:val="000000"/>
      <w:sz w:val="24"/>
      <w:szCs w:val="24"/>
      <w:lang w:eastAsia="pt-BR"/>
    </w:rPr>
  </w:style>
  <w:style w:type="character" w:customStyle="1" w:styleId="Ttulo2Char">
    <w:name w:val="Título 2 Char"/>
    <w:basedOn w:val="Fontepargpadro"/>
    <w:link w:val="Ttulo2"/>
    <w:rsid w:val="00A3079F"/>
    <w:rPr>
      <w:rFonts w:ascii="Times New Roman" w:eastAsia="Calibri" w:hAnsi="Times New Roman" w:cs="Calibri"/>
      <w:i/>
      <w:color w:val="000000"/>
      <w:sz w:val="24"/>
      <w:szCs w:val="36"/>
      <w:lang w:eastAsia="pt-BR"/>
    </w:rPr>
  </w:style>
  <w:style w:type="character" w:customStyle="1" w:styleId="Ttulo3Char">
    <w:name w:val="Título 3 Char"/>
    <w:basedOn w:val="Fontepargpadro"/>
    <w:link w:val="Ttulo3"/>
    <w:rsid w:val="00A3079F"/>
    <w:rPr>
      <w:rFonts w:ascii="Times New Roman" w:eastAsia="Calibri" w:hAnsi="Times New Roman" w:cs="Calibri"/>
      <w:b/>
      <w:color w:val="000000"/>
      <w:sz w:val="24"/>
      <w:szCs w:val="28"/>
      <w:lang w:eastAsia="pt-BR"/>
    </w:rPr>
  </w:style>
  <w:style w:type="character" w:customStyle="1" w:styleId="Ttulo4Char">
    <w:name w:val="Título 4 Char"/>
    <w:basedOn w:val="Fontepargpadro"/>
    <w:link w:val="Ttulo4"/>
    <w:rsid w:val="00A3079F"/>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A3079F"/>
    <w:rPr>
      <w:rFonts w:ascii="Calibri" w:eastAsia="Calibri" w:hAnsi="Calibri" w:cs="Calibri"/>
      <w:b/>
      <w:color w:val="000000"/>
      <w:lang w:eastAsia="pt-BR"/>
    </w:rPr>
  </w:style>
  <w:style w:type="character" w:customStyle="1" w:styleId="Ttulo6Char">
    <w:name w:val="Título 6 Char"/>
    <w:basedOn w:val="Fontepargpadro"/>
    <w:link w:val="Ttulo6"/>
    <w:rsid w:val="00A3079F"/>
    <w:rPr>
      <w:rFonts w:ascii="Calibri" w:eastAsia="Calibri" w:hAnsi="Calibri" w:cs="Calibri"/>
      <w:b/>
      <w:color w:val="000000"/>
      <w:sz w:val="20"/>
      <w:szCs w:val="20"/>
      <w:lang w:eastAsia="pt-BR"/>
    </w:rPr>
  </w:style>
  <w:style w:type="paragraph" w:customStyle="1" w:styleId="Normal1">
    <w:name w:val="Normal1"/>
    <w:rsid w:val="00A3079F"/>
    <w:rPr>
      <w:rFonts w:ascii="Calibri" w:eastAsia="Calibri" w:hAnsi="Calibri" w:cs="Calibri"/>
      <w:lang w:eastAsia="pt-BR"/>
    </w:rPr>
  </w:style>
  <w:style w:type="table" w:customStyle="1" w:styleId="TableNormal">
    <w:name w:val="Table Normal"/>
    <w:rsid w:val="00A3079F"/>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1"/>
    <w:next w:val="Normal1"/>
    <w:link w:val="TtuloChar"/>
    <w:rsid w:val="00A3079F"/>
    <w:pPr>
      <w:keepNext/>
      <w:keepLines/>
      <w:pBdr>
        <w:top w:val="nil"/>
        <w:left w:val="nil"/>
        <w:bottom w:val="nil"/>
        <w:right w:val="nil"/>
        <w:between w:val="nil"/>
      </w:pBdr>
      <w:spacing w:before="480" w:after="120"/>
    </w:pPr>
    <w:rPr>
      <w:b/>
      <w:color w:val="000000"/>
      <w:sz w:val="72"/>
      <w:szCs w:val="72"/>
    </w:rPr>
  </w:style>
  <w:style w:type="character" w:customStyle="1" w:styleId="TtuloChar">
    <w:name w:val="Título Char"/>
    <w:basedOn w:val="Fontepargpadro"/>
    <w:link w:val="Ttulo"/>
    <w:rsid w:val="00A3079F"/>
    <w:rPr>
      <w:rFonts w:ascii="Calibri" w:eastAsia="Calibri" w:hAnsi="Calibri" w:cs="Calibri"/>
      <w:b/>
      <w:color w:val="000000"/>
      <w:sz w:val="72"/>
      <w:szCs w:val="72"/>
      <w:lang w:eastAsia="pt-BR"/>
    </w:rPr>
  </w:style>
  <w:style w:type="paragraph" w:styleId="Subttulo">
    <w:name w:val="Subtitle"/>
    <w:basedOn w:val="Normal1"/>
    <w:next w:val="Normal1"/>
    <w:link w:val="SubttuloChar"/>
    <w:rsid w:val="00A3079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A3079F"/>
    <w:rPr>
      <w:rFonts w:ascii="Georgia" w:eastAsia="Georgia" w:hAnsi="Georgia" w:cs="Georgia"/>
      <w:i/>
      <w:color w:val="666666"/>
      <w:sz w:val="48"/>
      <w:szCs w:val="48"/>
      <w:lang w:eastAsia="pt-BR"/>
    </w:rPr>
  </w:style>
  <w:style w:type="paragraph" w:styleId="Textodenotaderodap">
    <w:name w:val="footnote text"/>
    <w:aliases w:val=" Char,Char,Texto de rodapé,Texto de rodapé Char,LSA Nota Rodape,fn,Footnote Text Char,Style 7,Nota Rodapé,TR07-rodapé,Nota de Rodapé,ft"/>
    <w:basedOn w:val="Normal"/>
    <w:link w:val="TextodenotaderodapChar"/>
    <w:unhideWhenUsed/>
    <w:qFormat/>
    <w:rsid w:val="00A3079F"/>
    <w:pPr>
      <w:spacing w:after="0" w:line="240" w:lineRule="auto"/>
    </w:pPr>
    <w:rPr>
      <w:sz w:val="20"/>
      <w:szCs w:val="20"/>
    </w:rPr>
  </w:style>
  <w:style w:type="character" w:customStyle="1" w:styleId="TextodenotaderodapChar">
    <w:name w:val="Texto de nota de rodapé Char"/>
    <w:aliases w:val=" Char Char,Char Char,Texto de rodapé Char1,Texto de rodapé Char Char,LSA Nota Rodape Char,fn Char,Footnote Text Char Char,Style 7 Char,Nota Rodapé Char,TR07-rodapé Char,Nota de Rodapé Char,ft Char"/>
    <w:basedOn w:val="Fontepargpadro"/>
    <w:link w:val="Textodenotaderodap"/>
    <w:qFormat/>
    <w:rsid w:val="00A3079F"/>
    <w:rPr>
      <w:rFonts w:ascii="Calibri" w:eastAsia="Calibri" w:hAnsi="Calibri" w:cs="Calibri"/>
      <w:sz w:val="20"/>
      <w:szCs w:val="20"/>
      <w:lang w:eastAsia="pt-BR"/>
    </w:rPr>
  </w:style>
  <w:style w:type="character" w:styleId="Refdenotaderodap">
    <w:name w:val="footnote reference"/>
    <w:basedOn w:val="Fontepargpadro"/>
    <w:uiPriority w:val="99"/>
    <w:unhideWhenUsed/>
    <w:rsid w:val="00A3079F"/>
    <w:rPr>
      <w:vertAlign w:val="superscript"/>
    </w:rPr>
  </w:style>
  <w:style w:type="character" w:customStyle="1" w:styleId="fontstyle01">
    <w:name w:val="fontstyle01"/>
    <w:basedOn w:val="Fontepargpadro"/>
    <w:rsid w:val="00A3079F"/>
    <w:rPr>
      <w:rFonts w:ascii="TimesNewRomanPSMT-Identity-H" w:hAnsi="TimesNewRomanPSMT-Identity-H" w:hint="default"/>
      <w:b w:val="0"/>
      <w:bCs w:val="0"/>
      <w:i w:val="0"/>
      <w:iCs w:val="0"/>
      <w:color w:val="231F20"/>
      <w:sz w:val="24"/>
      <w:szCs w:val="24"/>
    </w:rPr>
  </w:style>
  <w:style w:type="character" w:styleId="Hyperlink">
    <w:name w:val="Hyperlink"/>
    <w:basedOn w:val="Fontepargpadro"/>
    <w:uiPriority w:val="99"/>
    <w:unhideWhenUsed/>
    <w:rsid w:val="00A3079F"/>
    <w:rPr>
      <w:color w:val="0000FF"/>
      <w:u w:val="single"/>
    </w:rPr>
  </w:style>
  <w:style w:type="character" w:styleId="Refdecomentrio">
    <w:name w:val="annotation reference"/>
    <w:basedOn w:val="Fontepargpadro"/>
    <w:uiPriority w:val="99"/>
    <w:semiHidden/>
    <w:unhideWhenUsed/>
    <w:rsid w:val="00A3079F"/>
    <w:rPr>
      <w:sz w:val="16"/>
      <w:szCs w:val="16"/>
    </w:rPr>
  </w:style>
  <w:style w:type="paragraph" w:styleId="Textodecomentrio">
    <w:name w:val="annotation text"/>
    <w:basedOn w:val="Normal"/>
    <w:link w:val="TextodecomentrioChar"/>
    <w:uiPriority w:val="99"/>
    <w:semiHidden/>
    <w:unhideWhenUsed/>
    <w:rsid w:val="00A307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079F"/>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3079F"/>
    <w:rPr>
      <w:b/>
      <w:bCs/>
    </w:rPr>
  </w:style>
  <w:style w:type="character" w:customStyle="1" w:styleId="AssuntodocomentrioChar">
    <w:name w:val="Assunto do comentário Char"/>
    <w:basedOn w:val="TextodecomentrioChar"/>
    <w:link w:val="Assuntodocomentrio"/>
    <w:uiPriority w:val="99"/>
    <w:semiHidden/>
    <w:rsid w:val="00A3079F"/>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A307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079F"/>
    <w:rPr>
      <w:rFonts w:ascii="Tahoma" w:eastAsia="Calibri" w:hAnsi="Tahoma" w:cs="Tahoma"/>
      <w:sz w:val="16"/>
      <w:szCs w:val="16"/>
      <w:lang w:eastAsia="pt-BR"/>
    </w:rPr>
  </w:style>
  <w:style w:type="paragraph" w:styleId="PargrafodaLista">
    <w:name w:val="List Paragraph"/>
    <w:basedOn w:val="Normal"/>
    <w:uiPriority w:val="34"/>
    <w:qFormat/>
    <w:rsid w:val="00A3079F"/>
    <w:pPr>
      <w:ind w:left="720"/>
      <w:contextualSpacing/>
    </w:pPr>
  </w:style>
  <w:style w:type="character" w:customStyle="1" w:styleId="MenoPendente1">
    <w:name w:val="Menção Pendente1"/>
    <w:basedOn w:val="Fontepargpadro"/>
    <w:uiPriority w:val="99"/>
    <w:semiHidden/>
    <w:unhideWhenUsed/>
    <w:rsid w:val="00A3079F"/>
    <w:rPr>
      <w:color w:val="605E5C"/>
      <w:shd w:val="clear" w:color="auto" w:fill="E1DFDD"/>
    </w:rPr>
  </w:style>
  <w:style w:type="character" w:customStyle="1" w:styleId="MenoPendente2">
    <w:name w:val="Menção Pendente2"/>
    <w:basedOn w:val="Fontepargpadro"/>
    <w:uiPriority w:val="99"/>
    <w:semiHidden/>
    <w:unhideWhenUsed/>
    <w:rsid w:val="00A3079F"/>
    <w:rPr>
      <w:color w:val="605E5C"/>
      <w:shd w:val="clear" w:color="auto" w:fill="E1DFDD"/>
    </w:rPr>
  </w:style>
  <w:style w:type="character" w:customStyle="1" w:styleId="MenoPendente3">
    <w:name w:val="Menção Pendente3"/>
    <w:basedOn w:val="Fontepargpadro"/>
    <w:uiPriority w:val="99"/>
    <w:semiHidden/>
    <w:unhideWhenUsed/>
    <w:rsid w:val="00A3079F"/>
    <w:rPr>
      <w:color w:val="605E5C"/>
      <w:shd w:val="clear" w:color="auto" w:fill="E1DFDD"/>
    </w:rPr>
  </w:style>
  <w:style w:type="paragraph" w:customStyle="1" w:styleId="Pa4">
    <w:name w:val="Pa4"/>
    <w:basedOn w:val="Normal"/>
    <w:next w:val="Normal"/>
    <w:uiPriority w:val="99"/>
    <w:rsid w:val="00157752"/>
    <w:pPr>
      <w:autoSpaceDE w:val="0"/>
      <w:autoSpaceDN w:val="0"/>
      <w:adjustRightInd w:val="0"/>
      <w:spacing w:before="120" w:after="0" w:line="221" w:lineRule="atLeast"/>
      <w:ind w:firstLine="709"/>
      <w:jc w:val="both"/>
    </w:pPr>
    <w:rPr>
      <w:rFonts w:ascii="Arial Narrow" w:hAnsi="Arial Narrow"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4074">
      <w:bodyDiv w:val="1"/>
      <w:marLeft w:val="0"/>
      <w:marRight w:val="0"/>
      <w:marTop w:val="0"/>
      <w:marBottom w:val="0"/>
      <w:divBdr>
        <w:top w:val="none" w:sz="0" w:space="0" w:color="auto"/>
        <w:left w:val="none" w:sz="0" w:space="0" w:color="auto"/>
        <w:bottom w:val="none" w:sz="0" w:space="0" w:color="auto"/>
        <w:right w:val="none" w:sz="0" w:space="0" w:color="auto"/>
      </w:divBdr>
      <w:divsChild>
        <w:div w:id="1286498518">
          <w:marLeft w:val="0"/>
          <w:marRight w:val="0"/>
          <w:marTop w:val="0"/>
          <w:marBottom w:val="0"/>
          <w:divBdr>
            <w:top w:val="single" w:sz="2" w:space="0" w:color="auto"/>
            <w:left w:val="single" w:sz="2" w:space="0" w:color="auto"/>
            <w:bottom w:val="single" w:sz="6" w:space="0" w:color="auto"/>
            <w:right w:val="single" w:sz="2" w:space="0" w:color="auto"/>
          </w:divBdr>
          <w:divsChild>
            <w:div w:id="95317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771459">
                  <w:marLeft w:val="0"/>
                  <w:marRight w:val="0"/>
                  <w:marTop w:val="0"/>
                  <w:marBottom w:val="0"/>
                  <w:divBdr>
                    <w:top w:val="single" w:sz="2" w:space="0" w:color="D9D9E3"/>
                    <w:left w:val="single" w:sz="2" w:space="0" w:color="D9D9E3"/>
                    <w:bottom w:val="single" w:sz="2" w:space="0" w:color="D9D9E3"/>
                    <w:right w:val="single" w:sz="2" w:space="0" w:color="D9D9E3"/>
                  </w:divBdr>
                  <w:divsChild>
                    <w:div w:id="364452435">
                      <w:marLeft w:val="0"/>
                      <w:marRight w:val="0"/>
                      <w:marTop w:val="0"/>
                      <w:marBottom w:val="0"/>
                      <w:divBdr>
                        <w:top w:val="single" w:sz="2" w:space="0" w:color="D9D9E3"/>
                        <w:left w:val="single" w:sz="2" w:space="0" w:color="D9D9E3"/>
                        <w:bottom w:val="single" w:sz="2" w:space="0" w:color="D9D9E3"/>
                        <w:right w:val="single" w:sz="2" w:space="0" w:color="D9D9E3"/>
                      </w:divBdr>
                      <w:divsChild>
                        <w:div w:id="733549530">
                          <w:marLeft w:val="0"/>
                          <w:marRight w:val="0"/>
                          <w:marTop w:val="0"/>
                          <w:marBottom w:val="0"/>
                          <w:divBdr>
                            <w:top w:val="single" w:sz="2" w:space="0" w:color="D9D9E3"/>
                            <w:left w:val="single" w:sz="2" w:space="0" w:color="D9D9E3"/>
                            <w:bottom w:val="single" w:sz="2" w:space="0" w:color="D9D9E3"/>
                            <w:right w:val="single" w:sz="2" w:space="0" w:color="D9D9E3"/>
                          </w:divBdr>
                          <w:divsChild>
                            <w:div w:id="1434548000">
                              <w:marLeft w:val="0"/>
                              <w:marRight w:val="0"/>
                              <w:marTop w:val="0"/>
                              <w:marBottom w:val="0"/>
                              <w:divBdr>
                                <w:top w:val="single" w:sz="2" w:space="0" w:color="D9D9E3"/>
                                <w:left w:val="single" w:sz="2" w:space="0" w:color="D9D9E3"/>
                                <w:bottom w:val="single" w:sz="2" w:space="0" w:color="D9D9E3"/>
                                <w:right w:val="single" w:sz="2" w:space="0" w:color="D9D9E3"/>
                              </w:divBdr>
                              <w:divsChild>
                                <w:div w:id="98834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604685">
      <w:bodyDiv w:val="1"/>
      <w:marLeft w:val="0"/>
      <w:marRight w:val="0"/>
      <w:marTop w:val="0"/>
      <w:marBottom w:val="0"/>
      <w:divBdr>
        <w:top w:val="none" w:sz="0" w:space="0" w:color="auto"/>
        <w:left w:val="none" w:sz="0" w:space="0" w:color="auto"/>
        <w:bottom w:val="none" w:sz="0" w:space="0" w:color="auto"/>
        <w:right w:val="none" w:sz="0" w:space="0" w:color="auto"/>
      </w:divBdr>
    </w:div>
    <w:div w:id="189611964">
      <w:bodyDiv w:val="1"/>
      <w:marLeft w:val="0"/>
      <w:marRight w:val="0"/>
      <w:marTop w:val="0"/>
      <w:marBottom w:val="0"/>
      <w:divBdr>
        <w:top w:val="none" w:sz="0" w:space="0" w:color="auto"/>
        <w:left w:val="none" w:sz="0" w:space="0" w:color="auto"/>
        <w:bottom w:val="none" w:sz="0" w:space="0" w:color="auto"/>
        <w:right w:val="none" w:sz="0" w:space="0" w:color="auto"/>
      </w:divBdr>
      <w:divsChild>
        <w:div w:id="494339930">
          <w:marLeft w:val="0"/>
          <w:marRight w:val="0"/>
          <w:marTop w:val="0"/>
          <w:marBottom w:val="0"/>
          <w:divBdr>
            <w:top w:val="single" w:sz="2" w:space="0" w:color="auto"/>
            <w:left w:val="single" w:sz="2" w:space="0" w:color="auto"/>
            <w:bottom w:val="single" w:sz="6" w:space="0" w:color="auto"/>
            <w:right w:val="single" w:sz="2" w:space="0" w:color="auto"/>
          </w:divBdr>
          <w:divsChild>
            <w:div w:id="682361660">
              <w:marLeft w:val="0"/>
              <w:marRight w:val="0"/>
              <w:marTop w:val="100"/>
              <w:marBottom w:val="100"/>
              <w:divBdr>
                <w:top w:val="single" w:sz="2" w:space="0" w:color="D9D9E3"/>
                <w:left w:val="single" w:sz="2" w:space="0" w:color="D9D9E3"/>
                <w:bottom w:val="single" w:sz="2" w:space="0" w:color="D9D9E3"/>
                <w:right w:val="single" w:sz="2" w:space="0" w:color="D9D9E3"/>
              </w:divBdr>
              <w:divsChild>
                <w:div w:id="740758307">
                  <w:marLeft w:val="0"/>
                  <w:marRight w:val="0"/>
                  <w:marTop w:val="0"/>
                  <w:marBottom w:val="0"/>
                  <w:divBdr>
                    <w:top w:val="single" w:sz="2" w:space="0" w:color="D9D9E3"/>
                    <w:left w:val="single" w:sz="2" w:space="0" w:color="D9D9E3"/>
                    <w:bottom w:val="single" w:sz="2" w:space="0" w:color="D9D9E3"/>
                    <w:right w:val="single" w:sz="2" w:space="0" w:color="D9D9E3"/>
                  </w:divBdr>
                  <w:divsChild>
                    <w:div w:id="88353005">
                      <w:marLeft w:val="0"/>
                      <w:marRight w:val="0"/>
                      <w:marTop w:val="0"/>
                      <w:marBottom w:val="0"/>
                      <w:divBdr>
                        <w:top w:val="single" w:sz="2" w:space="0" w:color="D9D9E3"/>
                        <w:left w:val="single" w:sz="2" w:space="0" w:color="D9D9E3"/>
                        <w:bottom w:val="single" w:sz="2" w:space="0" w:color="D9D9E3"/>
                        <w:right w:val="single" w:sz="2" w:space="0" w:color="D9D9E3"/>
                      </w:divBdr>
                      <w:divsChild>
                        <w:div w:id="1330478749">
                          <w:marLeft w:val="0"/>
                          <w:marRight w:val="0"/>
                          <w:marTop w:val="0"/>
                          <w:marBottom w:val="0"/>
                          <w:divBdr>
                            <w:top w:val="single" w:sz="2" w:space="0" w:color="D9D9E3"/>
                            <w:left w:val="single" w:sz="2" w:space="0" w:color="D9D9E3"/>
                            <w:bottom w:val="single" w:sz="2" w:space="0" w:color="D9D9E3"/>
                            <w:right w:val="single" w:sz="2" w:space="0" w:color="D9D9E3"/>
                          </w:divBdr>
                          <w:divsChild>
                            <w:div w:id="466051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8533169">
      <w:bodyDiv w:val="1"/>
      <w:marLeft w:val="0"/>
      <w:marRight w:val="0"/>
      <w:marTop w:val="0"/>
      <w:marBottom w:val="0"/>
      <w:divBdr>
        <w:top w:val="none" w:sz="0" w:space="0" w:color="auto"/>
        <w:left w:val="none" w:sz="0" w:space="0" w:color="auto"/>
        <w:bottom w:val="none" w:sz="0" w:space="0" w:color="auto"/>
        <w:right w:val="none" w:sz="0" w:space="0" w:color="auto"/>
      </w:divBdr>
    </w:div>
    <w:div w:id="447234771">
      <w:bodyDiv w:val="1"/>
      <w:marLeft w:val="0"/>
      <w:marRight w:val="0"/>
      <w:marTop w:val="0"/>
      <w:marBottom w:val="0"/>
      <w:divBdr>
        <w:top w:val="none" w:sz="0" w:space="0" w:color="auto"/>
        <w:left w:val="none" w:sz="0" w:space="0" w:color="auto"/>
        <w:bottom w:val="none" w:sz="0" w:space="0" w:color="auto"/>
        <w:right w:val="none" w:sz="0" w:space="0" w:color="auto"/>
      </w:divBdr>
      <w:divsChild>
        <w:div w:id="1476068310">
          <w:marLeft w:val="0"/>
          <w:marRight w:val="0"/>
          <w:marTop w:val="0"/>
          <w:marBottom w:val="0"/>
          <w:divBdr>
            <w:top w:val="none" w:sz="0" w:space="0" w:color="auto"/>
            <w:left w:val="none" w:sz="0" w:space="0" w:color="auto"/>
            <w:bottom w:val="none" w:sz="0" w:space="0" w:color="auto"/>
            <w:right w:val="none" w:sz="0" w:space="0" w:color="auto"/>
          </w:divBdr>
          <w:divsChild>
            <w:div w:id="1996955469">
              <w:marLeft w:val="0"/>
              <w:marRight w:val="0"/>
              <w:marTop w:val="0"/>
              <w:marBottom w:val="0"/>
              <w:divBdr>
                <w:top w:val="none" w:sz="0" w:space="0" w:color="auto"/>
                <w:left w:val="none" w:sz="0" w:space="0" w:color="auto"/>
                <w:bottom w:val="none" w:sz="0" w:space="0" w:color="auto"/>
                <w:right w:val="none" w:sz="0" w:space="0" w:color="auto"/>
              </w:divBdr>
              <w:divsChild>
                <w:div w:id="2002392235">
                  <w:marLeft w:val="0"/>
                  <w:marRight w:val="0"/>
                  <w:marTop w:val="0"/>
                  <w:marBottom w:val="0"/>
                  <w:divBdr>
                    <w:top w:val="none" w:sz="0" w:space="0" w:color="auto"/>
                    <w:left w:val="none" w:sz="0" w:space="0" w:color="auto"/>
                    <w:bottom w:val="none" w:sz="0" w:space="0" w:color="auto"/>
                    <w:right w:val="none" w:sz="0" w:space="0" w:color="auto"/>
                  </w:divBdr>
                  <w:divsChild>
                    <w:div w:id="1399749714">
                      <w:marLeft w:val="0"/>
                      <w:marRight w:val="0"/>
                      <w:marTop w:val="0"/>
                      <w:marBottom w:val="0"/>
                      <w:divBdr>
                        <w:top w:val="none" w:sz="0" w:space="0" w:color="auto"/>
                        <w:left w:val="none" w:sz="0" w:space="0" w:color="auto"/>
                        <w:bottom w:val="none" w:sz="0" w:space="0" w:color="auto"/>
                        <w:right w:val="none" w:sz="0" w:space="0" w:color="auto"/>
                      </w:divBdr>
                      <w:divsChild>
                        <w:div w:id="370691603">
                          <w:marLeft w:val="0"/>
                          <w:marRight w:val="0"/>
                          <w:marTop w:val="0"/>
                          <w:marBottom w:val="0"/>
                          <w:divBdr>
                            <w:top w:val="none" w:sz="0" w:space="0" w:color="auto"/>
                            <w:left w:val="none" w:sz="0" w:space="0" w:color="auto"/>
                            <w:bottom w:val="none" w:sz="0" w:space="0" w:color="auto"/>
                            <w:right w:val="none" w:sz="0" w:space="0" w:color="auto"/>
                          </w:divBdr>
                          <w:divsChild>
                            <w:div w:id="1660183976">
                              <w:marLeft w:val="0"/>
                              <w:marRight w:val="0"/>
                              <w:marTop w:val="0"/>
                              <w:marBottom w:val="0"/>
                              <w:divBdr>
                                <w:top w:val="none" w:sz="0" w:space="0" w:color="auto"/>
                                <w:left w:val="none" w:sz="0" w:space="0" w:color="auto"/>
                                <w:bottom w:val="none" w:sz="0" w:space="0" w:color="auto"/>
                                <w:right w:val="none" w:sz="0" w:space="0" w:color="auto"/>
                              </w:divBdr>
                              <w:divsChild>
                                <w:div w:id="1097942383">
                                  <w:marLeft w:val="0"/>
                                  <w:marRight w:val="0"/>
                                  <w:marTop w:val="0"/>
                                  <w:marBottom w:val="0"/>
                                  <w:divBdr>
                                    <w:top w:val="none" w:sz="0" w:space="0" w:color="auto"/>
                                    <w:left w:val="none" w:sz="0" w:space="0" w:color="auto"/>
                                    <w:bottom w:val="none" w:sz="0" w:space="0" w:color="auto"/>
                                    <w:right w:val="none" w:sz="0" w:space="0" w:color="auto"/>
                                  </w:divBdr>
                                  <w:divsChild>
                                    <w:div w:id="867259351">
                                      <w:marLeft w:val="0"/>
                                      <w:marRight w:val="0"/>
                                      <w:marTop w:val="0"/>
                                      <w:marBottom w:val="0"/>
                                      <w:divBdr>
                                        <w:top w:val="none" w:sz="0" w:space="0" w:color="auto"/>
                                        <w:left w:val="none" w:sz="0" w:space="0" w:color="auto"/>
                                        <w:bottom w:val="none" w:sz="0" w:space="0" w:color="auto"/>
                                        <w:right w:val="none" w:sz="0" w:space="0" w:color="auto"/>
                                      </w:divBdr>
                                    </w:div>
                                    <w:div w:id="1813674017">
                                      <w:marLeft w:val="0"/>
                                      <w:marRight w:val="0"/>
                                      <w:marTop w:val="0"/>
                                      <w:marBottom w:val="0"/>
                                      <w:divBdr>
                                        <w:top w:val="none" w:sz="0" w:space="0" w:color="auto"/>
                                        <w:left w:val="none" w:sz="0" w:space="0" w:color="auto"/>
                                        <w:bottom w:val="none" w:sz="0" w:space="0" w:color="auto"/>
                                        <w:right w:val="none" w:sz="0" w:space="0" w:color="auto"/>
                                      </w:divBdr>
                                      <w:divsChild>
                                        <w:div w:id="1600747671">
                                          <w:marLeft w:val="0"/>
                                          <w:marRight w:val="165"/>
                                          <w:marTop w:val="150"/>
                                          <w:marBottom w:val="0"/>
                                          <w:divBdr>
                                            <w:top w:val="none" w:sz="0" w:space="0" w:color="auto"/>
                                            <w:left w:val="none" w:sz="0" w:space="0" w:color="auto"/>
                                            <w:bottom w:val="none" w:sz="0" w:space="0" w:color="auto"/>
                                            <w:right w:val="none" w:sz="0" w:space="0" w:color="auto"/>
                                          </w:divBdr>
                                          <w:divsChild>
                                            <w:div w:id="427193975">
                                              <w:marLeft w:val="0"/>
                                              <w:marRight w:val="0"/>
                                              <w:marTop w:val="0"/>
                                              <w:marBottom w:val="0"/>
                                              <w:divBdr>
                                                <w:top w:val="none" w:sz="0" w:space="0" w:color="auto"/>
                                                <w:left w:val="none" w:sz="0" w:space="0" w:color="auto"/>
                                                <w:bottom w:val="none" w:sz="0" w:space="0" w:color="auto"/>
                                                <w:right w:val="none" w:sz="0" w:space="0" w:color="auto"/>
                                              </w:divBdr>
                                              <w:divsChild>
                                                <w:div w:id="299965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793741">
      <w:bodyDiv w:val="1"/>
      <w:marLeft w:val="0"/>
      <w:marRight w:val="0"/>
      <w:marTop w:val="0"/>
      <w:marBottom w:val="0"/>
      <w:divBdr>
        <w:top w:val="none" w:sz="0" w:space="0" w:color="auto"/>
        <w:left w:val="none" w:sz="0" w:space="0" w:color="auto"/>
        <w:bottom w:val="none" w:sz="0" w:space="0" w:color="auto"/>
        <w:right w:val="none" w:sz="0" w:space="0" w:color="auto"/>
      </w:divBdr>
    </w:div>
    <w:div w:id="503281090">
      <w:bodyDiv w:val="1"/>
      <w:marLeft w:val="0"/>
      <w:marRight w:val="0"/>
      <w:marTop w:val="0"/>
      <w:marBottom w:val="0"/>
      <w:divBdr>
        <w:top w:val="none" w:sz="0" w:space="0" w:color="auto"/>
        <w:left w:val="none" w:sz="0" w:space="0" w:color="auto"/>
        <w:bottom w:val="none" w:sz="0" w:space="0" w:color="auto"/>
        <w:right w:val="none" w:sz="0" w:space="0" w:color="auto"/>
      </w:divBdr>
    </w:div>
    <w:div w:id="536771078">
      <w:bodyDiv w:val="1"/>
      <w:marLeft w:val="0"/>
      <w:marRight w:val="0"/>
      <w:marTop w:val="0"/>
      <w:marBottom w:val="0"/>
      <w:divBdr>
        <w:top w:val="none" w:sz="0" w:space="0" w:color="auto"/>
        <w:left w:val="none" w:sz="0" w:space="0" w:color="auto"/>
        <w:bottom w:val="none" w:sz="0" w:space="0" w:color="auto"/>
        <w:right w:val="none" w:sz="0" w:space="0" w:color="auto"/>
      </w:divBdr>
    </w:div>
    <w:div w:id="569466464">
      <w:bodyDiv w:val="1"/>
      <w:marLeft w:val="0"/>
      <w:marRight w:val="0"/>
      <w:marTop w:val="0"/>
      <w:marBottom w:val="0"/>
      <w:divBdr>
        <w:top w:val="none" w:sz="0" w:space="0" w:color="auto"/>
        <w:left w:val="none" w:sz="0" w:space="0" w:color="auto"/>
        <w:bottom w:val="none" w:sz="0" w:space="0" w:color="auto"/>
        <w:right w:val="none" w:sz="0" w:space="0" w:color="auto"/>
      </w:divBdr>
      <w:divsChild>
        <w:div w:id="1834686803">
          <w:marLeft w:val="0"/>
          <w:marRight w:val="0"/>
          <w:marTop w:val="0"/>
          <w:marBottom w:val="0"/>
          <w:divBdr>
            <w:top w:val="single" w:sz="2" w:space="0" w:color="auto"/>
            <w:left w:val="single" w:sz="2" w:space="0" w:color="auto"/>
            <w:bottom w:val="single" w:sz="6" w:space="0" w:color="auto"/>
            <w:right w:val="single" w:sz="2" w:space="0" w:color="auto"/>
          </w:divBdr>
          <w:divsChild>
            <w:div w:id="1892689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0889832">
                  <w:marLeft w:val="0"/>
                  <w:marRight w:val="0"/>
                  <w:marTop w:val="0"/>
                  <w:marBottom w:val="0"/>
                  <w:divBdr>
                    <w:top w:val="single" w:sz="2" w:space="0" w:color="D9D9E3"/>
                    <w:left w:val="single" w:sz="2" w:space="0" w:color="D9D9E3"/>
                    <w:bottom w:val="single" w:sz="2" w:space="0" w:color="D9D9E3"/>
                    <w:right w:val="single" w:sz="2" w:space="0" w:color="D9D9E3"/>
                  </w:divBdr>
                  <w:divsChild>
                    <w:div w:id="1599018304">
                      <w:marLeft w:val="0"/>
                      <w:marRight w:val="0"/>
                      <w:marTop w:val="0"/>
                      <w:marBottom w:val="0"/>
                      <w:divBdr>
                        <w:top w:val="single" w:sz="2" w:space="0" w:color="D9D9E3"/>
                        <w:left w:val="single" w:sz="2" w:space="0" w:color="D9D9E3"/>
                        <w:bottom w:val="single" w:sz="2" w:space="0" w:color="D9D9E3"/>
                        <w:right w:val="single" w:sz="2" w:space="0" w:color="D9D9E3"/>
                      </w:divBdr>
                      <w:divsChild>
                        <w:div w:id="409278081">
                          <w:marLeft w:val="0"/>
                          <w:marRight w:val="0"/>
                          <w:marTop w:val="0"/>
                          <w:marBottom w:val="0"/>
                          <w:divBdr>
                            <w:top w:val="single" w:sz="2" w:space="0" w:color="D9D9E3"/>
                            <w:left w:val="single" w:sz="2" w:space="0" w:color="D9D9E3"/>
                            <w:bottom w:val="single" w:sz="2" w:space="0" w:color="D9D9E3"/>
                            <w:right w:val="single" w:sz="2" w:space="0" w:color="D9D9E3"/>
                          </w:divBdr>
                          <w:divsChild>
                            <w:div w:id="1125543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1451956">
      <w:bodyDiv w:val="1"/>
      <w:marLeft w:val="0"/>
      <w:marRight w:val="0"/>
      <w:marTop w:val="0"/>
      <w:marBottom w:val="0"/>
      <w:divBdr>
        <w:top w:val="none" w:sz="0" w:space="0" w:color="auto"/>
        <w:left w:val="none" w:sz="0" w:space="0" w:color="auto"/>
        <w:bottom w:val="none" w:sz="0" w:space="0" w:color="auto"/>
        <w:right w:val="none" w:sz="0" w:space="0" w:color="auto"/>
      </w:divBdr>
    </w:div>
    <w:div w:id="869949949">
      <w:bodyDiv w:val="1"/>
      <w:marLeft w:val="0"/>
      <w:marRight w:val="0"/>
      <w:marTop w:val="0"/>
      <w:marBottom w:val="0"/>
      <w:divBdr>
        <w:top w:val="none" w:sz="0" w:space="0" w:color="auto"/>
        <w:left w:val="none" w:sz="0" w:space="0" w:color="auto"/>
        <w:bottom w:val="none" w:sz="0" w:space="0" w:color="auto"/>
        <w:right w:val="none" w:sz="0" w:space="0" w:color="auto"/>
      </w:divBdr>
    </w:div>
    <w:div w:id="922029973">
      <w:bodyDiv w:val="1"/>
      <w:marLeft w:val="0"/>
      <w:marRight w:val="0"/>
      <w:marTop w:val="0"/>
      <w:marBottom w:val="0"/>
      <w:divBdr>
        <w:top w:val="none" w:sz="0" w:space="0" w:color="auto"/>
        <w:left w:val="none" w:sz="0" w:space="0" w:color="auto"/>
        <w:bottom w:val="none" w:sz="0" w:space="0" w:color="auto"/>
        <w:right w:val="none" w:sz="0" w:space="0" w:color="auto"/>
      </w:divBdr>
      <w:divsChild>
        <w:div w:id="426967181">
          <w:marLeft w:val="0"/>
          <w:marRight w:val="0"/>
          <w:marTop w:val="0"/>
          <w:marBottom w:val="0"/>
          <w:divBdr>
            <w:top w:val="single" w:sz="2" w:space="0" w:color="auto"/>
            <w:left w:val="single" w:sz="2" w:space="0" w:color="auto"/>
            <w:bottom w:val="single" w:sz="6" w:space="0" w:color="auto"/>
            <w:right w:val="single" w:sz="2" w:space="0" w:color="auto"/>
          </w:divBdr>
          <w:divsChild>
            <w:div w:id="1649944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588019">
                  <w:marLeft w:val="0"/>
                  <w:marRight w:val="0"/>
                  <w:marTop w:val="0"/>
                  <w:marBottom w:val="0"/>
                  <w:divBdr>
                    <w:top w:val="single" w:sz="2" w:space="0" w:color="D9D9E3"/>
                    <w:left w:val="single" w:sz="2" w:space="0" w:color="D9D9E3"/>
                    <w:bottom w:val="single" w:sz="2" w:space="0" w:color="D9D9E3"/>
                    <w:right w:val="single" w:sz="2" w:space="0" w:color="D9D9E3"/>
                  </w:divBdr>
                  <w:divsChild>
                    <w:div w:id="452138825">
                      <w:marLeft w:val="0"/>
                      <w:marRight w:val="0"/>
                      <w:marTop w:val="0"/>
                      <w:marBottom w:val="0"/>
                      <w:divBdr>
                        <w:top w:val="single" w:sz="2" w:space="0" w:color="D9D9E3"/>
                        <w:left w:val="single" w:sz="2" w:space="0" w:color="D9D9E3"/>
                        <w:bottom w:val="single" w:sz="2" w:space="0" w:color="D9D9E3"/>
                        <w:right w:val="single" w:sz="2" w:space="0" w:color="D9D9E3"/>
                      </w:divBdr>
                      <w:divsChild>
                        <w:div w:id="1612283103">
                          <w:marLeft w:val="0"/>
                          <w:marRight w:val="0"/>
                          <w:marTop w:val="0"/>
                          <w:marBottom w:val="0"/>
                          <w:divBdr>
                            <w:top w:val="single" w:sz="2" w:space="0" w:color="D9D9E3"/>
                            <w:left w:val="single" w:sz="2" w:space="0" w:color="D9D9E3"/>
                            <w:bottom w:val="single" w:sz="2" w:space="0" w:color="D9D9E3"/>
                            <w:right w:val="single" w:sz="2" w:space="0" w:color="D9D9E3"/>
                          </w:divBdr>
                          <w:divsChild>
                            <w:div w:id="484055151">
                              <w:marLeft w:val="0"/>
                              <w:marRight w:val="0"/>
                              <w:marTop w:val="0"/>
                              <w:marBottom w:val="0"/>
                              <w:divBdr>
                                <w:top w:val="single" w:sz="2" w:space="0" w:color="D9D9E3"/>
                                <w:left w:val="single" w:sz="2" w:space="0" w:color="D9D9E3"/>
                                <w:bottom w:val="single" w:sz="2" w:space="0" w:color="D9D9E3"/>
                                <w:right w:val="single" w:sz="2" w:space="0" w:color="D9D9E3"/>
                              </w:divBdr>
                              <w:divsChild>
                                <w:div w:id="308560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8876853">
      <w:bodyDiv w:val="1"/>
      <w:marLeft w:val="0"/>
      <w:marRight w:val="0"/>
      <w:marTop w:val="0"/>
      <w:marBottom w:val="0"/>
      <w:divBdr>
        <w:top w:val="none" w:sz="0" w:space="0" w:color="auto"/>
        <w:left w:val="none" w:sz="0" w:space="0" w:color="auto"/>
        <w:bottom w:val="none" w:sz="0" w:space="0" w:color="auto"/>
        <w:right w:val="none" w:sz="0" w:space="0" w:color="auto"/>
      </w:divBdr>
    </w:div>
    <w:div w:id="980619854">
      <w:bodyDiv w:val="1"/>
      <w:marLeft w:val="0"/>
      <w:marRight w:val="0"/>
      <w:marTop w:val="0"/>
      <w:marBottom w:val="0"/>
      <w:divBdr>
        <w:top w:val="none" w:sz="0" w:space="0" w:color="auto"/>
        <w:left w:val="none" w:sz="0" w:space="0" w:color="auto"/>
        <w:bottom w:val="none" w:sz="0" w:space="0" w:color="auto"/>
        <w:right w:val="none" w:sz="0" w:space="0" w:color="auto"/>
      </w:divBdr>
    </w:div>
    <w:div w:id="1137338913">
      <w:bodyDiv w:val="1"/>
      <w:marLeft w:val="0"/>
      <w:marRight w:val="0"/>
      <w:marTop w:val="0"/>
      <w:marBottom w:val="0"/>
      <w:divBdr>
        <w:top w:val="none" w:sz="0" w:space="0" w:color="auto"/>
        <w:left w:val="none" w:sz="0" w:space="0" w:color="auto"/>
        <w:bottom w:val="none" w:sz="0" w:space="0" w:color="auto"/>
        <w:right w:val="none" w:sz="0" w:space="0" w:color="auto"/>
      </w:divBdr>
      <w:divsChild>
        <w:div w:id="800344995">
          <w:marLeft w:val="0"/>
          <w:marRight w:val="0"/>
          <w:marTop w:val="0"/>
          <w:marBottom w:val="0"/>
          <w:divBdr>
            <w:top w:val="single" w:sz="2" w:space="0" w:color="auto"/>
            <w:left w:val="single" w:sz="2" w:space="0" w:color="auto"/>
            <w:bottom w:val="single" w:sz="6" w:space="0" w:color="auto"/>
            <w:right w:val="single" w:sz="2" w:space="0" w:color="auto"/>
          </w:divBdr>
          <w:divsChild>
            <w:div w:id="1582911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99911">
                  <w:marLeft w:val="0"/>
                  <w:marRight w:val="0"/>
                  <w:marTop w:val="0"/>
                  <w:marBottom w:val="0"/>
                  <w:divBdr>
                    <w:top w:val="single" w:sz="2" w:space="0" w:color="D9D9E3"/>
                    <w:left w:val="single" w:sz="2" w:space="0" w:color="D9D9E3"/>
                    <w:bottom w:val="single" w:sz="2" w:space="0" w:color="D9D9E3"/>
                    <w:right w:val="single" w:sz="2" w:space="0" w:color="D9D9E3"/>
                  </w:divBdr>
                  <w:divsChild>
                    <w:div w:id="1443577464">
                      <w:marLeft w:val="0"/>
                      <w:marRight w:val="0"/>
                      <w:marTop w:val="0"/>
                      <w:marBottom w:val="0"/>
                      <w:divBdr>
                        <w:top w:val="single" w:sz="2" w:space="0" w:color="D9D9E3"/>
                        <w:left w:val="single" w:sz="2" w:space="0" w:color="D9D9E3"/>
                        <w:bottom w:val="single" w:sz="2" w:space="0" w:color="D9D9E3"/>
                        <w:right w:val="single" w:sz="2" w:space="0" w:color="D9D9E3"/>
                      </w:divBdr>
                      <w:divsChild>
                        <w:div w:id="1270894156">
                          <w:marLeft w:val="0"/>
                          <w:marRight w:val="0"/>
                          <w:marTop w:val="0"/>
                          <w:marBottom w:val="0"/>
                          <w:divBdr>
                            <w:top w:val="single" w:sz="2" w:space="0" w:color="D9D9E3"/>
                            <w:left w:val="single" w:sz="2" w:space="0" w:color="D9D9E3"/>
                            <w:bottom w:val="single" w:sz="2" w:space="0" w:color="D9D9E3"/>
                            <w:right w:val="single" w:sz="2" w:space="0" w:color="D9D9E3"/>
                          </w:divBdr>
                          <w:divsChild>
                            <w:div w:id="461189265">
                              <w:marLeft w:val="0"/>
                              <w:marRight w:val="0"/>
                              <w:marTop w:val="0"/>
                              <w:marBottom w:val="0"/>
                              <w:divBdr>
                                <w:top w:val="single" w:sz="2" w:space="0" w:color="D9D9E3"/>
                                <w:left w:val="single" w:sz="2" w:space="0" w:color="D9D9E3"/>
                                <w:bottom w:val="single" w:sz="2" w:space="0" w:color="D9D9E3"/>
                                <w:right w:val="single" w:sz="2" w:space="0" w:color="D9D9E3"/>
                              </w:divBdr>
                              <w:divsChild>
                                <w:div w:id="2123381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3666547">
      <w:bodyDiv w:val="1"/>
      <w:marLeft w:val="0"/>
      <w:marRight w:val="0"/>
      <w:marTop w:val="0"/>
      <w:marBottom w:val="0"/>
      <w:divBdr>
        <w:top w:val="none" w:sz="0" w:space="0" w:color="auto"/>
        <w:left w:val="none" w:sz="0" w:space="0" w:color="auto"/>
        <w:bottom w:val="none" w:sz="0" w:space="0" w:color="auto"/>
        <w:right w:val="none" w:sz="0" w:space="0" w:color="auto"/>
      </w:divBdr>
    </w:div>
    <w:div w:id="1313635738">
      <w:bodyDiv w:val="1"/>
      <w:marLeft w:val="0"/>
      <w:marRight w:val="0"/>
      <w:marTop w:val="0"/>
      <w:marBottom w:val="0"/>
      <w:divBdr>
        <w:top w:val="none" w:sz="0" w:space="0" w:color="auto"/>
        <w:left w:val="none" w:sz="0" w:space="0" w:color="auto"/>
        <w:bottom w:val="none" w:sz="0" w:space="0" w:color="auto"/>
        <w:right w:val="none" w:sz="0" w:space="0" w:color="auto"/>
      </w:divBdr>
      <w:divsChild>
        <w:div w:id="223682150">
          <w:marLeft w:val="0"/>
          <w:marRight w:val="0"/>
          <w:marTop w:val="0"/>
          <w:marBottom w:val="0"/>
          <w:divBdr>
            <w:top w:val="single" w:sz="2" w:space="0" w:color="auto"/>
            <w:left w:val="single" w:sz="2" w:space="0" w:color="auto"/>
            <w:bottom w:val="single" w:sz="6" w:space="0" w:color="auto"/>
            <w:right w:val="single" w:sz="2" w:space="0" w:color="auto"/>
          </w:divBdr>
          <w:divsChild>
            <w:div w:id="1132602721">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096879">
                  <w:marLeft w:val="0"/>
                  <w:marRight w:val="0"/>
                  <w:marTop w:val="0"/>
                  <w:marBottom w:val="0"/>
                  <w:divBdr>
                    <w:top w:val="single" w:sz="2" w:space="0" w:color="D9D9E3"/>
                    <w:left w:val="single" w:sz="2" w:space="0" w:color="D9D9E3"/>
                    <w:bottom w:val="single" w:sz="2" w:space="0" w:color="D9D9E3"/>
                    <w:right w:val="single" w:sz="2" w:space="0" w:color="D9D9E3"/>
                  </w:divBdr>
                  <w:divsChild>
                    <w:div w:id="1408116265">
                      <w:marLeft w:val="0"/>
                      <w:marRight w:val="0"/>
                      <w:marTop w:val="0"/>
                      <w:marBottom w:val="0"/>
                      <w:divBdr>
                        <w:top w:val="single" w:sz="2" w:space="0" w:color="D9D9E3"/>
                        <w:left w:val="single" w:sz="2" w:space="0" w:color="D9D9E3"/>
                        <w:bottom w:val="single" w:sz="2" w:space="0" w:color="D9D9E3"/>
                        <w:right w:val="single" w:sz="2" w:space="0" w:color="D9D9E3"/>
                      </w:divBdr>
                      <w:divsChild>
                        <w:div w:id="1310866395">
                          <w:marLeft w:val="0"/>
                          <w:marRight w:val="0"/>
                          <w:marTop w:val="0"/>
                          <w:marBottom w:val="0"/>
                          <w:divBdr>
                            <w:top w:val="single" w:sz="2" w:space="0" w:color="D9D9E3"/>
                            <w:left w:val="single" w:sz="2" w:space="0" w:color="D9D9E3"/>
                            <w:bottom w:val="single" w:sz="2" w:space="0" w:color="D9D9E3"/>
                            <w:right w:val="single" w:sz="2" w:space="0" w:color="D9D9E3"/>
                          </w:divBdr>
                          <w:divsChild>
                            <w:div w:id="1753117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3700516">
      <w:bodyDiv w:val="1"/>
      <w:marLeft w:val="0"/>
      <w:marRight w:val="0"/>
      <w:marTop w:val="0"/>
      <w:marBottom w:val="0"/>
      <w:divBdr>
        <w:top w:val="none" w:sz="0" w:space="0" w:color="auto"/>
        <w:left w:val="none" w:sz="0" w:space="0" w:color="auto"/>
        <w:bottom w:val="none" w:sz="0" w:space="0" w:color="auto"/>
        <w:right w:val="none" w:sz="0" w:space="0" w:color="auto"/>
      </w:divBdr>
      <w:divsChild>
        <w:div w:id="1936088697">
          <w:marLeft w:val="0"/>
          <w:marRight w:val="0"/>
          <w:marTop w:val="0"/>
          <w:marBottom w:val="0"/>
          <w:divBdr>
            <w:top w:val="single" w:sz="2" w:space="0" w:color="auto"/>
            <w:left w:val="single" w:sz="2" w:space="0" w:color="auto"/>
            <w:bottom w:val="single" w:sz="6" w:space="0" w:color="auto"/>
            <w:right w:val="single" w:sz="2" w:space="0" w:color="auto"/>
          </w:divBdr>
          <w:divsChild>
            <w:div w:id="1411347634">
              <w:marLeft w:val="0"/>
              <w:marRight w:val="0"/>
              <w:marTop w:val="100"/>
              <w:marBottom w:val="100"/>
              <w:divBdr>
                <w:top w:val="single" w:sz="2" w:space="0" w:color="D9D9E3"/>
                <w:left w:val="single" w:sz="2" w:space="0" w:color="D9D9E3"/>
                <w:bottom w:val="single" w:sz="2" w:space="0" w:color="D9D9E3"/>
                <w:right w:val="single" w:sz="2" w:space="0" w:color="D9D9E3"/>
              </w:divBdr>
              <w:divsChild>
                <w:div w:id="846559166">
                  <w:marLeft w:val="0"/>
                  <w:marRight w:val="0"/>
                  <w:marTop w:val="0"/>
                  <w:marBottom w:val="0"/>
                  <w:divBdr>
                    <w:top w:val="single" w:sz="2" w:space="0" w:color="D9D9E3"/>
                    <w:left w:val="single" w:sz="2" w:space="0" w:color="D9D9E3"/>
                    <w:bottom w:val="single" w:sz="2" w:space="0" w:color="D9D9E3"/>
                    <w:right w:val="single" w:sz="2" w:space="0" w:color="D9D9E3"/>
                  </w:divBdr>
                  <w:divsChild>
                    <w:div w:id="836652389">
                      <w:marLeft w:val="0"/>
                      <w:marRight w:val="0"/>
                      <w:marTop w:val="0"/>
                      <w:marBottom w:val="0"/>
                      <w:divBdr>
                        <w:top w:val="single" w:sz="2" w:space="0" w:color="D9D9E3"/>
                        <w:left w:val="single" w:sz="2" w:space="0" w:color="D9D9E3"/>
                        <w:bottom w:val="single" w:sz="2" w:space="0" w:color="D9D9E3"/>
                        <w:right w:val="single" w:sz="2" w:space="0" w:color="D9D9E3"/>
                      </w:divBdr>
                      <w:divsChild>
                        <w:div w:id="1897665005">
                          <w:marLeft w:val="0"/>
                          <w:marRight w:val="0"/>
                          <w:marTop w:val="0"/>
                          <w:marBottom w:val="0"/>
                          <w:divBdr>
                            <w:top w:val="single" w:sz="2" w:space="0" w:color="D9D9E3"/>
                            <w:left w:val="single" w:sz="2" w:space="0" w:color="D9D9E3"/>
                            <w:bottom w:val="single" w:sz="2" w:space="0" w:color="D9D9E3"/>
                            <w:right w:val="single" w:sz="2" w:space="0" w:color="D9D9E3"/>
                          </w:divBdr>
                          <w:divsChild>
                            <w:div w:id="237906670">
                              <w:marLeft w:val="0"/>
                              <w:marRight w:val="0"/>
                              <w:marTop w:val="0"/>
                              <w:marBottom w:val="0"/>
                              <w:divBdr>
                                <w:top w:val="single" w:sz="2" w:space="0" w:color="D9D9E3"/>
                                <w:left w:val="single" w:sz="2" w:space="0" w:color="D9D9E3"/>
                                <w:bottom w:val="single" w:sz="2" w:space="0" w:color="D9D9E3"/>
                                <w:right w:val="single" w:sz="2" w:space="0" w:color="D9D9E3"/>
                              </w:divBdr>
                              <w:divsChild>
                                <w:div w:id="1059356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4955695">
      <w:bodyDiv w:val="1"/>
      <w:marLeft w:val="0"/>
      <w:marRight w:val="0"/>
      <w:marTop w:val="0"/>
      <w:marBottom w:val="0"/>
      <w:divBdr>
        <w:top w:val="none" w:sz="0" w:space="0" w:color="auto"/>
        <w:left w:val="none" w:sz="0" w:space="0" w:color="auto"/>
        <w:bottom w:val="none" w:sz="0" w:space="0" w:color="auto"/>
        <w:right w:val="none" w:sz="0" w:space="0" w:color="auto"/>
      </w:divBdr>
      <w:divsChild>
        <w:div w:id="530262605">
          <w:marLeft w:val="0"/>
          <w:marRight w:val="0"/>
          <w:marTop w:val="0"/>
          <w:marBottom w:val="0"/>
          <w:divBdr>
            <w:top w:val="single" w:sz="2" w:space="0" w:color="auto"/>
            <w:left w:val="single" w:sz="2" w:space="0" w:color="auto"/>
            <w:bottom w:val="single" w:sz="6" w:space="0" w:color="auto"/>
            <w:right w:val="single" w:sz="2" w:space="0" w:color="auto"/>
          </w:divBdr>
          <w:divsChild>
            <w:div w:id="752898228">
              <w:marLeft w:val="0"/>
              <w:marRight w:val="0"/>
              <w:marTop w:val="100"/>
              <w:marBottom w:val="100"/>
              <w:divBdr>
                <w:top w:val="single" w:sz="2" w:space="0" w:color="D9D9E3"/>
                <w:left w:val="single" w:sz="2" w:space="0" w:color="D9D9E3"/>
                <w:bottom w:val="single" w:sz="2" w:space="0" w:color="D9D9E3"/>
                <w:right w:val="single" w:sz="2" w:space="0" w:color="D9D9E3"/>
              </w:divBdr>
              <w:divsChild>
                <w:div w:id="603079819">
                  <w:marLeft w:val="0"/>
                  <w:marRight w:val="0"/>
                  <w:marTop w:val="0"/>
                  <w:marBottom w:val="0"/>
                  <w:divBdr>
                    <w:top w:val="single" w:sz="2" w:space="0" w:color="D9D9E3"/>
                    <w:left w:val="single" w:sz="2" w:space="0" w:color="D9D9E3"/>
                    <w:bottom w:val="single" w:sz="2" w:space="0" w:color="D9D9E3"/>
                    <w:right w:val="single" w:sz="2" w:space="0" w:color="D9D9E3"/>
                  </w:divBdr>
                  <w:divsChild>
                    <w:div w:id="1833449747">
                      <w:marLeft w:val="0"/>
                      <w:marRight w:val="0"/>
                      <w:marTop w:val="0"/>
                      <w:marBottom w:val="0"/>
                      <w:divBdr>
                        <w:top w:val="single" w:sz="2" w:space="0" w:color="D9D9E3"/>
                        <w:left w:val="single" w:sz="2" w:space="0" w:color="D9D9E3"/>
                        <w:bottom w:val="single" w:sz="2" w:space="0" w:color="D9D9E3"/>
                        <w:right w:val="single" w:sz="2" w:space="0" w:color="D9D9E3"/>
                      </w:divBdr>
                      <w:divsChild>
                        <w:div w:id="170219415">
                          <w:marLeft w:val="0"/>
                          <w:marRight w:val="0"/>
                          <w:marTop w:val="0"/>
                          <w:marBottom w:val="0"/>
                          <w:divBdr>
                            <w:top w:val="single" w:sz="2" w:space="0" w:color="D9D9E3"/>
                            <w:left w:val="single" w:sz="2" w:space="0" w:color="D9D9E3"/>
                            <w:bottom w:val="single" w:sz="2" w:space="0" w:color="D9D9E3"/>
                            <w:right w:val="single" w:sz="2" w:space="0" w:color="D9D9E3"/>
                          </w:divBdr>
                          <w:divsChild>
                            <w:div w:id="41025656">
                              <w:marLeft w:val="0"/>
                              <w:marRight w:val="0"/>
                              <w:marTop w:val="0"/>
                              <w:marBottom w:val="0"/>
                              <w:divBdr>
                                <w:top w:val="single" w:sz="2" w:space="0" w:color="D9D9E3"/>
                                <w:left w:val="single" w:sz="2" w:space="0" w:color="D9D9E3"/>
                                <w:bottom w:val="single" w:sz="2" w:space="0" w:color="D9D9E3"/>
                                <w:right w:val="single" w:sz="2" w:space="0" w:color="D9D9E3"/>
                              </w:divBdr>
                              <w:divsChild>
                                <w:div w:id="31334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7912629">
      <w:bodyDiv w:val="1"/>
      <w:marLeft w:val="0"/>
      <w:marRight w:val="0"/>
      <w:marTop w:val="0"/>
      <w:marBottom w:val="0"/>
      <w:divBdr>
        <w:top w:val="none" w:sz="0" w:space="0" w:color="auto"/>
        <w:left w:val="none" w:sz="0" w:space="0" w:color="auto"/>
        <w:bottom w:val="none" w:sz="0" w:space="0" w:color="auto"/>
        <w:right w:val="none" w:sz="0" w:space="0" w:color="auto"/>
      </w:divBdr>
    </w:div>
    <w:div w:id="19476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0CD76-F851-48FC-A7B6-A0B901D7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7971</Words>
  <Characters>46796</Characters>
  <Application>Microsoft Office Word</Application>
  <DocSecurity>0</DocSecurity>
  <Lines>719</Lines>
  <Paragraphs>153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54614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2023-09-29T18:01:00Z</dcterms:created>
  <dcterms:modified xsi:type="dcterms:W3CDTF">2023-09-29T19:26:00Z</dcterms:modified>
  <cp:category/>
</cp:coreProperties>
</file>