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4F64" w14:textId="77777777" w:rsidR="00E5039A" w:rsidRDefault="007324EA" w:rsidP="00142280">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XLIX CONGRESSO NACIONAL DOS PROCURADORES DOS ESTADOS E DO DISTRITO FEDERAL</w:t>
      </w:r>
    </w:p>
    <w:p w14:paraId="28819D06" w14:textId="77777777" w:rsidR="00E5039A" w:rsidRDefault="00E5039A" w:rsidP="00142280">
      <w:pPr>
        <w:widowControl w:val="0"/>
        <w:spacing w:after="0" w:line="360" w:lineRule="auto"/>
        <w:jc w:val="center"/>
        <w:rPr>
          <w:rFonts w:ascii="Times New Roman" w:hAnsi="Times New Roman" w:cs="Times New Roman"/>
          <w:b/>
          <w:sz w:val="24"/>
          <w:szCs w:val="24"/>
        </w:rPr>
      </w:pPr>
    </w:p>
    <w:p w14:paraId="0F71C606" w14:textId="77777777" w:rsidR="007324EA" w:rsidRDefault="007324EA" w:rsidP="00142280">
      <w:pPr>
        <w:widowControl w:val="0"/>
        <w:spacing w:after="0" w:line="360" w:lineRule="auto"/>
        <w:jc w:val="center"/>
        <w:rPr>
          <w:rFonts w:ascii="Times New Roman" w:hAnsi="Times New Roman" w:cs="Times New Roman"/>
          <w:b/>
          <w:sz w:val="24"/>
          <w:szCs w:val="24"/>
        </w:rPr>
      </w:pPr>
    </w:p>
    <w:p w14:paraId="1AC69BAA" w14:textId="77777777" w:rsidR="007324EA" w:rsidRDefault="007324EA" w:rsidP="00142280">
      <w:pPr>
        <w:widowControl w:val="0"/>
        <w:spacing w:after="0" w:line="360" w:lineRule="auto"/>
        <w:jc w:val="center"/>
        <w:rPr>
          <w:rFonts w:ascii="Times New Roman" w:hAnsi="Times New Roman" w:cs="Times New Roman"/>
          <w:b/>
          <w:sz w:val="24"/>
          <w:szCs w:val="24"/>
        </w:rPr>
      </w:pPr>
    </w:p>
    <w:p w14:paraId="504E872C" w14:textId="77777777" w:rsidR="007324EA" w:rsidRDefault="007324EA" w:rsidP="00142280">
      <w:pPr>
        <w:widowControl w:val="0"/>
        <w:spacing w:after="0" w:line="360" w:lineRule="auto"/>
        <w:jc w:val="center"/>
        <w:rPr>
          <w:rFonts w:ascii="Times New Roman" w:hAnsi="Times New Roman" w:cs="Times New Roman"/>
          <w:b/>
          <w:sz w:val="24"/>
          <w:szCs w:val="24"/>
        </w:rPr>
      </w:pPr>
    </w:p>
    <w:p w14:paraId="6FA48896" w14:textId="77777777" w:rsidR="007324EA" w:rsidRDefault="007324EA" w:rsidP="00142280">
      <w:pPr>
        <w:widowControl w:val="0"/>
        <w:spacing w:after="0" w:line="360" w:lineRule="auto"/>
        <w:jc w:val="center"/>
        <w:rPr>
          <w:rFonts w:ascii="Times New Roman" w:hAnsi="Times New Roman" w:cs="Times New Roman"/>
          <w:b/>
          <w:sz w:val="24"/>
          <w:szCs w:val="24"/>
        </w:rPr>
      </w:pPr>
    </w:p>
    <w:p w14:paraId="1618C806" w14:textId="77777777" w:rsidR="007324EA" w:rsidRDefault="007324EA" w:rsidP="00142280">
      <w:pPr>
        <w:widowControl w:val="0"/>
        <w:spacing w:after="0" w:line="360" w:lineRule="auto"/>
        <w:jc w:val="center"/>
        <w:rPr>
          <w:rFonts w:ascii="Times New Roman" w:hAnsi="Times New Roman" w:cs="Times New Roman"/>
          <w:b/>
          <w:sz w:val="24"/>
          <w:szCs w:val="24"/>
        </w:rPr>
      </w:pPr>
    </w:p>
    <w:p w14:paraId="4FBE4673" w14:textId="77777777" w:rsidR="007324EA" w:rsidRDefault="007324EA" w:rsidP="00142280">
      <w:pPr>
        <w:widowControl w:val="0"/>
        <w:spacing w:after="0" w:line="360" w:lineRule="auto"/>
        <w:jc w:val="center"/>
        <w:rPr>
          <w:rFonts w:ascii="Times New Roman" w:hAnsi="Times New Roman" w:cs="Times New Roman"/>
          <w:b/>
          <w:sz w:val="24"/>
          <w:szCs w:val="24"/>
        </w:rPr>
      </w:pPr>
    </w:p>
    <w:p w14:paraId="51A1936D" w14:textId="77777777" w:rsidR="007324EA" w:rsidRDefault="007324EA" w:rsidP="00142280">
      <w:pPr>
        <w:widowControl w:val="0"/>
        <w:spacing w:after="0" w:line="360" w:lineRule="auto"/>
        <w:jc w:val="center"/>
        <w:rPr>
          <w:rFonts w:ascii="Times New Roman" w:hAnsi="Times New Roman" w:cs="Times New Roman"/>
          <w:b/>
          <w:sz w:val="24"/>
          <w:szCs w:val="24"/>
        </w:rPr>
      </w:pPr>
    </w:p>
    <w:p w14:paraId="3EA19AC8" w14:textId="77777777" w:rsidR="007324EA" w:rsidRDefault="007324EA" w:rsidP="00142280">
      <w:pPr>
        <w:widowControl w:val="0"/>
        <w:spacing w:after="0" w:line="360" w:lineRule="auto"/>
        <w:jc w:val="center"/>
        <w:rPr>
          <w:rFonts w:ascii="Times New Roman" w:hAnsi="Times New Roman" w:cs="Times New Roman"/>
          <w:b/>
          <w:sz w:val="24"/>
          <w:szCs w:val="24"/>
        </w:rPr>
      </w:pPr>
    </w:p>
    <w:p w14:paraId="58BBD0DB" w14:textId="77777777" w:rsidR="007324EA" w:rsidRDefault="007324EA" w:rsidP="00142280">
      <w:pPr>
        <w:widowControl w:val="0"/>
        <w:spacing w:after="0" w:line="360" w:lineRule="auto"/>
        <w:jc w:val="center"/>
        <w:rPr>
          <w:rFonts w:ascii="Times New Roman" w:hAnsi="Times New Roman" w:cs="Times New Roman"/>
          <w:b/>
          <w:sz w:val="24"/>
          <w:szCs w:val="24"/>
        </w:rPr>
      </w:pPr>
    </w:p>
    <w:p w14:paraId="38485878" w14:textId="77777777" w:rsidR="007324EA" w:rsidRDefault="007324EA" w:rsidP="00142280">
      <w:pPr>
        <w:widowControl w:val="0"/>
        <w:spacing w:after="0" w:line="360" w:lineRule="auto"/>
        <w:jc w:val="center"/>
        <w:rPr>
          <w:rFonts w:ascii="Times New Roman" w:hAnsi="Times New Roman" w:cs="Times New Roman"/>
          <w:b/>
          <w:sz w:val="24"/>
          <w:szCs w:val="24"/>
        </w:rPr>
      </w:pPr>
    </w:p>
    <w:p w14:paraId="4C37FB89" w14:textId="77777777" w:rsidR="007324EA" w:rsidRDefault="007324EA" w:rsidP="00142280">
      <w:pPr>
        <w:widowControl w:val="0"/>
        <w:spacing w:after="0" w:line="360" w:lineRule="auto"/>
        <w:jc w:val="center"/>
        <w:rPr>
          <w:rFonts w:ascii="Times New Roman" w:hAnsi="Times New Roman" w:cs="Times New Roman"/>
          <w:b/>
          <w:sz w:val="24"/>
          <w:szCs w:val="24"/>
        </w:rPr>
      </w:pPr>
    </w:p>
    <w:p w14:paraId="1AB9A345" w14:textId="77777777" w:rsidR="007324EA" w:rsidRDefault="007324EA" w:rsidP="00142280">
      <w:pPr>
        <w:widowControl w:val="0"/>
        <w:spacing w:after="0" w:line="360" w:lineRule="auto"/>
        <w:jc w:val="center"/>
        <w:rPr>
          <w:rFonts w:ascii="Times New Roman" w:hAnsi="Times New Roman" w:cs="Times New Roman"/>
          <w:b/>
          <w:sz w:val="24"/>
          <w:szCs w:val="24"/>
        </w:rPr>
      </w:pPr>
    </w:p>
    <w:p w14:paraId="5EB94224" w14:textId="77777777" w:rsidR="007324EA" w:rsidRDefault="007324EA" w:rsidP="00142280">
      <w:pPr>
        <w:widowControl w:val="0"/>
        <w:spacing w:after="0" w:line="360" w:lineRule="auto"/>
        <w:jc w:val="center"/>
        <w:rPr>
          <w:rFonts w:ascii="Times New Roman" w:hAnsi="Times New Roman" w:cs="Times New Roman"/>
          <w:b/>
          <w:sz w:val="24"/>
          <w:szCs w:val="24"/>
        </w:rPr>
      </w:pPr>
    </w:p>
    <w:p w14:paraId="042B4223" w14:textId="77777777" w:rsidR="007324EA" w:rsidRDefault="007324EA" w:rsidP="00142280">
      <w:pPr>
        <w:widowControl w:val="0"/>
        <w:spacing w:after="0" w:line="360" w:lineRule="auto"/>
        <w:jc w:val="center"/>
        <w:rPr>
          <w:rFonts w:ascii="Times New Roman" w:hAnsi="Times New Roman" w:cs="Times New Roman"/>
          <w:b/>
          <w:sz w:val="24"/>
          <w:szCs w:val="24"/>
        </w:rPr>
      </w:pPr>
    </w:p>
    <w:p w14:paraId="0A94F124" w14:textId="77777777" w:rsidR="007324EA" w:rsidRDefault="007324EA" w:rsidP="00142280">
      <w:pPr>
        <w:widowControl w:val="0"/>
        <w:spacing w:after="0" w:line="360" w:lineRule="auto"/>
        <w:jc w:val="center"/>
        <w:rPr>
          <w:rFonts w:ascii="Times New Roman" w:hAnsi="Times New Roman" w:cs="Times New Roman"/>
          <w:b/>
          <w:sz w:val="24"/>
          <w:szCs w:val="24"/>
        </w:rPr>
      </w:pPr>
    </w:p>
    <w:p w14:paraId="0EF39CF1" w14:textId="77777777" w:rsidR="007324EA" w:rsidRDefault="007324EA" w:rsidP="00142280">
      <w:pPr>
        <w:widowControl w:val="0"/>
        <w:spacing w:after="0" w:line="360" w:lineRule="auto"/>
        <w:jc w:val="center"/>
        <w:rPr>
          <w:rFonts w:ascii="Times New Roman" w:hAnsi="Times New Roman" w:cs="Times New Roman"/>
          <w:b/>
          <w:sz w:val="24"/>
          <w:szCs w:val="24"/>
        </w:rPr>
      </w:pPr>
    </w:p>
    <w:p w14:paraId="32D87922" w14:textId="77777777" w:rsidR="007324EA" w:rsidRPr="007324EA" w:rsidRDefault="007324EA" w:rsidP="00142280">
      <w:pPr>
        <w:widowControl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CURADORIA DA SUSTENTABILIDADE: </w:t>
      </w:r>
      <w:r>
        <w:rPr>
          <w:rFonts w:ascii="Times New Roman" w:hAnsi="Times New Roman" w:cs="Times New Roman"/>
          <w:sz w:val="24"/>
          <w:szCs w:val="24"/>
        </w:rPr>
        <w:t>CONTORNOS INICIAIS</w:t>
      </w:r>
    </w:p>
    <w:p w14:paraId="35ABCDF1" w14:textId="77777777" w:rsidR="007324EA" w:rsidRDefault="007324EA" w:rsidP="00142280">
      <w:pPr>
        <w:widowControl w:val="0"/>
        <w:spacing w:after="0" w:line="360" w:lineRule="auto"/>
        <w:jc w:val="center"/>
        <w:rPr>
          <w:rFonts w:ascii="Times New Roman" w:hAnsi="Times New Roman" w:cs="Times New Roman"/>
          <w:b/>
          <w:sz w:val="24"/>
          <w:szCs w:val="24"/>
        </w:rPr>
      </w:pPr>
    </w:p>
    <w:p w14:paraId="1B08600F" w14:textId="77777777" w:rsidR="007324EA" w:rsidRDefault="007324EA" w:rsidP="00142280">
      <w:pPr>
        <w:widowControl w:val="0"/>
        <w:spacing w:after="0" w:line="360" w:lineRule="auto"/>
        <w:jc w:val="center"/>
        <w:rPr>
          <w:rFonts w:ascii="Times New Roman" w:hAnsi="Times New Roman" w:cs="Times New Roman"/>
          <w:b/>
          <w:sz w:val="24"/>
          <w:szCs w:val="24"/>
        </w:rPr>
      </w:pPr>
    </w:p>
    <w:p w14:paraId="2B59DA32" w14:textId="77777777" w:rsidR="00E5039A" w:rsidRDefault="00E5039A" w:rsidP="00142280">
      <w:pPr>
        <w:widowControl w:val="0"/>
        <w:spacing w:after="0" w:line="360" w:lineRule="auto"/>
        <w:jc w:val="center"/>
        <w:rPr>
          <w:rFonts w:ascii="Times New Roman" w:hAnsi="Times New Roman" w:cs="Times New Roman"/>
          <w:b/>
          <w:sz w:val="24"/>
          <w:szCs w:val="24"/>
        </w:rPr>
      </w:pPr>
    </w:p>
    <w:p w14:paraId="3114733A" w14:textId="77777777" w:rsidR="00E5039A" w:rsidRDefault="00E5039A" w:rsidP="00142280">
      <w:pPr>
        <w:widowControl w:val="0"/>
        <w:spacing w:after="0" w:line="360" w:lineRule="auto"/>
        <w:jc w:val="center"/>
        <w:rPr>
          <w:rFonts w:ascii="Times New Roman" w:hAnsi="Times New Roman" w:cs="Times New Roman"/>
          <w:b/>
          <w:sz w:val="24"/>
          <w:szCs w:val="24"/>
        </w:rPr>
      </w:pPr>
    </w:p>
    <w:p w14:paraId="78954159" w14:textId="77777777" w:rsidR="00E5039A" w:rsidRDefault="00E5039A" w:rsidP="00142280">
      <w:pPr>
        <w:widowControl w:val="0"/>
        <w:spacing w:after="0" w:line="360" w:lineRule="auto"/>
        <w:jc w:val="center"/>
        <w:rPr>
          <w:rFonts w:ascii="Times New Roman" w:hAnsi="Times New Roman" w:cs="Times New Roman"/>
          <w:b/>
          <w:sz w:val="24"/>
          <w:szCs w:val="24"/>
        </w:rPr>
      </w:pPr>
    </w:p>
    <w:p w14:paraId="10F8E5E7" w14:textId="77777777" w:rsidR="007324EA" w:rsidRDefault="007324EA" w:rsidP="00142280">
      <w:pPr>
        <w:widowControl w:val="0"/>
        <w:spacing w:after="0" w:line="360" w:lineRule="auto"/>
        <w:jc w:val="center"/>
        <w:rPr>
          <w:rFonts w:ascii="Times New Roman" w:hAnsi="Times New Roman" w:cs="Times New Roman"/>
          <w:b/>
          <w:sz w:val="24"/>
          <w:szCs w:val="24"/>
        </w:rPr>
      </w:pPr>
    </w:p>
    <w:p w14:paraId="3798780E" w14:textId="77777777" w:rsidR="007324EA" w:rsidRDefault="007324EA" w:rsidP="00142280">
      <w:pPr>
        <w:widowControl w:val="0"/>
        <w:spacing w:after="0" w:line="360" w:lineRule="auto"/>
        <w:jc w:val="center"/>
        <w:rPr>
          <w:rFonts w:ascii="Times New Roman" w:hAnsi="Times New Roman" w:cs="Times New Roman"/>
          <w:b/>
          <w:sz w:val="24"/>
          <w:szCs w:val="24"/>
        </w:rPr>
      </w:pPr>
    </w:p>
    <w:p w14:paraId="6F428035" w14:textId="77777777" w:rsidR="007324EA" w:rsidRDefault="007324EA" w:rsidP="00142280">
      <w:pPr>
        <w:widowControl w:val="0"/>
        <w:spacing w:after="0" w:line="360" w:lineRule="auto"/>
        <w:jc w:val="center"/>
        <w:rPr>
          <w:rFonts w:ascii="Times New Roman" w:hAnsi="Times New Roman" w:cs="Times New Roman"/>
          <w:b/>
          <w:sz w:val="24"/>
          <w:szCs w:val="24"/>
        </w:rPr>
      </w:pPr>
    </w:p>
    <w:p w14:paraId="653D6A43" w14:textId="77777777" w:rsidR="007324EA" w:rsidRDefault="007324EA" w:rsidP="00142280">
      <w:pPr>
        <w:widowControl w:val="0"/>
        <w:spacing w:after="0" w:line="360" w:lineRule="auto"/>
        <w:jc w:val="center"/>
        <w:rPr>
          <w:rFonts w:ascii="Times New Roman" w:hAnsi="Times New Roman" w:cs="Times New Roman"/>
          <w:b/>
          <w:sz w:val="24"/>
          <w:szCs w:val="24"/>
        </w:rPr>
      </w:pPr>
    </w:p>
    <w:p w14:paraId="002273AC" w14:textId="77777777" w:rsidR="007324EA" w:rsidRDefault="007324EA" w:rsidP="00142280">
      <w:pPr>
        <w:widowControl w:val="0"/>
        <w:spacing w:after="0" w:line="360" w:lineRule="auto"/>
        <w:jc w:val="center"/>
        <w:rPr>
          <w:rFonts w:ascii="Times New Roman" w:hAnsi="Times New Roman" w:cs="Times New Roman"/>
          <w:b/>
          <w:sz w:val="24"/>
          <w:szCs w:val="24"/>
        </w:rPr>
      </w:pPr>
    </w:p>
    <w:p w14:paraId="44BC2D1B" w14:textId="77777777" w:rsidR="007324EA" w:rsidRDefault="007324EA" w:rsidP="00142280">
      <w:pPr>
        <w:widowControl w:val="0"/>
        <w:spacing w:after="0" w:line="360" w:lineRule="auto"/>
        <w:jc w:val="center"/>
        <w:rPr>
          <w:rFonts w:ascii="Times New Roman" w:hAnsi="Times New Roman" w:cs="Times New Roman"/>
          <w:b/>
          <w:sz w:val="24"/>
          <w:szCs w:val="24"/>
        </w:rPr>
      </w:pPr>
    </w:p>
    <w:p w14:paraId="021B3151" w14:textId="77777777" w:rsidR="007324EA" w:rsidRDefault="007324EA" w:rsidP="00142280">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Florianópolis</w:t>
      </w:r>
    </w:p>
    <w:p w14:paraId="683F9D61" w14:textId="77777777" w:rsidR="007324EA" w:rsidRDefault="007324EA" w:rsidP="007324EA">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2023</w:t>
      </w:r>
      <w:r>
        <w:rPr>
          <w:rFonts w:ascii="Times New Roman" w:hAnsi="Times New Roman" w:cs="Times New Roman"/>
          <w:b/>
          <w:sz w:val="24"/>
          <w:szCs w:val="24"/>
        </w:rPr>
        <w:br w:type="page"/>
      </w:r>
    </w:p>
    <w:p w14:paraId="6B8591D7" w14:textId="77777777" w:rsidR="00142280" w:rsidRDefault="00142280" w:rsidP="00142280">
      <w:pPr>
        <w:widowControl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CURADORIA DA SUSTENTABILIDADE: </w:t>
      </w:r>
      <w:r>
        <w:rPr>
          <w:rFonts w:ascii="Times New Roman" w:hAnsi="Times New Roman" w:cs="Times New Roman"/>
          <w:sz w:val="24"/>
          <w:szCs w:val="24"/>
        </w:rPr>
        <w:t>CONTORNOS INICIAIS</w:t>
      </w:r>
    </w:p>
    <w:p w14:paraId="7E38E2C2" w14:textId="77777777" w:rsidR="00142280" w:rsidRDefault="00142280" w:rsidP="00142280">
      <w:pPr>
        <w:widowControl w:val="0"/>
        <w:spacing w:after="0" w:line="360" w:lineRule="auto"/>
        <w:jc w:val="center"/>
        <w:rPr>
          <w:rFonts w:ascii="Times New Roman" w:hAnsi="Times New Roman" w:cs="Times New Roman"/>
          <w:sz w:val="24"/>
          <w:szCs w:val="24"/>
        </w:rPr>
      </w:pPr>
    </w:p>
    <w:p w14:paraId="6D65BA90" w14:textId="77777777" w:rsidR="00F5351D" w:rsidRDefault="00F5351D" w:rsidP="00142280">
      <w:pPr>
        <w:widowControl w:val="0"/>
        <w:spacing w:after="0" w:line="360" w:lineRule="auto"/>
        <w:jc w:val="right"/>
        <w:rPr>
          <w:rFonts w:ascii="Times New Roman" w:hAnsi="Times New Roman" w:cs="Times New Roman"/>
          <w:sz w:val="24"/>
          <w:szCs w:val="24"/>
        </w:rPr>
      </w:pPr>
    </w:p>
    <w:p w14:paraId="72B31102" w14:textId="77777777" w:rsidR="00F5351D" w:rsidRPr="00F5351D" w:rsidRDefault="00F5351D" w:rsidP="00606B3F">
      <w:pPr>
        <w:widowControl w:val="0"/>
        <w:spacing w:after="0" w:line="240" w:lineRule="auto"/>
        <w:jc w:val="both"/>
        <w:rPr>
          <w:rFonts w:ascii="Times New Roman" w:hAnsi="Times New Roman" w:cs="Times New Roman"/>
          <w:b/>
          <w:sz w:val="24"/>
          <w:szCs w:val="24"/>
        </w:rPr>
      </w:pPr>
      <w:r w:rsidRPr="00F5351D">
        <w:rPr>
          <w:rFonts w:ascii="Times New Roman" w:hAnsi="Times New Roman" w:cs="Times New Roman"/>
          <w:b/>
          <w:sz w:val="24"/>
          <w:szCs w:val="24"/>
        </w:rPr>
        <w:t>RESUMO</w:t>
      </w:r>
    </w:p>
    <w:p w14:paraId="5AA06CBD" w14:textId="77777777" w:rsidR="00142280" w:rsidRDefault="00606B3F" w:rsidP="00606B3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 objetivo deste trabalho é desenvolver os contornos iniciais da ideia de curadoria da sustentabilidade. No início</w:t>
      </w:r>
      <w:r w:rsidR="00300CF2">
        <w:rPr>
          <w:rFonts w:ascii="Times New Roman" w:hAnsi="Times New Roman" w:cs="Times New Roman"/>
          <w:sz w:val="24"/>
          <w:szCs w:val="24"/>
        </w:rPr>
        <w:t xml:space="preserve"> do artigo</w:t>
      </w:r>
      <w:r>
        <w:rPr>
          <w:rFonts w:ascii="Times New Roman" w:hAnsi="Times New Roman" w:cs="Times New Roman"/>
          <w:sz w:val="24"/>
          <w:szCs w:val="24"/>
        </w:rPr>
        <w:t xml:space="preserve">, trata-se do conceito de sustentabilidade cuja adoção é mais conveniente. Na sequência, investiga-se a quem deve ser atribuída por excelência a tarefa de proceder à defesa da sustentabilidade. Por fim, </w:t>
      </w:r>
      <w:r w:rsidR="00300CF2">
        <w:rPr>
          <w:rFonts w:ascii="Times New Roman" w:hAnsi="Times New Roman" w:cs="Times New Roman"/>
          <w:sz w:val="24"/>
          <w:szCs w:val="24"/>
        </w:rPr>
        <w:t>demonstra-se a importância da curadoria da sustentabilidade para o Estado Democrático de Direito.</w:t>
      </w:r>
    </w:p>
    <w:p w14:paraId="577887F8" w14:textId="77777777" w:rsidR="00300CF2" w:rsidRDefault="00300CF2" w:rsidP="00606B3F">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sustentabilidade; Advocacia Pública; gerações futuras.</w:t>
      </w:r>
    </w:p>
    <w:p w14:paraId="460511DB" w14:textId="77777777" w:rsidR="00300CF2" w:rsidRDefault="00300CF2" w:rsidP="00606B3F">
      <w:pPr>
        <w:widowControl w:val="0"/>
        <w:spacing w:after="0" w:line="240" w:lineRule="auto"/>
        <w:jc w:val="both"/>
        <w:rPr>
          <w:rFonts w:ascii="Times New Roman" w:hAnsi="Times New Roman" w:cs="Times New Roman"/>
          <w:sz w:val="24"/>
          <w:szCs w:val="24"/>
        </w:rPr>
      </w:pPr>
    </w:p>
    <w:p w14:paraId="4B8AD374" w14:textId="77777777" w:rsidR="00300CF2" w:rsidRPr="00300CF2" w:rsidRDefault="00300CF2" w:rsidP="00606B3F">
      <w:pPr>
        <w:widowControl w:val="0"/>
        <w:spacing w:after="0" w:line="240" w:lineRule="auto"/>
        <w:jc w:val="both"/>
        <w:rPr>
          <w:rFonts w:ascii="Times New Roman" w:hAnsi="Times New Roman" w:cs="Times New Roman"/>
          <w:sz w:val="24"/>
          <w:szCs w:val="24"/>
        </w:rPr>
      </w:pPr>
    </w:p>
    <w:p w14:paraId="27DEDB44" w14:textId="77777777" w:rsidR="00024E41" w:rsidRDefault="00024E41" w:rsidP="002027EB">
      <w:pPr>
        <w:widowControl w:val="0"/>
        <w:spacing w:after="0" w:line="360" w:lineRule="auto"/>
        <w:rPr>
          <w:rFonts w:ascii="Times New Roman" w:hAnsi="Times New Roman" w:cs="Times New Roman"/>
          <w:b/>
          <w:sz w:val="24"/>
          <w:szCs w:val="24"/>
        </w:rPr>
      </w:pPr>
      <w:r>
        <w:rPr>
          <w:rFonts w:ascii="Times New Roman" w:hAnsi="Times New Roman" w:cs="Times New Roman"/>
          <w:b/>
          <w:sz w:val="24"/>
          <w:szCs w:val="24"/>
        </w:rPr>
        <w:t>INTRODUÇÃO</w:t>
      </w:r>
    </w:p>
    <w:p w14:paraId="2B8E762D" w14:textId="77777777" w:rsidR="00024E41" w:rsidRDefault="00024E41" w:rsidP="002027EB">
      <w:pPr>
        <w:widowControl w:val="0"/>
        <w:spacing w:after="0" w:line="360" w:lineRule="auto"/>
        <w:rPr>
          <w:rFonts w:ascii="Times New Roman" w:hAnsi="Times New Roman" w:cs="Times New Roman"/>
          <w:b/>
          <w:sz w:val="24"/>
          <w:szCs w:val="24"/>
        </w:rPr>
      </w:pPr>
    </w:p>
    <w:p w14:paraId="13587836" w14:textId="77777777" w:rsidR="00760EB3" w:rsidRDefault="00024E41"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Nos últimos anos, assiste-se a uma intensificação da preocupação com o futuro. Se, no passado, havia uma visão otimista sobre o porvir, pautado por uma “fé no progresso”</w:t>
      </w:r>
      <w:r w:rsidR="00760EB3">
        <w:rPr>
          <w:rFonts w:ascii="Times New Roman" w:hAnsi="Times New Roman" w:cs="Times New Roman"/>
          <w:sz w:val="24"/>
          <w:szCs w:val="24"/>
        </w:rPr>
        <w:t>, hoje tende a prepond</w:t>
      </w:r>
      <w:r w:rsidR="00251044">
        <w:rPr>
          <w:rFonts w:ascii="Times New Roman" w:hAnsi="Times New Roman" w:cs="Times New Roman"/>
          <w:sz w:val="24"/>
          <w:szCs w:val="24"/>
        </w:rPr>
        <w:t>erar uma perspectiva mais sombria</w:t>
      </w:r>
      <w:r w:rsidR="00760EB3">
        <w:rPr>
          <w:rFonts w:ascii="Times New Roman" w:hAnsi="Times New Roman" w:cs="Times New Roman"/>
          <w:sz w:val="24"/>
          <w:szCs w:val="24"/>
        </w:rPr>
        <w:t xml:space="preserve">. As discussões sobre o que nos reservam os anos vindouros são caracterizadas por um certo mal-estar: quais serão as consequências das mudanças climáticas? A inteligência artificial vai acabar com os empregos? Acidentes com experimentos de laboratório podem causar pandemias devastadoras? Será que vai acontecer uma guerra com o uso de armas nucleares? </w:t>
      </w:r>
    </w:p>
    <w:p w14:paraId="44087D9E" w14:textId="77777777" w:rsidR="006175C0" w:rsidRDefault="00760EB3"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w:t>
      </w:r>
      <w:r w:rsidR="006175C0">
        <w:rPr>
          <w:rFonts w:ascii="Times New Roman" w:hAnsi="Times New Roman" w:cs="Times New Roman"/>
          <w:sz w:val="24"/>
          <w:szCs w:val="24"/>
        </w:rPr>
        <w:t>m</w:t>
      </w:r>
      <w:r>
        <w:rPr>
          <w:rFonts w:ascii="Times New Roman" w:hAnsi="Times New Roman" w:cs="Times New Roman"/>
          <w:sz w:val="24"/>
          <w:szCs w:val="24"/>
        </w:rPr>
        <w:t xml:space="preserve"> bom modo de lidar com a ansiedade sobre o futuro é preparar-se no tempo presente para enfrentar os desafios que </w:t>
      </w:r>
      <w:r w:rsidR="006175C0">
        <w:rPr>
          <w:rFonts w:ascii="Times New Roman" w:hAnsi="Times New Roman" w:cs="Times New Roman"/>
          <w:sz w:val="24"/>
          <w:szCs w:val="24"/>
        </w:rPr>
        <w:t xml:space="preserve">estão por vir, adotando uma atitude de precaução ou de prevenção, como a da formiga que estoca comidas para o inverno. Porém, mais do que isso, é possível adotar uma postura mais ativa: tentar evitar, no presente, que os cenários desfavoráveis projetados para o futuro realmente aconteçam. A formiga não pode evitar a chegada do inverno, mas o ser humano tem condições de impedir catástrofes nucleares, tragédias sanitárias, distopias tecnológicas ou alterações climáticas antrópicas. </w:t>
      </w:r>
    </w:p>
    <w:p w14:paraId="14C7F39D" w14:textId="77777777" w:rsidR="00A1442C" w:rsidRDefault="00A1442C"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Buscar evitar o advento de um </w:t>
      </w:r>
      <w:r>
        <w:rPr>
          <w:rFonts w:ascii="Times New Roman" w:hAnsi="Times New Roman" w:cs="Times New Roman"/>
          <w:i/>
          <w:sz w:val="24"/>
          <w:szCs w:val="24"/>
        </w:rPr>
        <w:t xml:space="preserve">mau futuro </w:t>
      </w:r>
      <w:r>
        <w:rPr>
          <w:rFonts w:ascii="Times New Roman" w:hAnsi="Times New Roman" w:cs="Times New Roman"/>
          <w:sz w:val="24"/>
          <w:szCs w:val="24"/>
        </w:rPr>
        <w:t xml:space="preserve">é algo que está na ordem do dia, sob o nome de “sustentabilidade”. Adotar a ideia de sustentabilidade implica determinar como ela deve ser compreendida, definir a quem compete defendê-la e em quais situações, e, também, esboçar a estrutura institucional </w:t>
      </w:r>
      <w:r w:rsidR="00941B80">
        <w:rPr>
          <w:rFonts w:ascii="Times New Roman" w:hAnsi="Times New Roman" w:cs="Times New Roman"/>
          <w:sz w:val="24"/>
          <w:szCs w:val="24"/>
        </w:rPr>
        <w:t xml:space="preserve">destinada à discussão das medidas que lhe são relacionadas. </w:t>
      </w:r>
      <w:r w:rsidR="00FD7DA6">
        <w:rPr>
          <w:rFonts w:ascii="Times New Roman" w:hAnsi="Times New Roman" w:cs="Times New Roman"/>
          <w:sz w:val="24"/>
          <w:szCs w:val="24"/>
        </w:rPr>
        <w:t>Este trabalho é uma tentativa de responder a essas questões, tendo em vista a realidade brasileira, não se aventurando a discorrer sobre os problemas</w:t>
      </w:r>
      <w:r>
        <w:rPr>
          <w:rFonts w:ascii="Times New Roman" w:hAnsi="Times New Roman" w:cs="Times New Roman"/>
          <w:sz w:val="24"/>
          <w:szCs w:val="24"/>
        </w:rPr>
        <w:t xml:space="preserve"> </w:t>
      </w:r>
      <w:r w:rsidR="00FA139C">
        <w:rPr>
          <w:rFonts w:ascii="Times New Roman" w:hAnsi="Times New Roman" w:cs="Times New Roman"/>
          <w:sz w:val="24"/>
          <w:szCs w:val="24"/>
        </w:rPr>
        <w:t>do futuro, limitando-se a traçar linhas gerais para a abordagem deles.</w:t>
      </w:r>
    </w:p>
    <w:p w14:paraId="55D98003" w14:textId="77777777" w:rsidR="00CD2ABB" w:rsidRDefault="00CD2ABB"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primeira parte do artigo tratará do conceito de sustentabilidade. Inicialmente, é apresentado um problema atinente ao tema, a fim de ilustrar como ele se insere no cotidiano das pessoas. Na sequência, discute-se um conceito de sustentabilidade proposto por uma doutrina de </w:t>
      </w:r>
      <w:r>
        <w:rPr>
          <w:rFonts w:ascii="Times New Roman" w:hAnsi="Times New Roman" w:cs="Times New Roman"/>
          <w:sz w:val="24"/>
          <w:szCs w:val="24"/>
        </w:rPr>
        <w:lastRenderedPageBreak/>
        <w:t>referência, cotejando-o com outro conceito, dado por uma comissão da Organização das Nações Unidas. No fim dessa primeira parte, opta-se por um dos conceitos, esclarecendo-se o porquê.</w:t>
      </w:r>
    </w:p>
    <w:p w14:paraId="1410D2DA" w14:textId="77777777" w:rsidR="00FD7DA6" w:rsidRDefault="00FD7DA6"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26DF1">
        <w:rPr>
          <w:rFonts w:ascii="Times New Roman" w:hAnsi="Times New Roman" w:cs="Times New Roman"/>
          <w:sz w:val="24"/>
          <w:szCs w:val="24"/>
        </w:rPr>
        <w:t xml:space="preserve">Na segunda parte, empreende-se o esforço de responder à seguinte indagação: “A quem compete a defesa da sustentabilidade?”. </w:t>
      </w:r>
      <w:r w:rsidR="00D22D64">
        <w:rPr>
          <w:rFonts w:ascii="Times New Roman" w:hAnsi="Times New Roman" w:cs="Times New Roman"/>
          <w:sz w:val="24"/>
          <w:szCs w:val="24"/>
        </w:rPr>
        <w:t>Examina-se inicialmente uma determinada forma de encarar a pergunta, submetendo-a a uma análise mais aprofundada que revela a sua fragilidade. Demonstrada a vulnerabilidade da resposta inicial à pergunta, o artigo lança-se à tarefa de desenvolver uma solução para o problema proposto, culminando com a indicação da personagem institucional mais apropriada para exercer a defesa da sustentabilidade.</w:t>
      </w:r>
    </w:p>
    <w:p w14:paraId="6475ADEA" w14:textId="77777777" w:rsidR="00D22D64" w:rsidRDefault="00D22D64"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fim, na terceira e última parte </w:t>
      </w:r>
      <w:r w:rsidR="00D7147C">
        <w:rPr>
          <w:rFonts w:ascii="Times New Roman" w:hAnsi="Times New Roman" w:cs="Times New Roman"/>
          <w:sz w:val="24"/>
          <w:szCs w:val="24"/>
        </w:rPr>
        <w:t>desenvolve-se a ideia de curadoria da sustentabilidade, definida como um espaço institucional adequado para a discussão pública sobre o atendimento das necessidades das gerações futuras</w:t>
      </w:r>
      <w:r w:rsidR="00251044">
        <w:rPr>
          <w:rFonts w:ascii="Times New Roman" w:hAnsi="Times New Roman" w:cs="Times New Roman"/>
          <w:sz w:val="24"/>
          <w:szCs w:val="24"/>
        </w:rPr>
        <w:t xml:space="preserve"> e para a legitimação de medidas relacionadas à matéria.</w:t>
      </w:r>
      <w:r w:rsidR="00D7147C">
        <w:rPr>
          <w:rFonts w:ascii="Times New Roman" w:hAnsi="Times New Roman" w:cs="Times New Roman"/>
          <w:sz w:val="24"/>
          <w:szCs w:val="24"/>
        </w:rPr>
        <w:t xml:space="preserve"> Procura-se evidenciar a necessidade e a conveniência de dotar tal espaço de salvaguardas que o habilitem ao bom desempenho de suas atribuições. </w:t>
      </w:r>
    </w:p>
    <w:p w14:paraId="119DD71B" w14:textId="77777777" w:rsidR="00251044" w:rsidRPr="00A1442C" w:rsidRDefault="00251044"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Encontrar caminhos para o enfrentamento dos desafios que estão por vir </w:t>
      </w:r>
      <w:proofErr w:type="gramStart"/>
      <w:r>
        <w:rPr>
          <w:rFonts w:ascii="Times New Roman" w:hAnsi="Times New Roman" w:cs="Times New Roman"/>
          <w:sz w:val="24"/>
          <w:szCs w:val="24"/>
        </w:rPr>
        <w:t>envolve</w:t>
      </w:r>
      <w:proofErr w:type="gramEnd"/>
      <w:r>
        <w:rPr>
          <w:rFonts w:ascii="Times New Roman" w:hAnsi="Times New Roman" w:cs="Times New Roman"/>
          <w:sz w:val="24"/>
          <w:szCs w:val="24"/>
        </w:rPr>
        <w:t xml:space="preserve"> a construção de foros onde eles sejam nominados, discutidos e processados, sem o que a luta pela sustentabilidade tende a converter-se em uma disputa entre visões de mundo inconciliáveis ou, o que é pior, em um pretexto para exibição de virtudes. A curadoria da sustentabilidade, cuja identificação aqui se propugna, é um desses foros.</w:t>
      </w:r>
    </w:p>
    <w:p w14:paraId="6F51EC44" w14:textId="77777777" w:rsidR="00251044" w:rsidRDefault="006175C0"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0EB3">
        <w:rPr>
          <w:rFonts w:ascii="Times New Roman" w:hAnsi="Times New Roman" w:cs="Times New Roman"/>
          <w:sz w:val="24"/>
          <w:szCs w:val="24"/>
        </w:rPr>
        <w:t xml:space="preserve"> </w:t>
      </w:r>
    </w:p>
    <w:p w14:paraId="34E1D527" w14:textId="77777777" w:rsidR="00ED4783" w:rsidRDefault="00A563AD" w:rsidP="002027EB">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O QUE É SUSTENTABILIDADE?</w:t>
      </w:r>
    </w:p>
    <w:p w14:paraId="56BB1B19" w14:textId="77777777" w:rsidR="00A563AD" w:rsidRDefault="00A563AD" w:rsidP="002027EB">
      <w:pPr>
        <w:widowControl w:val="0"/>
        <w:spacing w:after="0" w:line="360" w:lineRule="auto"/>
        <w:rPr>
          <w:rFonts w:ascii="Times New Roman" w:hAnsi="Times New Roman" w:cs="Times New Roman"/>
          <w:b/>
          <w:sz w:val="24"/>
          <w:szCs w:val="24"/>
        </w:rPr>
      </w:pPr>
    </w:p>
    <w:p w14:paraId="630B776E" w14:textId="77777777" w:rsidR="00A10ADE" w:rsidRDefault="00A10ADE"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“A insustentável leveza do ser”, o narrador criado por Milan Kundera faz uma exposição sobre o </w:t>
      </w:r>
      <w:r w:rsidR="00703EEB">
        <w:rPr>
          <w:rFonts w:ascii="Times New Roman" w:hAnsi="Times New Roman" w:cs="Times New Roman"/>
          <w:sz w:val="24"/>
          <w:szCs w:val="24"/>
        </w:rPr>
        <w:t>“</w:t>
      </w:r>
      <w:r>
        <w:rPr>
          <w:rFonts w:ascii="Times New Roman" w:hAnsi="Times New Roman" w:cs="Times New Roman"/>
          <w:sz w:val="24"/>
          <w:szCs w:val="24"/>
        </w:rPr>
        <w:t xml:space="preserve">mito do eterno retorno” de Nietzsche, segundo o qual a repetição eterna de um determinado evento torna-o insuportavelmente pesado. Como os acontecimentos tendem a não se repetir, são imbuídos de uma efemeridade que os dota de leveza. Para defender essa perspectiva, alude-se à Revolução Francesa e a Robespierre, ponderando-se que “Existe uma diferença infinita entre um Robespierre que apareceu uma só vez na história e um Robespierre </w:t>
      </w:r>
      <w:r w:rsidR="00F514F9">
        <w:rPr>
          <w:rFonts w:ascii="Times New Roman" w:hAnsi="Times New Roman" w:cs="Times New Roman"/>
          <w:sz w:val="24"/>
          <w:szCs w:val="24"/>
        </w:rPr>
        <w:t>que voltaria eternamente para cortar a cabeça dos franceses”. (K</w:t>
      </w:r>
      <w:r w:rsidR="00C956A3">
        <w:rPr>
          <w:rFonts w:ascii="Times New Roman" w:hAnsi="Times New Roman" w:cs="Times New Roman"/>
          <w:sz w:val="24"/>
          <w:szCs w:val="24"/>
        </w:rPr>
        <w:t>undera</w:t>
      </w:r>
      <w:r w:rsidR="00F514F9">
        <w:rPr>
          <w:rFonts w:ascii="Times New Roman" w:hAnsi="Times New Roman" w:cs="Times New Roman"/>
          <w:sz w:val="24"/>
          <w:szCs w:val="24"/>
        </w:rPr>
        <w:t>, 2008, p. 9)</w:t>
      </w:r>
    </w:p>
    <w:p w14:paraId="49F19FA3" w14:textId="77777777" w:rsidR="00703EEB" w:rsidRDefault="00F514F9" w:rsidP="002027EB">
      <w:pPr>
        <w:widowControl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t xml:space="preserve">As observações feitas pelo narrador de “A insustentável leveza do ser” parecem corretas, ao se considerar a brevidade com que os livros de História tratam, em geral, do período do Terror revolucionário, e a aparente naturalidade com que é tratada a invenção da guilhotina. As </w:t>
      </w:r>
      <w:r w:rsidR="00703EEB">
        <w:rPr>
          <w:rFonts w:ascii="Times New Roman" w:hAnsi="Times New Roman" w:cs="Times New Roman"/>
          <w:sz w:val="24"/>
          <w:szCs w:val="24"/>
        </w:rPr>
        <w:t xml:space="preserve">decapitações, os confiscos de terras </w:t>
      </w:r>
      <w:r>
        <w:rPr>
          <w:rFonts w:ascii="Times New Roman" w:hAnsi="Times New Roman" w:cs="Times New Roman"/>
          <w:sz w:val="24"/>
          <w:szCs w:val="24"/>
        </w:rPr>
        <w:t>e a destru</w:t>
      </w:r>
      <w:r w:rsidR="00703EEB">
        <w:rPr>
          <w:rFonts w:ascii="Times New Roman" w:hAnsi="Times New Roman" w:cs="Times New Roman"/>
          <w:sz w:val="24"/>
          <w:szCs w:val="24"/>
        </w:rPr>
        <w:t>ição de igrejas</w:t>
      </w:r>
      <w:r>
        <w:rPr>
          <w:rFonts w:ascii="Times New Roman" w:hAnsi="Times New Roman" w:cs="Times New Roman"/>
          <w:sz w:val="24"/>
          <w:szCs w:val="24"/>
        </w:rPr>
        <w:t xml:space="preserve"> são eventos distantes, certamente irrepetíveis</w:t>
      </w:r>
      <w:r w:rsidR="00703EEB">
        <w:rPr>
          <w:rFonts w:ascii="Times New Roman" w:hAnsi="Times New Roman" w:cs="Times New Roman"/>
          <w:sz w:val="24"/>
          <w:szCs w:val="24"/>
        </w:rPr>
        <w:t>...</w:t>
      </w:r>
      <w:r w:rsidR="003668BB">
        <w:rPr>
          <w:rFonts w:ascii="Times New Roman" w:hAnsi="Times New Roman" w:cs="Times New Roman"/>
          <w:sz w:val="24"/>
          <w:szCs w:val="24"/>
        </w:rPr>
        <w:t xml:space="preserve"> </w:t>
      </w:r>
      <w:r w:rsidR="00703EEB">
        <w:rPr>
          <w:rFonts w:ascii="Times New Roman" w:hAnsi="Times New Roman" w:cs="Times New Roman"/>
          <w:sz w:val="24"/>
          <w:szCs w:val="24"/>
        </w:rPr>
        <w:t xml:space="preserve">Em uma palavra: </w:t>
      </w:r>
      <w:r w:rsidR="00703EEB">
        <w:rPr>
          <w:rFonts w:ascii="Times New Roman" w:hAnsi="Times New Roman" w:cs="Times New Roman"/>
          <w:i/>
          <w:sz w:val="24"/>
          <w:szCs w:val="24"/>
        </w:rPr>
        <w:t>leves.</w:t>
      </w:r>
    </w:p>
    <w:p w14:paraId="55860089" w14:textId="77777777" w:rsidR="00F514F9" w:rsidRPr="004C58D0" w:rsidRDefault="00703EEB"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Se há eventos leves e dificilmente rep</w:t>
      </w:r>
      <w:r w:rsidR="003668BB">
        <w:rPr>
          <w:rFonts w:ascii="Times New Roman" w:hAnsi="Times New Roman" w:cs="Times New Roman"/>
          <w:sz w:val="24"/>
          <w:szCs w:val="24"/>
        </w:rPr>
        <w:t xml:space="preserve">etíveis, há também eventos leves, porque se </w:t>
      </w:r>
      <w:r w:rsidR="003668BB">
        <w:rPr>
          <w:rFonts w:ascii="Times New Roman" w:hAnsi="Times New Roman" w:cs="Times New Roman"/>
          <w:sz w:val="24"/>
          <w:szCs w:val="24"/>
        </w:rPr>
        <w:lastRenderedPageBreak/>
        <w:t>relacionam a coisas leves,</w:t>
      </w:r>
      <w:r>
        <w:rPr>
          <w:rFonts w:ascii="Times New Roman" w:hAnsi="Times New Roman" w:cs="Times New Roman"/>
          <w:sz w:val="24"/>
          <w:szCs w:val="24"/>
        </w:rPr>
        <w:t xml:space="preserve"> </w:t>
      </w:r>
      <w:r w:rsidRPr="00703EEB">
        <w:rPr>
          <w:rFonts w:ascii="Times New Roman" w:hAnsi="Times New Roman" w:cs="Times New Roman"/>
          <w:sz w:val="24"/>
          <w:szCs w:val="24"/>
        </w:rPr>
        <w:t xml:space="preserve">mas </w:t>
      </w:r>
      <w:r>
        <w:rPr>
          <w:rFonts w:ascii="Times New Roman" w:hAnsi="Times New Roman" w:cs="Times New Roman"/>
          <w:sz w:val="24"/>
          <w:szCs w:val="24"/>
        </w:rPr>
        <w:t>com propensão à</w:t>
      </w:r>
      <w:r w:rsidR="00296424">
        <w:rPr>
          <w:rFonts w:ascii="Times New Roman" w:hAnsi="Times New Roman" w:cs="Times New Roman"/>
          <w:sz w:val="24"/>
          <w:szCs w:val="24"/>
        </w:rPr>
        <w:t xml:space="preserve"> incessante repetição</w:t>
      </w:r>
      <w:r>
        <w:rPr>
          <w:rFonts w:ascii="Times New Roman" w:hAnsi="Times New Roman" w:cs="Times New Roman"/>
          <w:sz w:val="24"/>
          <w:szCs w:val="24"/>
        </w:rPr>
        <w:t>, desmentindo a ideia defendida no início da obra de Mila</w:t>
      </w:r>
      <w:r w:rsidR="00001D17">
        <w:rPr>
          <w:rFonts w:ascii="Times New Roman" w:hAnsi="Times New Roman" w:cs="Times New Roman"/>
          <w:sz w:val="24"/>
          <w:szCs w:val="24"/>
        </w:rPr>
        <w:t>n</w:t>
      </w:r>
      <w:r>
        <w:rPr>
          <w:rFonts w:ascii="Times New Roman" w:hAnsi="Times New Roman" w:cs="Times New Roman"/>
          <w:sz w:val="24"/>
          <w:szCs w:val="24"/>
        </w:rPr>
        <w:t xml:space="preserve"> Kundera. Todos os dias, </w:t>
      </w:r>
      <w:r w:rsidR="003668BB">
        <w:rPr>
          <w:rFonts w:ascii="Times New Roman" w:hAnsi="Times New Roman" w:cs="Times New Roman"/>
          <w:sz w:val="24"/>
          <w:szCs w:val="24"/>
        </w:rPr>
        <w:t>ocorre</w:t>
      </w:r>
      <w:r w:rsidR="00296424">
        <w:rPr>
          <w:rFonts w:ascii="Times New Roman" w:hAnsi="Times New Roman" w:cs="Times New Roman"/>
          <w:sz w:val="24"/>
          <w:szCs w:val="24"/>
        </w:rPr>
        <w:t xml:space="preserve"> o descarte de </w:t>
      </w:r>
      <w:r w:rsidR="00B47587">
        <w:rPr>
          <w:rFonts w:ascii="Times New Roman" w:hAnsi="Times New Roman" w:cs="Times New Roman"/>
          <w:sz w:val="24"/>
          <w:szCs w:val="24"/>
        </w:rPr>
        <w:t>milhões</w:t>
      </w:r>
      <w:r w:rsidR="00296424">
        <w:rPr>
          <w:rFonts w:ascii="Times New Roman" w:hAnsi="Times New Roman" w:cs="Times New Roman"/>
          <w:sz w:val="24"/>
          <w:szCs w:val="24"/>
        </w:rPr>
        <w:t xml:space="preserve"> e milhões</w:t>
      </w:r>
      <w:r>
        <w:rPr>
          <w:rFonts w:ascii="Times New Roman" w:hAnsi="Times New Roman" w:cs="Times New Roman"/>
          <w:sz w:val="24"/>
          <w:szCs w:val="24"/>
        </w:rPr>
        <w:t xml:space="preserve"> de artefatos produzidos a partir de polímeros</w:t>
      </w:r>
      <w:r w:rsidR="00296424">
        <w:rPr>
          <w:rFonts w:ascii="Times New Roman" w:hAnsi="Times New Roman" w:cs="Times New Roman"/>
          <w:sz w:val="24"/>
          <w:szCs w:val="24"/>
        </w:rPr>
        <w:t xml:space="preserve"> (M</w:t>
      </w:r>
      <w:r w:rsidR="00C956A3">
        <w:rPr>
          <w:rFonts w:ascii="Times New Roman" w:hAnsi="Times New Roman" w:cs="Times New Roman"/>
          <w:sz w:val="24"/>
          <w:szCs w:val="24"/>
        </w:rPr>
        <w:t>inistério do Meio Ambiente</w:t>
      </w:r>
      <w:r w:rsidR="00296424">
        <w:rPr>
          <w:rFonts w:ascii="Times New Roman" w:hAnsi="Times New Roman" w:cs="Times New Roman"/>
          <w:sz w:val="24"/>
          <w:szCs w:val="24"/>
        </w:rPr>
        <w:t>, 2011), que, apesar de</w:t>
      </w:r>
      <w:r w:rsidR="00476CB1">
        <w:rPr>
          <w:rFonts w:ascii="Times New Roman" w:hAnsi="Times New Roman" w:cs="Times New Roman"/>
          <w:sz w:val="24"/>
          <w:szCs w:val="24"/>
        </w:rPr>
        <w:t xml:space="preserve"> muito</w:t>
      </w:r>
      <w:r w:rsidR="00296424">
        <w:rPr>
          <w:rFonts w:ascii="Times New Roman" w:hAnsi="Times New Roman" w:cs="Times New Roman"/>
          <w:sz w:val="24"/>
          <w:szCs w:val="24"/>
        </w:rPr>
        <w:t xml:space="preserve"> leves, não são efêmeros, mas quase eternos, pois demoram de 100 a 400 anos para se degradarem no meio ambiente: as sacolinhas plásticas de supermercado (</w:t>
      </w:r>
      <w:r w:rsidR="004C58D0">
        <w:rPr>
          <w:rFonts w:ascii="Times New Roman" w:hAnsi="Times New Roman" w:cs="Times New Roman"/>
          <w:sz w:val="24"/>
          <w:szCs w:val="24"/>
        </w:rPr>
        <w:t>S</w:t>
      </w:r>
      <w:r w:rsidR="00C956A3">
        <w:rPr>
          <w:rFonts w:ascii="Times New Roman" w:hAnsi="Times New Roman" w:cs="Times New Roman"/>
          <w:sz w:val="24"/>
          <w:szCs w:val="24"/>
        </w:rPr>
        <w:t>antos</w:t>
      </w:r>
      <w:r w:rsidR="004C58D0">
        <w:rPr>
          <w:rFonts w:ascii="Times New Roman" w:hAnsi="Times New Roman" w:cs="Times New Roman"/>
          <w:sz w:val="24"/>
          <w:szCs w:val="24"/>
        </w:rPr>
        <w:t xml:space="preserve"> </w:t>
      </w:r>
      <w:r w:rsidR="004C58D0" w:rsidRPr="00C956A3">
        <w:rPr>
          <w:rFonts w:ascii="Times New Roman" w:hAnsi="Times New Roman" w:cs="Times New Roman"/>
          <w:i/>
          <w:sz w:val="24"/>
          <w:szCs w:val="24"/>
        </w:rPr>
        <w:t>et al.</w:t>
      </w:r>
      <w:r w:rsidR="004C58D0" w:rsidRPr="004C58D0">
        <w:rPr>
          <w:rFonts w:ascii="Times New Roman" w:hAnsi="Times New Roman" w:cs="Times New Roman"/>
          <w:sz w:val="24"/>
          <w:szCs w:val="24"/>
        </w:rPr>
        <w:t xml:space="preserve">, </w:t>
      </w:r>
      <w:r w:rsidR="004C58D0">
        <w:rPr>
          <w:rFonts w:ascii="Times New Roman" w:hAnsi="Times New Roman" w:cs="Times New Roman"/>
          <w:sz w:val="24"/>
          <w:szCs w:val="24"/>
        </w:rPr>
        <w:t xml:space="preserve">2012). </w:t>
      </w:r>
      <w:r w:rsidR="00FD4B32">
        <w:rPr>
          <w:rFonts w:ascii="Times New Roman" w:hAnsi="Times New Roman" w:cs="Times New Roman"/>
          <w:sz w:val="24"/>
          <w:szCs w:val="24"/>
        </w:rPr>
        <w:t>Alguém com talento literário</w:t>
      </w:r>
      <w:r w:rsidR="00001D17">
        <w:rPr>
          <w:rFonts w:ascii="Times New Roman" w:hAnsi="Times New Roman" w:cs="Times New Roman"/>
          <w:sz w:val="24"/>
          <w:szCs w:val="24"/>
        </w:rPr>
        <w:t xml:space="preserve"> poderia, co</w:t>
      </w:r>
      <w:r w:rsidR="00FD4B32">
        <w:rPr>
          <w:rFonts w:ascii="Times New Roman" w:hAnsi="Times New Roman" w:cs="Times New Roman"/>
          <w:sz w:val="24"/>
          <w:szCs w:val="24"/>
        </w:rPr>
        <w:t>m razoável chance de êxito</w:t>
      </w:r>
      <w:r w:rsidR="00001D17">
        <w:rPr>
          <w:rFonts w:ascii="Times New Roman" w:hAnsi="Times New Roman" w:cs="Times New Roman"/>
          <w:sz w:val="24"/>
          <w:szCs w:val="24"/>
        </w:rPr>
        <w:t>, lançar-se à aventura de escrever um livro intitulado “A insustentável leveza das sacolinhas de supermercado”.</w:t>
      </w:r>
    </w:p>
    <w:p w14:paraId="10CF7D2F" w14:textId="77777777" w:rsidR="00476CB1" w:rsidRDefault="00FD4B32"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Embora não se tenha notícia da existência de um romance com o título aqui sugerido, há outro tipo de obras escritas a respeito, apesar de não serem consideradas propriamente literárias. Um exemplo é a Lei nº 6.322</w:t>
      </w:r>
      <w:r w:rsidR="00E9258D">
        <w:rPr>
          <w:rFonts w:ascii="Times New Roman" w:hAnsi="Times New Roman" w:cs="Times New Roman"/>
          <w:sz w:val="24"/>
          <w:szCs w:val="24"/>
        </w:rPr>
        <w:t>/</w:t>
      </w:r>
      <w:r w:rsidR="00476CB1">
        <w:rPr>
          <w:rFonts w:ascii="Times New Roman" w:hAnsi="Times New Roman" w:cs="Times New Roman"/>
          <w:sz w:val="24"/>
          <w:szCs w:val="24"/>
        </w:rPr>
        <w:t>2019, do</w:t>
      </w:r>
      <w:r>
        <w:rPr>
          <w:rFonts w:ascii="Times New Roman" w:hAnsi="Times New Roman" w:cs="Times New Roman"/>
          <w:sz w:val="24"/>
          <w:szCs w:val="24"/>
        </w:rPr>
        <w:t xml:space="preserve"> Distrito Federal, que </w:t>
      </w:r>
      <w:r w:rsidR="00A80608">
        <w:rPr>
          <w:rFonts w:ascii="Times New Roman" w:hAnsi="Times New Roman" w:cs="Times New Roman"/>
          <w:sz w:val="24"/>
          <w:szCs w:val="24"/>
        </w:rPr>
        <w:t>dispõe sobre a proibição da distribuição de sacolas plásticas em todos os estabelecimentos comerciais daquela unidade federada. Em seu art. 1º, a referid</w:t>
      </w:r>
      <w:r w:rsidR="003668BB">
        <w:rPr>
          <w:rFonts w:ascii="Times New Roman" w:hAnsi="Times New Roman" w:cs="Times New Roman"/>
          <w:sz w:val="24"/>
          <w:szCs w:val="24"/>
        </w:rPr>
        <w:t>a lei estabelece “[...] a proibição da</w:t>
      </w:r>
      <w:r w:rsidR="00A80608">
        <w:rPr>
          <w:rFonts w:ascii="Times New Roman" w:hAnsi="Times New Roman" w:cs="Times New Roman"/>
          <w:sz w:val="24"/>
          <w:szCs w:val="24"/>
        </w:rPr>
        <w:t xml:space="preserve"> distribuição gratuita ou venda de sacolas plásticas descartáveis, confeccionadas à base de polietileno, propileno, polipropileno ou matérias-primas equivalentes</w:t>
      </w:r>
      <w:r w:rsidR="003668BB">
        <w:rPr>
          <w:rFonts w:ascii="Times New Roman" w:hAnsi="Times New Roman" w:cs="Times New Roman"/>
          <w:sz w:val="24"/>
          <w:szCs w:val="24"/>
        </w:rPr>
        <w:t xml:space="preserve"> [...]”</w:t>
      </w:r>
      <w:r w:rsidR="00476CB1">
        <w:rPr>
          <w:rFonts w:ascii="Times New Roman" w:hAnsi="Times New Roman" w:cs="Times New Roman"/>
          <w:sz w:val="24"/>
          <w:szCs w:val="24"/>
        </w:rPr>
        <w:t xml:space="preserve"> </w:t>
      </w:r>
      <w:r w:rsidR="00A80608">
        <w:rPr>
          <w:rFonts w:ascii="Times New Roman" w:hAnsi="Times New Roman" w:cs="Times New Roman"/>
          <w:sz w:val="24"/>
          <w:szCs w:val="24"/>
        </w:rPr>
        <w:t xml:space="preserve">para </w:t>
      </w:r>
      <w:r w:rsidR="00476CB1">
        <w:rPr>
          <w:rFonts w:ascii="Times New Roman" w:hAnsi="Times New Roman" w:cs="Times New Roman"/>
          <w:sz w:val="24"/>
          <w:szCs w:val="24"/>
        </w:rPr>
        <w:t>acondicionar ou transportar mercadorias adquiridas em estabelecimentos comerciais do Distrito Federal. (D</w:t>
      </w:r>
      <w:r w:rsidR="00C956A3">
        <w:rPr>
          <w:rFonts w:ascii="Times New Roman" w:hAnsi="Times New Roman" w:cs="Times New Roman"/>
          <w:sz w:val="24"/>
          <w:szCs w:val="24"/>
        </w:rPr>
        <w:t>istrito Federal</w:t>
      </w:r>
      <w:r w:rsidR="00476CB1">
        <w:rPr>
          <w:rFonts w:ascii="Times New Roman" w:hAnsi="Times New Roman" w:cs="Times New Roman"/>
          <w:sz w:val="24"/>
          <w:szCs w:val="24"/>
        </w:rPr>
        <w:t>, 2019a)</w:t>
      </w:r>
    </w:p>
    <w:p w14:paraId="03023FC1" w14:textId="77777777" w:rsidR="00476CB1" w:rsidRDefault="00476CB1"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Projeto de Lei que antecedeu a edição do referido diploma legislativo, tecem-se argumentos que demonstram a insustentabilidade da leveza das sacolas plásticas, observando-se que “Na natureza as sacolas plásticas demoram pelo menos 300 anos para sumir [...]”</w:t>
      </w:r>
      <w:r w:rsidR="000E7302">
        <w:rPr>
          <w:rFonts w:ascii="Times New Roman" w:hAnsi="Times New Roman" w:cs="Times New Roman"/>
          <w:sz w:val="24"/>
          <w:szCs w:val="24"/>
        </w:rPr>
        <w:t xml:space="preserve"> e</w:t>
      </w:r>
      <w:r>
        <w:rPr>
          <w:rFonts w:ascii="Times New Roman" w:hAnsi="Times New Roman" w:cs="Times New Roman"/>
          <w:sz w:val="24"/>
          <w:szCs w:val="24"/>
        </w:rPr>
        <w:t xml:space="preserve"> que em nosso país “[...] cerca de 1 bilhão de sacolas são distribuídas nos supermercados mensalmente – o que dá em média 66 sacolas por brasileiro ao mês”</w:t>
      </w:r>
      <w:r w:rsidR="000E7302">
        <w:rPr>
          <w:rFonts w:ascii="Times New Roman" w:hAnsi="Times New Roman" w:cs="Times New Roman"/>
          <w:sz w:val="24"/>
          <w:szCs w:val="24"/>
        </w:rPr>
        <w:t xml:space="preserve">, citando-se prejuízos ambientais efetivos causados pelo descarte de tais produtos, como danos à vida marinha, pois “[...] muitas sacolas acabam nos rios, lagos e córregos, e por fim acabam chegando aos mares [...]”, e danos diretos à vida humana, haja vista que “[...] as sacolas plásticas também são causas de entupimento da passagem de água em bueiros e córregos, contribuindo para as inundações e retenção de mais lixo, e, quando incinerado, libera toxinas perigosas para a saúde”. </w:t>
      </w:r>
      <w:r w:rsidR="00E9258D">
        <w:rPr>
          <w:rFonts w:ascii="Times New Roman" w:hAnsi="Times New Roman" w:cs="Times New Roman"/>
          <w:sz w:val="24"/>
          <w:szCs w:val="24"/>
        </w:rPr>
        <w:t xml:space="preserve">Para ilustrar a seriedade com que o </w:t>
      </w:r>
      <w:r w:rsidR="000E7302">
        <w:rPr>
          <w:rFonts w:ascii="Times New Roman" w:hAnsi="Times New Roman" w:cs="Times New Roman"/>
          <w:sz w:val="24"/>
          <w:szCs w:val="24"/>
        </w:rPr>
        <w:t>problema</w:t>
      </w:r>
      <w:r w:rsidR="00E9258D">
        <w:rPr>
          <w:rFonts w:ascii="Times New Roman" w:hAnsi="Times New Roman" w:cs="Times New Roman"/>
          <w:sz w:val="24"/>
          <w:szCs w:val="24"/>
        </w:rPr>
        <w:t xml:space="preserve"> vem sendo enfrentado</w:t>
      </w:r>
      <w:r w:rsidR="000E7302">
        <w:rPr>
          <w:rFonts w:ascii="Times New Roman" w:hAnsi="Times New Roman" w:cs="Times New Roman"/>
          <w:sz w:val="24"/>
          <w:szCs w:val="24"/>
        </w:rPr>
        <w:t xml:space="preserve">, o proponente menciona </w:t>
      </w:r>
      <w:r w:rsidR="00E9258D">
        <w:rPr>
          <w:rFonts w:ascii="Times New Roman" w:hAnsi="Times New Roman" w:cs="Times New Roman"/>
          <w:sz w:val="24"/>
          <w:szCs w:val="24"/>
        </w:rPr>
        <w:t xml:space="preserve">medidas rigorosas adotadas por outros países, afirmando que no Quênia, a produção, o uso e a comercialização de sacolas “[...] é motivo de prisão ou aplicação de multa de até 40 mil dólares”, tendo havido também o banimento das sacolas na China, em 2008, e na Itália, em 2011. </w:t>
      </w:r>
      <w:r w:rsidR="000E7302">
        <w:rPr>
          <w:rFonts w:ascii="Times New Roman" w:hAnsi="Times New Roman" w:cs="Times New Roman"/>
          <w:sz w:val="24"/>
          <w:szCs w:val="24"/>
        </w:rPr>
        <w:t>(D</w:t>
      </w:r>
      <w:r w:rsidR="00C956A3">
        <w:rPr>
          <w:rFonts w:ascii="Times New Roman" w:hAnsi="Times New Roman" w:cs="Times New Roman"/>
          <w:sz w:val="24"/>
          <w:szCs w:val="24"/>
        </w:rPr>
        <w:t>istrito Federal</w:t>
      </w:r>
      <w:r w:rsidR="000E7302">
        <w:rPr>
          <w:rFonts w:ascii="Times New Roman" w:hAnsi="Times New Roman" w:cs="Times New Roman"/>
          <w:sz w:val="24"/>
          <w:szCs w:val="24"/>
        </w:rPr>
        <w:t>, 2019b, p. 2)</w:t>
      </w:r>
    </w:p>
    <w:p w14:paraId="08549420" w14:textId="77777777" w:rsidR="00792FDD" w:rsidRDefault="00AF08AD"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Apesar de vedar a </w:t>
      </w:r>
      <w:r w:rsidR="00E9258D">
        <w:rPr>
          <w:rFonts w:ascii="Times New Roman" w:hAnsi="Times New Roman" w:cs="Times New Roman"/>
          <w:sz w:val="24"/>
          <w:szCs w:val="24"/>
        </w:rPr>
        <w:t>distribuição gratuita ou venda de sacolas plásticas descartáveis,</w:t>
      </w:r>
      <w:r>
        <w:rPr>
          <w:rFonts w:ascii="Times New Roman" w:hAnsi="Times New Roman" w:cs="Times New Roman"/>
          <w:sz w:val="24"/>
          <w:szCs w:val="24"/>
        </w:rPr>
        <w:t xml:space="preserve"> a Lei Distrital nº 6.322/2019 permite, por outro lado, “[...] a distribuição ou venda de sacolas do tipo biodegradável” (art. 2º), que são aquelas elaboradas a partir de matérias orgânicas como fibras de celulose, amidos de milho e mandioca, e prevê que os estabelecimentos comerciais “[...] devem estimular o uso de sacolas reutilizáveis” (art. 1º, § único). </w:t>
      </w:r>
      <w:r w:rsidR="00792FDD">
        <w:rPr>
          <w:rFonts w:ascii="Times New Roman" w:hAnsi="Times New Roman" w:cs="Times New Roman"/>
          <w:sz w:val="24"/>
          <w:szCs w:val="24"/>
        </w:rPr>
        <w:t xml:space="preserve">Assim, oferece-se uma alternativa ao uso </w:t>
      </w:r>
      <w:r w:rsidR="00792FDD">
        <w:rPr>
          <w:rFonts w:ascii="Times New Roman" w:hAnsi="Times New Roman" w:cs="Times New Roman"/>
          <w:sz w:val="24"/>
          <w:szCs w:val="24"/>
        </w:rPr>
        <w:lastRenderedPageBreak/>
        <w:t>do produto cuja utilização é proibida, de forma a preservar o modo com que os consumidores transportam e acondicionam as mercadorias adquiridas em estabelecimentos comerciais.</w:t>
      </w:r>
    </w:p>
    <w:p w14:paraId="2FC34E45" w14:textId="77777777" w:rsidR="00A10ADE" w:rsidRDefault="00792FDD"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657B1">
        <w:rPr>
          <w:rFonts w:ascii="Times New Roman" w:hAnsi="Times New Roman" w:cs="Times New Roman"/>
          <w:sz w:val="24"/>
          <w:szCs w:val="24"/>
        </w:rPr>
        <w:t>A regulação da distribuição e do consumo de sacolas no Distrito Federal pode ser vista como uma exaltação do “paradigma da sustentabilidade” e uma condenação do “paradigma da insaciabilidade patológica”, conforme descritos por Juarez Freitas: o uso de sacolas plásticas descartáveis, proibido pela lei distrital, seria um exemplo de “[...] consumo irracional e fadado ao desperdício, sem logística reversa”, ao passo que o uso de sacolas biodegradáveis e reutilizáveis, permitido pela mesma lei, viria ao encontro de um “[...] consumo consciente e frugal”</w:t>
      </w:r>
      <w:r w:rsidR="00AF08AD">
        <w:rPr>
          <w:rFonts w:ascii="Times New Roman" w:hAnsi="Times New Roman" w:cs="Times New Roman"/>
          <w:sz w:val="24"/>
          <w:szCs w:val="24"/>
        </w:rPr>
        <w:t xml:space="preserve"> </w:t>
      </w:r>
      <w:r w:rsidR="00C657B1">
        <w:rPr>
          <w:rFonts w:ascii="Times New Roman" w:hAnsi="Times New Roman" w:cs="Times New Roman"/>
          <w:sz w:val="24"/>
          <w:szCs w:val="24"/>
        </w:rPr>
        <w:t xml:space="preserve">e da promoção de uma “[...] reciclagem material e imaterial de monta” (2011, p. 76). </w:t>
      </w:r>
      <w:r w:rsidR="00FE75E5">
        <w:rPr>
          <w:rFonts w:ascii="Times New Roman" w:hAnsi="Times New Roman" w:cs="Times New Roman"/>
          <w:sz w:val="24"/>
          <w:szCs w:val="24"/>
        </w:rPr>
        <w:t>A referida regulação indica não só uma inovação legislativa, mas uma mudança de mentalidade.</w:t>
      </w:r>
    </w:p>
    <w:p w14:paraId="729E71D7" w14:textId="77777777" w:rsidR="0087763A" w:rsidRDefault="006759E5"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65DCB">
        <w:rPr>
          <w:rFonts w:ascii="Times New Roman" w:hAnsi="Times New Roman" w:cs="Times New Roman"/>
          <w:sz w:val="24"/>
          <w:szCs w:val="24"/>
        </w:rPr>
        <w:t xml:space="preserve">A disciplina do uso de sacolas plásticas ilustra a </w:t>
      </w:r>
      <w:r>
        <w:rPr>
          <w:rFonts w:ascii="Times New Roman" w:hAnsi="Times New Roman" w:cs="Times New Roman"/>
          <w:sz w:val="24"/>
          <w:szCs w:val="24"/>
        </w:rPr>
        <w:t>preocupação com o consumismo irracional</w:t>
      </w:r>
      <w:r w:rsidR="00565DCB">
        <w:rPr>
          <w:rFonts w:ascii="Times New Roman" w:hAnsi="Times New Roman" w:cs="Times New Roman"/>
          <w:sz w:val="24"/>
          <w:szCs w:val="24"/>
        </w:rPr>
        <w:t xml:space="preserve"> e com o desperdício </w:t>
      </w:r>
      <w:r>
        <w:rPr>
          <w:rFonts w:ascii="Times New Roman" w:hAnsi="Times New Roman" w:cs="Times New Roman"/>
          <w:sz w:val="24"/>
          <w:szCs w:val="24"/>
        </w:rPr>
        <w:t>de recursos</w:t>
      </w:r>
      <w:r w:rsidR="00565DCB">
        <w:rPr>
          <w:rFonts w:ascii="Times New Roman" w:hAnsi="Times New Roman" w:cs="Times New Roman"/>
          <w:sz w:val="24"/>
          <w:szCs w:val="24"/>
        </w:rPr>
        <w:t xml:space="preserve">, que causam </w:t>
      </w:r>
      <w:r>
        <w:rPr>
          <w:rFonts w:ascii="Times New Roman" w:hAnsi="Times New Roman" w:cs="Times New Roman"/>
          <w:sz w:val="24"/>
          <w:szCs w:val="24"/>
        </w:rPr>
        <w:t>efeitos deletérios ao meio ambiente</w:t>
      </w:r>
      <w:r w:rsidR="00565DCB">
        <w:rPr>
          <w:rFonts w:ascii="Times New Roman" w:hAnsi="Times New Roman" w:cs="Times New Roman"/>
          <w:sz w:val="24"/>
          <w:szCs w:val="24"/>
        </w:rPr>
        <w:t>, chegando-se a dizer que “[...] a humanidade pode simplesmente inviabilizar a sua permanência na Terra, por obra e desgraça, em larga escala, do seu estilo devorante” (F</w:t>
      </w:r>
      <w:r w:rsidR="00C956A3">
        <w:rPr>
          <w:rFonts w:ascii="Times New Roman" w:hAnsi="Times New Roman" w:cs="Times New Roman"/>
          <w:sz w:val="24"/>
          <w:szCs w:val="24"/>
        </w:rPr>
        <w:t>reitas</w:t>
      </w:r>
      <w:r w:rsidR="00565DCB">
        <w:rPr>
          <w:rFonts w:ascii="Times New Roman" w:hAnsi="Times New Roman" w:cs="Times New Roman"/>
          <w:sz w:val="24"/>
          <w:szCs w:val="24"/>
        </w:rPr>
        <w:t>, 2011, p. 26). A solução para fazer frente aos problemas captados por essa preocupação seria a adoção de uma nova perspectiva de desenvolvimento econômico, pautada pela ideia de sustentabilidade. Para Juarez Freitas, a sustentabilidade, mais do que uma injunção moral, constitui-se em princípio jurídico com caráter vinculante</w:t>
      </w:r>
      <w:r w:rsidR="001C2B0D">
        <w:rPr>
          <w:rFonts w:ascii="Times New Roman" w:hAnsi="Times New Roman" w:cs="Times New Roman"/>
          <w:sz w:val="24"/>
          <w:szCs w:val="24"/>
        </w:rPr>
        <w:t xml:space="preserve"> independen</w:t>
      </w:r>
      <w:r w:rsidR="0087763A">
        <w:rPr>
          <w:rFonts w:ascii="Times New Roman" w:hAnsi="Times New Roman" w:cs="Times New Roman"/>
          <w:sz w:val="24"/>
          <w:szCs w:val="24"/>
        </w:rPr>
        <w:t>temente de regulamentação legal. O autor formula o seguinte conceito para esse princípio:</w:t>
      </w:r>
    </w:p>
    <w:p w14:paraId="43822C52" w14:textId="77777777" w:rsidR="0087763A" w:rsidRDefault="0087763A" w:rsidP="002027EB">
      <w:pPr>
        <w:widowControl w:val="0"/>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Nessa perspectiva, eis o conceito proposto para o princípio da sustentabilidade: trata-se do princípio constitucional que determina, independentemente de regulamentação legal, com eficácia direta e imediata, a responsabilidade do Estado e da sociedade pela concretização solidária do desenvolvimento material e imaterial, socialmente inclusivo, durável e equânime, ambientalmente limpo, inovador, ético e eficiente, no intuito de assegurar, preferencialmente de modo preventivo e precavido, no presente e no futuro, o direito ao bem-estar físico, psíquico e espiritual, em consonância homeostática com o bem de todos. (F</w:t>
      </w:r>
      <w:r w:rsidR="00C956A3">
        <w:rPr>
          <w:rFonts w:ascii="Times New Roman" w:hAnsi="Times New Roman" w:cs="Times New Roman"/>
          <w:sz w:val="20"/>
          <w:szCs w:val="20"/>
        </w:rPr>
        <w:t>reitas</w:t>
      </w:r>
      <w:r>
        <w:rPr>
          <w:rFonts w:ascii="Times New Roman" w:hAnsi="Times New Roman" w:cs="Times New Roman"/>
          <w:sz w:val="20"/>
          <w:szCs w:val="20"/>
        </w:rPr>
        <w:t>, 2011, p.</w:t>
      </w:r>
      <w:r w:rsidR="002113FA">
        <w:rPr>
          <w:rFonts w:ascii="Times New Roman" w:hAnsi="Times New Roman" w:cs="Times New Roman"/>
          <w:sz w:val="20"/>
          <w:szCs w:val="20"/>
        </w:rPr>
        <w:t xml:space="preserve"> </w:t>
      </w:r>
      <w:r w:rsidR="00465649">
        <w:rPr>
          <w:rFonts w:ascii="Times New Roman" w:hAnsi="Times New Roman" w:cs="Times New Roman"/>
          <w:sz w:val="20"/>
          <w:szCs w:val="20"/>
        </w:rPr>
        <w:t>4</w:t>
      </w:r>
      <w:r w:rsidR="002113FA">
        <w:rPr>
          <w:rFonts w:ascii="Times New Roman" w:hAnsi="Times New Roman" w:cs="Times New Roman"/>
          <w:sz w:val="20"/>
          <w:szCs w:val="20"/>
        </w:rPr>
        <w:t>0-41</w:t>
      </w:r>
      <w:r w:rsidR="00465649">
        <w:rPr>
          <w:rFonts w:ascii="Times New Roman" w:hAnsi="Times New Roman" w:cs="Times New Roman"/>
          <w:sz w:val="20"/>
          <w:szCs w:val="20"/>
        </w:rPr>
        <w:t>)</w:t>
      </w:r>
      <w:r>
        <w:rPr>
          <w:rFonts w:ascii="Times New Roman" w:hAnsi="Times New Roman" w:cs="Times New Roman"/>
          <w:sz w:val="20"/>
          <w:szCs w:val="20"/>
        </w:rPr>
        <w:t xml:space="preserve">  </w:t>
      </w:r>
    </w:p>
    <w:p w14:paraId="73EB1489" w14:textId="77777777" w:rsidR="00A10ADE" w:rsidRDefault="00FE75E5"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50B57">
        <w:rPr>
          <w:rFonts w:ascii="Times New Roman" w:hAnsi="Times New Roman" w:cs="Times New Roman"/>
          <w:sz w:val="24"/>
          <w:szCs w:val="24"/>
        </w:rPr>
        <w:t xml:space="preserve">O conceito acima transcrito pode ser considerado </w:t>
      </w:r>
      <w:r w:rsidR="00EE3362">
        <w:rPr>
          <w:rFonts w:ascii="Times New Roman" w:hAnsi="Times New Roman" w:cs="Times New Roman"/>
          <w:sz w:val="24"/>
          <w:szCs w:val="24"/>
        </w:rPr>
        <w:t>amplo</w:t>
      </w:r>
      <w:r w:rsidR="00A50B57">
        <w:rPr>
          <w:rFonts w:ascii="Times New Roman" w:hAnsi="Times New Roman" w:cs="Times New Roman"/>
          <w:sz w:val="24"/>
          <w:szCs w:val="24"/>
        </w:rPr>
        <w:t>. Com o perdão da tautologia, vamos repeti-lo para numerar os itens que o compõe</w:t>
      </w:r>
      <w:r w:rsidR="00EE3362">
        <w:rPr>
          <w:rFonts w:ascii="Times New Roman" w:hAnsi="Times New Roman" w:cs="Times New Roman"/>
          <w:sz w:val="24"/>
          <w:szCs w:val="24"/>
        </w:rPr>
        <w:t>, podendo-se de cada um deles extrair-se uma disposição normativa</w:t>
      </w:r>
      <w:r w:rsidR="00A50B57">
        <w:rPr>
          <w:rFonts w:ascii="Times New Roman" w:hAnsi="Times New Roman" w:cs="Times New Roman"/>
          <w:sz w:val="24"/>
          <w:szCs w:val="24"/>
        </w:rPr>
        <w:t>: a sustentabilidade é enquadrada como princípio constitucional (1) com eficácia direta e imediata (2) que obriga o Estado</w:t>
      </w:r>
      <w:r w:rsidR="00EE3362">
        <w:rPr>
          <w:rFonts w:ascii="Times New Roman" w:hAnsi="Times New Roman" w:cs="Times New Roman"/>
          <w:sz w:val="24"/>
          <w:szCs w:val="24"/>
        </w:rPr>
        <w:t xml:space="preserve"> (3)</w:t>
      </w:r>
      <w:r w:rsidR="00A50B57">
        <w:rPr>
          <w:rFonts w:ascii="Times New Roman" w:hAnsi="Times New Roman" w:cs="Times New Roman"/>
          <w:sz w:val="24"/>
          <w:szCs w:val="24"/>
        </w:rPr>
        <w:t xml:space="preserve"> e a sociedade (</w:t>
      </w:r>
      <w:r w:rsidR="00EE3362">
        <w:rPr>
          <w:rFonts w:ascii="Times New Roman" w:hAnsi="Times New Roman" w:cs="Times New Roman"/>
          <w:sz w:val="24"/>
          <w:szCs w:val="24"/>
        </w:rPr>
        <w:t>4</w:t>
      </w:r>
      <w:r w:rsidR="00A50B57">
        <w:rPr>
          <w:rFonts w:ascii="Times New Roman" w:hAnsi="Times New Roman" w:cs="Times New Roman"/>
          <w:sz w:val="24"/>
          <w:szCs w:val="24"/>
        </w:rPr>
        <w:t>) à concretização solidária (</w:t>
      </w:r>
      <w:r w:rsidR="00EE3362">
        <w:rPr>
          <w:rFonts w:ascii="Times New Roman" w:hAnsi="Times New Roman" w:cs="Times New Roman"/>
          <w:sz w:val="24"/>
          <w:szCs w:val="24"/>
        </w:rPr>
        <w:t>5</w:t>
      </w:r>
      <w:r w:rsidR="00A50B57">
        <w:rPr>
          <w:rFonts w:ascii="Times New Roman" w:hAnsi="Times New Roman" w:cs="Times New Roman"/>
          <w:sz w:val="24"/>
          <w:szCs w:val="24"/>
        </w:rPr>
        <w:t>) do desenvolvimento material (</w:t>
      </w:r>
      <w:r w:rsidR="00EE3362">
        <w:rPr>
          <w:rFonts w:ascii="Times New Roman" w:hAnsi="Times New Roman" w:cs="Times New Roman"/>
          <w:sz w:val="24"/>
          <w:szCs w:val="24"/>
        </w:rPr>
        <w:t>6</w:t>
      </w:r>
      <w:r w:rsidR="00A50B57">
        <w:rPr>
          <w:rFonts w:ascii="Times New Roman" w:hAnsi="Times New Roman" w:cs="Times New Roman"/>
          <w:sz w:val="24"/>
          <w:szCs w:val="24"/>
        </w:rPr>
        <w:t>) e imaterial (</w:t>
      </w:r>
      <w:r w:rsidR="00EE3362">
        <w:rPr>
          <w:rFonts w:ascii="Times New Roman" w:hAnsi="Times New Roman" w:cs="Times New Roman"/>
          <w:sz w:val="24"/>
          <w:szCs w:val="24"/>
        </w:rPr>
        <w:t>7</w:t>
      </w:r>
      <w:r w:rsidR="00A50B57">
        <w:rPr>
          <w:rFonts w:ascii="Times New Roman" w:hAnsi="Times New Roman" w:cs="Times New Roman"/>
          <w:sz w:val="24"/>
          <w:szCs w:val="24"/>
        </w:rPr>
        <w:t>), de maneira socialmente inclusiva (</w:t>
      </w:r>
      <w:r w:rsidR="00EE3362">
        <w:rPr>
          <w:rFonts w:ascii="Times New Roman" w:hAnsi="Times New Roman" w:cs="Times New Roman"/>
          <w:sz w:val="24"/>
          <w:szCs w:val="24"/>
        </w:rPr>
        <w:t>8</w:t>
      </w:r>
      <w:r w:rsidR="00A50B57">
        <w:rPr>
          <w:rFonts w:ascii="Times New Roman" w:hAnsi="Times New Roman" w:cs="Times New Roman"/>
          <w:sz w:val="24"/>
          <w:szCs w:val="24"/>
        </w:rPr>
        <w:t>), durável (</w:t>
      </w:r>
      <w:r w:rsidR="00EE3362">
        <w:rPr>
          <w:rFonts w:ascii="Times New Roman" w:hAnsi="Times New Roman" w:cs="Times New Roman"/>
          <w:sz w:val="24"/>
          <w:szCs w:val="24"/>
        </w:rPr>
        <w:t>9</w:t>
      </w:r>
      <w:r w:rsidR="00A50B57">
        <w:rPr>
          <w:rFonts w:ascii="Times New Roman" w:hAnsi="Times New Roman" w:cs="Times New Roman"/>
          <w:sz w:val="24"/>
          <w:szCs w:val="24"/>
        </w:rPr>
        <w:t>) e equânime (</w:t>
      </w:r>
      <w:r w:rsidR="00EE3362">
        <w:rPr>
          <w:rFonts w:ascii="Times New Roman" w:hAnsi="Times New Roman" w:cs="Times New Roman"/>
          <w:sz w:val="24"/>
          <w:szCs w:val="24"/>
        </w:rPr>
        <w:t>10</w:t>
      </w:r>
      <w:r w:rsidR="00A50B57">
        <w:rPr>
          <w:rFonts w:ascii="Times New Roman" w:hAnsi="Times New Roman" w:cs="Times New Roman"/>
          <w:sz w:val="24"/>
          <w:szCs w:val="24"/>
        </w:rPr>
        <w:t>), ambientalmente limp</w:t>
      </w:r>
      <w:r w:rsidR="00771D5D">
        <w:rPr>
          <w:rFonts w:ascii="Times New Roman" w:hAnsi="Times New Roman" w:cs="Times New Roman"/>
          <w:sz w:val="24"/>
          <w:szCs w:val="24"/>
        </w:rPr>
        <w:t>a</w:t>
      </w:r>
      <w:r w:rsidR="00A50B57">
        <w:rPr>
          <w:rFonts w:ascii="Times New Roman" w:hAnsi="Times New Roman" w:cs="Times New Roman"/>
          <w:sz w:val="24"/>
          <w:szCs w:val="24"/>
        </w:rPr>
        <w:t xml:space="preserve"> (1</w:t>
      </w:r>
      <w:r w:rsidR="00EE3362">
        <w:rPr>
          <w:rFonts w:ascii="Times New Roman" w:hAnsi="Times New Roman" w:cs="Times New Roman"/>
          <w:sz w:val="24"/>
          <w:szCs w:val="24"/>
        </w:rPr>
        <w:t>1</w:t>
      </w:r>
      <w:r w:rsidR="00A50B57">
        <w:rPr>
          <w:rFonts w:ascii="Times New Roman" w:hAnsi="Times New Roman" w:cs="Times New Roman"/>
          <w:sz w:val="24"/>
          <w:szCs w:val="24"/>
        </w:rPr>
        <w:t>), inovador</w:t>
      </w:r>
      <w:r w:rsidR="00771D5D">
        <w:rPr>
          <w:rFonts w:ascii="Times New Roman" w:hAnsi="Times New Roman" w:cs="Times New Roman"/>
          <w:sz w:val="24"/>
          <w:szCs w:val="24"/>
        </w:rPr>
        <w:t>a</w:t>
      </w:r>
      <w:r w:rsidR="00A50B57">
        <w:rPr>
          <w:rFonts w:ascii="Times New Roman" w:hAnsi="Times New Roman" w:cs="Times New Roman"/>
          <w:sz w:val="24"/>
          <w:szCs w:val="24"/>
        </w:rPr>
        <w:t xml:space="preserve"> (1</w:t>
      </w:r>
      <w:r w:rsidR="00EE3362">
        <w:rPr>
          <w:rFonts w:ascii="Times New Roman" w:hAnsi="Times New Roman" w:cs="Times New Roman"/>
          <w:sz w:val="24"/>
          <w:szCs w:val="24"/>
        </w:rPr>
        <w:t>2</w:t>
      </w:r>
      <w:r w:rsidR="00771D5D">
        <w:rPr>
          <w:rFonts w:ascii="Times New Roman" w:hAnsi="Times New Roman" w:cs="Times New Roman"/>
          <w:sz w:val="24"/>
          <w:szCs w:val="24"/>
        </w:rPr>
        <w:t>), ética</w:t>
      </w:r>
      <w:r w:rsidR="00A50B57">
        <w:rPr>
          <w:rFonts w:ascii="Times New Roman" w:hAnsi="Times New Roman" w:cs="Times New Roman"/>
          <w:sz w:val="24"/>
          <w:szCs w:val="24"/>
        </w:rPr>
        <w:t xml:space="preserve"> (1</w:t>
      </w:r>
      <w:r w:rsidR="00EE3362">
        <w:rPr>
          <w:rFonts w:ascii="Times New Roman" w:hAnsi="Times New Roman" w:cs="Times New Roman"/>
          <w:sz w:val="24"/>
          <w:szCs w:val="24"/>
        </w:rPr>
        <w:t>3</w:t>
      </w:r>
      <w:r w:rsidR="00A50B57">
        <w:rPr>
          <w:rFonts w:ascii="Times New Roman" w:hAnsi="Times New Roman" w:cs="Times New Roman"/>
          <w:sz w:val="24"/>
          <w:szCs w:val="24"/>
        </w:rPr>
        <w:t>) e eficiente (1</w:t>
      </w:r>
      <w:r w:rsidR="00EE3362">
        <w:rPr>
          <w:rFonts w:ascii="Times New Roman" w:hAnsi="Times New Roman" w:cs="Times New Roman"/>
          <w:sz w:val="24"/>
          <w:szCs w:val="24"/>
        </w:rPr>
        <w:t>4</w:t>
      </w:r>
      <w:r w:rsidR="00A50B57">
        <w:rPr>
          <w:rFonts w:ascii="Times New Roman" w:hAnsi="Times New Roman" w:cs="Times New Roman"/>
          <w:sz w:val="24"/>
          <w:szCs w:val="24"/>
        </w:rPr>
        <w:t>), com a finalidade de assegurar, preferencialmente de modo preventivo (1</w:t>
      </w:r>
      <w:r w:rsidR="00EE3362">
        <w:rPr>
          <w:rFonts w:ascii="Times New Roman" w:hAnsi="Times New Roman" w:cs="Times New Roman"/>
          <w:sz w:val="24"/>
          <w:szCs w:val="24"/>
        </w:rPr>
        <w:t>5</w:t>
      </w:r>
      <w:r w:rsidR="00A50B57">
        <w:rPr>
          <w:rFonts w:ascii="Times New Roman" w:hAnsi="Times New Roman" w:cs="Times New Roman"/>
          <w:sz w:val="24"/>
          <w:szCs w:val="24"/>
        </w:rPr>
        <w:t>) e precavido (1</w:t>
      </w:r>
      <w:r w:rsidR="00EE3362">
        <w:rPr>
          <w:rFonts w:ascii="Times New Roman" w:hAnsi="Times New Roman" w:cs="Times New Roman"/>
          <w:sz w:val="24"/>
          <w:szCs w:val="24"/>
        </w:rPr>
        <w:t>6</w:t>
      </w:r>
      <w:r w:rsidR="00A50B57">
        <w:rPr>
          <w:rFonts w:ascii="Times New Roman" w:hAnsi="Times New Roman" w:cs="Times New Roman"/>
          <w:sz w:val="24"/>
          <w:szCs w:val="24"/>
        </w:rPr>
        <w:t>)</w:t>
      </w:r>
      <w:r w:rsidR="000D1B12">
        <w:rPr>
          <w:rFonts w:ascii="Times New Roman" w:hAnsi="Times New Roman" w:cs="Times New Roman"/>
          <w:sz w:val="24"/>
          <w:szCs w:val="24"/>
        </w:rPr>
        <w:t>, no presente (1</w:t>
      </w:r>
      <w:r w:rsidR="00EE3362">
        <w:rPr>
          <w:rFonts w:ascii="Times New Roman" w:hAnsi="Times New Roman" w:cs="Times New Roman"/>
          <w:sz w:val="24"/>
          <w:szCs w:val="24"/>
        </w:rPr>
        <w:t>7</w:t>
      </w:r>
      <w:r w:rsidR="000D1B12">
        <w:rPr>
          <w:rFonts w:ascii="Times New Roman" w:hAnsi="Times New Roman" w:cs="Times New Roman"/>
          <w:sz w:val="24"/>
          <w:szCs w:val="24"/>
        </w:rPr>
        <w:t>) e no futuro (1</w:t>
      </w:r>
      <w:r w:rsidR="00EE3362">
        <w:rPr>
          <w:rFonts w:ascii="Times New Roman" w:hAnsi="Times New Roman" w:cs="Times New Roman"/>
          <w:sz w:val="24"/>
          <w:szCs w:val="24"/>
        </w:rPr>
        <w:t>8</w:t>
      </w:r>
      <w:r w:rsidR="000D1B12">
        <w:rPr>
          <w:rFonts w:ascii="Times New Roman" w:hAnsi="Times New Roman" w:cs="Times New Roman"/>
          <w:sz w:val="24"/>
          <w:szCs w:val="24"/>
        </w:rPr>
        <w:t>), o direito ao bem-estar físico (1</w:t>
      </w:r>
      <w:r w:rsidR="00EE3362">
        <w:rPr>
          <w:rFonts w:ascii="Times New Roman" w:hAnsi="Times New Roman" w:cs="Times New Roman"/>
          <w:sz w:val="24"/>
          <w:szCs w:val="24"/>
        </w:rPr>
        <w:t>9</w:t>
      </w:r>
      <w:r w:rsidR="000D1B12">
        <w:rPr>
          <w:rFonts w:ascii="Times New Roman" w:hAnsi="Times New Roman" w:cs="Times New Roman"/>
          <w:sz w:val="24"/>
          <w:szCs w:val="24"/>
        </w:rPr>
        <w:t>), psíquico (</w:t>
      </w:r>
      <w:r w:rsidR="00EE3362">
        <w:rPr>
          <w:rFonts w:ascii="Times New Roman" w:hAnsi="Times New Roman" w:cs="Times New Roman"/>
          <w:sz w:val="24"/>
          <w:szCs w:val="24"/>
        </w:rPr>
        <w:t>20</w:t>
      </w:r>
      <w:r w:rsidR="000D1B12">
        <w:rPr>
          <w:rFonts w:ascii="Times New Roman" w:hAnsi="Times New Roman" w:cs="Times New Roman"/>
          <w:sz w:val="24"/>
          <w:szCs w:val="24"/>
        </w:rPr>
        <w:t>) e espiritual (2</w:t>
      </w:r>
      <w:r w:rsidR="00EE3362">
        <w:rPr>
          <w:rFonts w:ascii="Times New Roman" w:hAnsi="Times New Roman" w:cs="Times New Roman"/>
          <w:sz w:val="24"/>
          <w:szCs w:val="24"/>
        </w:rPr>
        <w:t>1</w:t>
      </w:r>
      <w:r w:rsidR="000D1B12">
        <w:rPr>
          <w:rFonts w:ascii="Times New Roman" w:hAnsi="Times New Roman" w:cs="Times New Roman"/>
          <w:sz w:val="24"/>
          <w:szCs w:val="24"/>
        </w:rPr>
        <w:t>), em consonância homeostática (2</w:t>
      </w:r>
      <w:r w:rsidR="00381BBE">
        <w:rPr>
          <w:rFonts w:ascii="Times New Roman" w:hAnsi="Times New Roman" w:cs="Times New Roman"/>
          <w:sz w:val="24"/>
          <w:szCs w:val="24"/>
        </w:rPr>
        <w:t>2</w:t>
      </w:r>
      <w:r w:rsidR="000D1B12">
        <w:rPr>
          <w:rFonts w:ascii="Times New Roman" w:hAnsi="Times New Roman" w:cs="Times New Roman"/>
          <w:sz w:val="24"/>
          <w:szCs w:val="24"/>
        </w:rPr>
        <w:t>) com o bem de todos (2</w:t>
      </w:r>
      <w:r w:rsidR="00381BBE">
        <w:rPr>
          <w:rFonts w:ascii="Times New Roman" w:hAnsi="Times New Roman" w:cs="Times New Roman"/>
          <w:sz w:val="24"/>
          <w:szCs w:val="24"/>
        </w:rPr>
        <w:t>3</w:t>
      </w:r>
      <w:r w:rsidR="000D1B12">
        <w:rPr>
          <w:rFonts w:ascii="Times New Roman" w:hAnsi="Times New Roman" w:cs="Times New Roman"/>
          <w:sz w:val="24"/>
          <w:szCs w:val="24"/>
        </w:rPr>
        <w:t>).</w:t>
      </w:r>
    </w:p>
    <w:p w14:paraId="1C7FC84E" w14:textId="77777777" w:rsidR="00381BBE" w:rsidRDefault="00381BBE"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forma coerente com a amplitude do conceito por ele elaborado, Juarez Freitas </w:t>
      </w:r>
      <w:r>
        <w:rPr>
          <w:rFonts w:ascii="Times New Roman" w:hAnsi="Times New Roman" w:cs="Times New Roman"/>
          <w:sz w:val="24"/>
          <w:szCs w:val="24"/>
        </w:rPr>
        <w:lastRenderedPageBreak/>
        <w:t xml:space="preserve">defende a natureza multidimensional da sustentabilidade, que teria uma dimensão social, “[...] no sentido de que não se pode admitir um modelo excludente [...]”, uma dimensão ética, “[...] no sentido de que todos os seres possuem uma ligação intersubjetiva e natural, donde segue a empática solidariedade como dever-prazer universalizável [...]”, uma dimensão ambiental, “[...] no sentido de que existe dignidade do ambiente, assim como se reconhece o direito das gerações atuais, sem prejuízo das futuras, ao ambiente limpo, em todos os aspectos [...], uma dimensão econômica, “[...] no sentido de que se faz essencial saber praticar a pertinente ponderação, o adequado ‘trade-off’ entre eficiência e equidade [...], e, por fim, uma dimensão jurídico-política, “[...] no sentido de que a busca da sustentabilidade é um direito </w:t>
      </w:r>
      <w:r w:rsidR="00C96F90">
        <w:rPr>
          <w:rFonts w:ascii="Times New Roman" w:hAnsi="Times New Roman" w:cs="Times New Roman"/>
          <w:sz w:val="24"/>
          <w:szCs w:val="24"/>
        </w:rPr>
        <w:t>e</w:t>
      </w:r>
      <w:r>
        <w:rPr>
          <w:rFonts w:ascii="Times New Roman" w:hAnsi="Times New Roman" w:cs="Times New Roman"/>
          <w:sz w:val="24"/>
          <w:szCs w:val="24"/>
        </w:rPr>
        <w:t xml:space="preserve"> encontr</w:t>
      </w:r>
      <w:r w:rsidR="00C96F90">
        <w:rPr>
          <w:rFonts w:ascii="Times New Roman" w:hAnsi="Times New Roman" w:cs="Times New Roman"/>
          <w:sz w:val="24"/>
          <w:szCs w:val="24"/>
        </w:rPr>
        <w:t>á</w:t>
      </w:r>
      <w:r>
        <w:rPr>
          <w:rFonts w:ascii="Times New Roman" w:hAnsi="Times New Roman" w:cs="Times New Roman"/>
          <w:sz w:val="24"/>
          <w:szCs w:val="24"/>
        </w:rPr>
        <w:t>-la</w:t>
      </w:r>
      <w:r w:rsidR="00C96F90">
        <w:rPr>
          <w:rFonts w:ascii="Times New Roman" w:hAnsi="Times New Roman" w:cs="Times New Roman"/>
          <w:sz w:val="24"/>
          <w:szCs w:val="24"/>
        </w:rPr>
        <w:t xml:space="preserve"> é um dever constitucional inalienável e intangível [...]” (2011, p. </w:t>
      </w:r>
      <w:r w:rsidR="007E3267">
        <w:rPr>
          <w:rFonts w:ascii="Times New Roman" w:hAnsi="Times New Roman" w:cs="Times New Roman"/>
          <w:sz w:val="24"/>
          <w:szCs w:val="24"/>
        </w:rPr>
        <w:t xml:space="preserve">55-65). </w:t>
      </w:r>
      <w:r w:rsidR="00C96F90">
        <w:rPr>
          <w:rFonts w:ascii="Times New Roman" w:hAnsi="Times New Roman" w:cs="Times New Roman"/>
          <w:sz w:val="24"/>
          <w:szCs w:val="24"/>
        </w:rPr>
        <w:t xml:space="preserve">Com </w:t>
      </w:r>
      <w:r w:rsidR="007E3267">
        <w:rPr>
          <w:rFonts w:ascii="Times New Roman" w:hAnsi="Times New Roman" w:cs="Times New Roman"/>
          <w:sz w:val="24"/>
          <w:szCs w:val="24"/>
        </w:rPr>
        <w:t>firmeza,</w:t>
      </w:r>
      <w:r w:rsidR="00011352">
        <w:rPr>
          <w:rFonts w:ascii="Times New Roman" w:hAnsi="Times New Roman" w:cs="Times New Roman"/>
          <w:sz w:val="24"/>
          <w:szCs w:val="24"/>
        </w:rPr>
        <w:t xml:space="preserve"> Juarez Freitas</w:t>
      </w:r>
      <w:r w:rsidR="00C96F90">
        <w:rPr>
          <w:rFonts w:ascii="Times New Roman" w:hAnsi="Times New Roman" w:cs="Times New Roman"/>
          <w:sz w:val="24"/>
          <w:szCs w:val="24"/>
        </w:rPr>
        <w:t xml:space="preserve"> afirma que a postura sustentável apresenta-se “[...] como poderoso anteparo crítico contra o paradigma da insaciabilidade, ainda hegemônico, com seus tentáculos corruptos, chicaneiros e dissolutos [...]” (2011, p. 6</w:t>
      </w:r>
      <w:r w:rsidR="007E3267">
        <w:rPr>
          <w:rFonts w:ascii="Times New Roman" w:hAnsi="Times New Roman" w:cs="Times New Roman"/>
          <w:sz w:val="24"/>
          <w:szCs w:val="24"/>
        </w:rPr>
        <w:t>9</w:t>
      </w:r>
      <w:r w:rsidR="00C96F90">
        <w:rPr>
          <w:rFonts w:ascii="Times New Roman" w:hAnsi="Times New Roman" w:cs="Times New Roman"/>
          <w:sz w:val="24"/>
          <w:szCs w:val="24"/>
        </w:rPr>
        <w:t>)</w:t>
      </w:r>
      <w:r w:rsidR="005750E2">
        <w:rPr>
          <w:rFonts w:ascii="Times New Roman" w:hAnsi="Times New Roman" w:cs="Times New Roman"/>
          <w:sz w:val="24"/>
          <w:szCs w:val="24"/>
        </w:rPr>
        <w:t xml:space="preserve">, o que dá a seu discurso </w:t>
      </w:r>
      <w:r w:rsidR="002D03CC">
        <w:rPr>
          <w:rFonts w:ascii="Times New Roman" w:hAnsi="Times New Roman" w:cs="Times New Roman"/>
          <w:sz w:val="24"/>
          <w:szCs w:val="24"/>
        </w:rPr>
        <w:t>laivos</w:t>
      </w:r>
      <w:r w:rsidR="005750E2">
        <w:rPr>
          <w:rFonts w:ascii="Times New Roman" w:hAnsi="Times New Roman" w:cs="Times New Roman"/>
          <w:sz w:val="24"/>
          <w:szCs w:val="24"/>
        </w:rPr>
        <w:t xml:space="preserve"> quase religios</w:t>
      </w:r>
      <w:r w:rsidR="002D03CC">
        <w:rPr>
          <w:rFonts w:ascii="Times New Roman" w:hAnsi="Times New Roman" w:cs="Times New Roman"/>
          <w:sz w:val="24"/>
          <w:szCs w:val="24"/>
        </w:rPr>
        <w:t>os</w:t>
      </w:r>
      <w:r w:rsidR="00BF7530">
        <w:rPr>
          <w:rFonts w:ascii="Times New Roman" w:hAnsi="Times New Roman" w:cs="Times New Roman"/>
          <w:sz w:val="24"/>
          <w:szCs w:val="24"/>
        </w:rPr>
        <w:t xml:space="preserve"> – aliás,</w:t>
      </w:r>
      <w:r w:rsidR="001A6D09">
        <w:rPr>
          <w:rFonts w:ascii="Times New Roman" w:hAnsi="Times New Roman" w:cs="Times New Roman"/>
          <w:sz w:val="24"/>
          <w:szCs w:val="24"/>
        </w:rPr>
        <w:t xml:space="preserve"> Fabrizio </w:t>
      </w:r>
      <w:proofErr w:type="spellStart"/>
      <w:r w:rsidR="001A6D09">
        <w:rPr>
          <w:rFonts w:ascii="Times New Roman" w:hAnsi="Times New Roman" w:cs="Times New Roman"/>
          <w:sz w:val="24"/>
          <w:szCs w:val="24"/>
        </w:rPr>
        <w:t>Fracchia</w:t>
      </w:r>
      <w:proofErr w:type="spellEnd"/>
      <w:r w:rsidR="001A6D09">
        <w:rPr>
          <w:rFonts w:ascii="Times New Roman" w:hAnsi="Times New Roman" w:cs="Times New Roman"/>
          <w:sz w:val="24"/>
          <w:szCs w:val="24"/>
        </w:rPr>
        <w:t xml:space="preserve"> observa que a ideia de</w:t>
      </w:r>
      <w:r w:rsidR="00BF7530">
        <w:rPr>
          <w:rFonts w:ascii="Times New Roman" w:hAnsi="Times New Roman" w:cs="Times New Roman"/>
          <w:sz w:val="24"/>
          <w:szCs w:val="24"/>
        </w:rPr>
        <w:t xml:space="preserve"> desenvolvimento sustentável traz um componente de sabor quase religioso ou algo de equivalente ao sagrado, fazendo sobressair a responsabilidade da espécie humana frente a um destino (2010, p. 26).</w:t>
      </w:r>
      <w:r w:rsidR="005750E2">
        <w:rPr>
          <w:rFonts w:ascii="Times New Roman" w:hAnsi="Times New Roman" w:cs="Times New Roman"/>
          <w:sz w:val="24"/>
          <w:szCs w:val="24"/>
        </w:rPr>
        <w:t xml:space="preserve"> </w:t>
      </w:r>
    </w:p>
    <w:p w14:paraId="6D34079D" w14:textId="77777777" w:rsidR="005A3134" w:rsidRDefault="00011352"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amplitude do conceito de sustentabilidade proposto por Juarez Freitas, aliada à sua natureza multidimensional, parece sedutor, dada a sua completude e a exaustividade dos aspectos nele contidos. Contudo, essas características trazem em si um problema que pode ser chamado de “digestibilidade restrita”: combinando os itens do referido conceito, haure-se, por exemplo, uma norma principiológica (1), com eficácia direta e imediata (2), que obriga o Estado (3) à concretização solidária (5) do desenvolvimento </w:t>
      </w:r>
      <w:r w:rsidR="00771D5D">
        <w:rPr>
          <w:rFonts w:ascii="Times New Roman" w:hAnsi="Times New Roman" w:cs="Times New Roman"/>
          <w:sz w:val="24"/>
          <w:szCs w:val="24"/>
        </w:rPr>
        <w:t xml:space="preserve">imaterial (7), com a finalidade de assegurar o bem-estar espiritual (21); ou uma norma principiológica (1), com eficácia direta e imediata (2), determinando à sociedade (4) a concretização solidária (5) do desenvolvimento material (6) de forma inovadora (12) e ética (13), visando ao bem-estar psíquico (20). No primeiro caso, como o Estado cumpriria a finalidade de garantir o bem-estar espiritual? Mantendo uma espécie de culto religioso ou incentivando </w:t>
      </w:r>
      <w:r w:rsidR="00F974E6">
        <w:rPr>
          <w:rFonts w:ascii="Times New Roman" w:hAnsi="Times New Roman" w:cs="Times New Roman"/>
          <w:sz w:val="24"/>
          <w:szCs w:val="24"/>
        </w:rPr>
        <w:t xml:space="preserve">a adesão a </w:t>
      </w:r>
      <w:r w:rsidR="00771D5D">
        <w:rPr>
          <w:rFonts w:ascii="Times New Roman" w:hAnsi="Times New Roman" w:cs="Times New Roman"/>
          <w:sz w:val="24"/>
          <w:szCs w:val="24"/>
        </w:rPr>
        <w:t>uma linha filosófica? E, no segundo caso, como a sociedade promoveria o desenvolvimento de forma inovadora e ética? Punindo, de alguma forma, aqueles que impulsionassem um desenvolvimento à maneira “velha” e “antiética”?</w:t>
      </w:r>
      <w:r w:rsidR="0004578F">
        <w:rPr>
          <w:rFonts w:ascii="Times New Roman" w:hAnsi="Times New Roman" w:cs="Times New Roman"/>
          <w:sz w:val="24"/>
          <w:szCs w:val="24"/>
        </w:rPr>
        <w:t xml:space="preserve"> </w:t>
      </w:r>
      <w:r w:rsidR="00F974E6">
        <w:rPr>
          <w:rFonts w:ascii="Times New Roman" w:hAnsi="Times New Roman" w:cs="Times New Roman"/>
          <w:sz w:val="24"/>
          <w:szCs w:val="24"/>
        </w:rPr>
        <w:t xml:space="preserve">A quem competiria classificar algo como “inovador” e ético”? </w:t>
      </w:r>
    </w:p>
    <w:p w14:paraId="0015037B" w14:textId="77777777" w:rsidR="00011352" w:rsidRDefault="005A3134"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4578F">
        <w:rPr>
          <w:rFonts w:ascii="Times New Roman" w:hAnsi="Times New Roman" w:cs="Times New Roman"/>
          <w:sz w:val="24"/>
          <w:szCs w:val="24"/>
        </w:rPr>
        <w:t>As possibilidades abertas pelo conceito de sustentabilidade em discussão são propo</w:t>
      </w:r>
      <w:r w:rsidR="00F974E6">
        <w:rPr>
          <w:rFonts w:ascii="Times New Roman" w:hAnsi="Times New Roman" w:cs="Times New Roman"/>
          <w:sz w:val="24"/>
          <w:szCs w:val="24"/>
        </w:rPr>
        <w:t>rcionais à</w:t>
      </w:r>
      <w:r w:rsidR="0004578F">
        <w:rPr>
          <w:rFonts w:ascii="Times New Roman" w:hAnsi="Times New Roman" w:cs="Times New Roman"/>
          <w:sz w:val="24"/>
          <w:szCs w:val="24"/>
        </w:rPr>
        <w:t>s resistências</w:t>
      </w:r>
      <w:r>
        <w:rPr>
          <w:rFonts w:ascii="Times New Roman" w:hAnsi="Times New Roman" w:cs="Times New Roman"/>
          <w:sz w:val="24"/>
          <w:szCs w:val="24"/>
        </w:rPr>
        <w:t xml:space="preserve"> sociais que ele pode enfrentar: reconhecer a existência de um princípio constitucional diretamente vinculante do comportamento humano prenhe de termos de significação indeterminada, como “concretização solidária”, “durável” e “modo preventivo e precavido”, leva ao risco de seu manejo para a prática de arbitrariedades pelos titulares do poder de especificar o seu conteúdo em situações concretas.</w:t>
      </w:r>
    </w:p>
    <w:p w14:paraId="41333976" w14:textId="77777777" w:rsidR="001C7D88" w:rsidRDefault="005A3134"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5338A">
        <w:rPr>
          <w:rFonts w:ascii="Times New Roman" w:hAnsi="Times New Roman" w:cs="Times New Roman"/>
          <w:sz w:val="24"/>
          <w:szCs w:val="24"/>
        </w:rPr>
        <w:t>Dadas as questões levantadas pelo conceito de sustentabilidade formulado por Juarez Freitas, há a opção de trabalhar com uma definição enxuta, menos ambicioso e com uma capacidade de captar uma adesão mais extensa por implicar uma quantidade menor de compromissos. U</w:t>
      </w:r>
      <w:r w:rsidR="001C7D88">
        <w:rPr>
          <w:rFonts w:ascii="Times New Roman" w:hAnsi="Times New Roman" w:cs="Times New Roman"/>
          <w:sz w:val="24"/>
          <w:szCs w:val="24"/>
        </w:rPr>
        <w:t>m conceito desse tipo é o</w:t>
      </w:r>
      <w:r w:rsidR="00F5338A">
        <w:rPr>
          <w:rFonts w:ascii="Times New Roman" w:hAnsi="Times New Roman" w:cs="Times New Roman"/>
          <w:sz w:val="24"/>
          <w:szCs w:val="24"/>
        </w:rPr>
        <w:t xml:space="preserve"> adotado em 1987 pela Comissão Mundial sobre Meio Ambiente e Desenvolvimento da Organização das Nações Unidas, celebrizado no chamado “Relatório </w:t>
      </w:r>
      <w:proofErr w:type="spellStart"/>
      <w:r w:rsidR="00F5338A">
        <w:rPr>
          <w:rFonts w:ascii="Times New Roman" w:hAnsi="Times New Roman" w:cs="Times New Roman"/>
          <w:sz w:val="24"/>
          <w:szCs w:val="24"/>
        </w:rPr>
        <w:t>Brundtland</w:t>
      </w:r>
      <w:proofErr w:type="spellEnd"/>
      <w:r w:rsidR="00F5338A">
        <w:rPr>
          <w:rFonts w:ascii="Times New Roman" w:hAnsi="Times New Roman" w:cs="Times New Roman"/>
          <w:sz w:val="24"/>
          <w:szCs w:val="24"/>
        </w:rPr>
        <w:t>”:</w:t>
      </w:r>
      <w:r w:rsidR="001C7D88">
        <w:rPr>
          <w:rFonts w:ascii="Times New Roman" w:hAnsi="Times New Roman" w:cs="Times New Roman"/>
          <w:sz w:val="24"/>
          <w:szCs w:val="24"/>
        </w:rPr>
        <w:t xml:space="preserve"> “O desenvolvimento sustentável é aquele que atende às necessidades do presente sem comprometer a possibilidade de as gerações futuras atenderem a suas próprias necessidades” (Comissão Mundial sobre Meio Ambiente e Desenvolvimento, 1991, p. 46).</w:t>
      </w:r>
    </w:p>
    <w:p w14:paraId="65302B0C" w14:textId="77777777" w:rsidR="001C7D88" w:rsidRDefault="001C7D88"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Enquanto o conceito de Juarez Freitas centra-se na noção de sustentabilidade, o conceito do Relatório </w:t>
      </w:r>
      <w:proofErr w:type="spellStart"/>
      <w:r>
        <w:rPr>
          <w:rFonts w:ascii="Times New Roman" w:hAnsi="Times New Roman" w:cs="Times New Roman"/>
          <w:sz w:val="24"/>
          <w:szCs w:val="24"/>
        </w:rPr>
        <w:t>Brundtland</w:t>
      </w:r>
      <w:proofErr w:type="spellEnd"/>
      <w:r>
        <w:rPr>
          <w:rFonts w:ascii="Times New Roman" w:hAnsi="Times New Roman" w:cs="Times New Roman"/>
          <w:sz w:val="24"/>
          <w:szCs w:val="24"/>
        </w:rPr>
        <w:t xml:space="preserve"> trabalha com a noção de “desenvolvimento sustentável”, </w:t>
      </w:r>
      <w:r w:rsidR="00BE2401">
        <w:rPr>
          <w:rFonts w:ascii="Times New Roman" w:hAnsi="Times New Roman" w:cs="Times New Roman"/>
          <w:sz w:val="24"/>
          <w:szCs w:val="24"/>
        </w:rPr>
        <w:t xml:space="preserve">que nada mais é do que uma forma de desenvolvimento, ou seja, </w:t>
      </w:r>
      <w:r>
        <w:rPr>
          <w:rFonts w:ascii="Times New Roman" w:hAnsi="Times New Roman" w:cs="Times New Roman"/>
          <w:sz w:val="24"/>
          <w:szCs w:val="24"/>
        </w:rPr>
        <w:t xml:space="preserve">“[...] </w:t>
      </w:r>
      <w:r w:rsidR="008564F7">
        <w:rPr>
          <w:rFonts w:ascii="Times New Roman" w:hAnsi="Times New Roman" w:cs="Times New Roman"/>
          <w:sz w:val="24"/>
          <w:szCs w:val="24"/>
        </w:rPr>
        <w:t xml:space="preserve">é </w:t>
      </w:r>
      <w:r>
        <w:rPr>
          <w:rFonts w:ascii="Times New Roman" w:hAnsi="Times New Roman" w:cs="Times New Roman"/>
          <w:sz w:val="24"/>
          <w:szCs w:val="24"/>
        </w:rPr>
        <w:t>o acesso para atingir a sustentabilidade</w:t>
      </w:r>
      <w:r w:rsidR="00BE2401">
        <w:rPr>
          <w:rFonts w:ascii="Times New Roman" w:hAnsi="Times New Roman" w:cs="Times New Roman"/>
          <w:sz w:val="24"/>
          <w:szCs w:val="24"/>
        </w:rPr>
        <w:t xml:space="preserve"> [...]” (</w:t>
      </w:r>
      <w:proofErr w:type="spellStart"/>
      <w:r w:rsidR="00BE2401">
        <w:rPr>
          <w:rFonts w:ascii="Times New Roman" w:hAnsi="Times New Roman" w:cs="Times New Roman"/>
          <w:sz w:val="24"/>
          <w:szCs w:val="24"/>
        </w:rPr>
        <w:t>Feil</w:t>
      </w:r>
      <w:proofErr w:type="spellEnd"/>
      <w:r w:rsidR="00BE2401">
        <w:rPr>
          <w:rFonts w:ascii="Times New Roman" w:hAnsi="Times New Roman" w:cs="Times New Roman"/>
          <w:sz w:val="24"/>
          <w:szCs w:val="24"/>
        </w:rPr>
        <w:t xml:space="preserve">; </w:t>
      </w:r>
      <w:proofErr w:type="spellStart"/>
      <w:r w:rsidR="00BE2401">
        <w:rPr>
          <w:rFonts w:ascii="Times New Roman" w:hAnsi="Times New Roman" w:cs="Times New Roman"/>
          <w:sz w:val="24"/>
          <w:szCs w:val="24"/>
        </w:rPr>
        <w:t>Schreiber</w:t>
      </w:r>
      <w:proofErr w:type="spellEnd"/>
      <w:r w:rsidR="00BE2401">
        <w:rPr>
          <w:rFonts w:ascii="Times New Roman" w:hAnsi="Times New Roman" w:cs="Times New Roman"/>
          <w:sz w:val="24"/>
          <w:szCs w:val="24"/>
        </w:rPr>
        <w:t>, 2017, p. 6</w:t>
      </w:r>
      <w:r w:rsidR="00E50254">
        <w:rPr>
          <w:rFonts w:ascii="Times New Roman" w:hAnsi="Times New Roman" w:cs="Times New Roman"/>
          <w:sz w:val="24"/>
          <w:szCs w:val="24"/>
        </w:rPr>
        <w:t xml:space="preserve">76); assim, a sustentabilidade consistiria no atendimento das necessidades do presente sem comprometer a possibilidade de as gerações futuras satisfazerem suas necessidades. </w:t>
      </w:r>
      <w:r w:rsidR="00486DD1">
        <w:rPr>
          <w:rFonts w:ascii="Times New Roman" w:hAnsi="Times New Roman" w:cs="Times New Roman"/>
          <w:sz w:val="24"/>
          <w:szCs w:val="24"/>
        </w:rPr>
        <w:t>“</w:t>
      </w:r>
      <w:r w:rsidR="00E50254">
        <w:rPr>
          <w:rFonts w:ascii="Times New Roman" w:hAnsi="Times New Roman" w:cs="Times New Roman"/>
          <w:sz w:val="24"/>
          <w:szCs w:val="24"/>
        </w:rPr>
        <w:t>Desenvolvimento sustentável</w:t>
      </w:r>
      <w:r w:rsidR="00486DD1">
        <w:rPr>
          <w:rFonts w:ascii="Times New Roman" w:hAnsi="Times New Roman" w:cs="Times New Roman"/>
          <w:sz w:val="24"/>
          <w:szCs w:val="24"/>
        </w:rPr>
        <w:t>”</w:t>
      </w:r>
      <w:r w:rsidR="00E50254">
        <w:rPr>
          <w:rFonts w:ascii="Times New Roman" w:hAnsi="Times New Roman" w:cs="Times New Roman"/>
          <w:sz w:val="24"/>
          <w:szCs w:val="24"/>
        </w:rPr>
        <w:t xml:space="preserve"> e </w:t>
      </w:r>
      <w:r w:rsidR="00486DD1">
        <w:rPr>
          <w:rFonts w:ascii="Times New Roman" w:hAnsi="Times New Roman" w:cs="Times New Roman"/>
          <w:sz w:val="24"/>
          <w:szCs w:val="24"/>
        </w:rPr>
        <w:t>“</w:t>
      </w:r>
      <w:r w:rsidR="00E50254">
        <w:rPr>
          <w:rFonts w:ascii="Times New Roman" w:hAnsi="Times New Roman" w:cs="Times New Roman"/>
          <w:sz w:val="24"/>
          <w:szCs w:val="24"/>
        </w:rPr>
        <w:t>sustentabilidade</w:t>
      </w:r>
      <w:r w:rsidR="00486DD1">
        <w:rPr>
          <w:rFonts w:ascii="Times New Roman" w:hAnsi="Times New Roman" w:cs="Times New Roman"/>
          <w:sz w:val="24"/>
          <w:szCs w:val="24"/>
        </w:rPr>
        <w:t>”</w:t>
      </w:r>
      <w:r w:rsidR="00E50254">
        <w:rPr>
          <w:rFonts w:ascii="Times New Roman" w:hAnsi="Times New Roman" w:cs="Times New Roman"/>
          <w:sz w:val="24"/>
          <w:szCs w:val="24"/>
        </w:rPr>
        <w:t xml:space="preserve"> são conceitos intercambiáveis</w:t>
      </w:r>
      <w:r w:rsidR="00EC08E7">
        <w:rPr>
          <w:rFonts w:ascii="Times New Roman" w:hAnsi="Times New Roman" w:cs="Times New Roman"/>
          <w:sz w:val="24"/>
          <w:szCs w:val="24"/>
        </w:rPr>
        <w:t>, como “processo poluente” confunde-se com “poluição”.</w:t>
      </w:r>
      <w:r w:rsidR="00BE2401">
        <w:rPr>
          <w:rFonts w:ascii="Times New Roman" w:hAnsi="Times New Roman" w:cs="Times New Roman"/>
          <w:sz w:val="24"/>
          <w:szCs w:val="24"/>
        </w:rPr>
        <w:t xml:space="preserve"> </w:t>
      </w:r>
    </w:p>
    <w:p w14:paraId="03F06845" w14:textId="77777777" w:rsidR="00486DD1" w:rsidRDefault="00486DD1"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Dizer que</w:t>
      </w:r>
      <w:r w:rsidR="00696C0B">
        <w:rPr>
          <w:rFonts w:ascii="Times New Roman" w:hAnsi="Times New Roman" w:cs="Times New Roman"/>
          <w:sz w:val="24"/>
          <w:szCs w:val="24"/>
        </w:rPr>
        <w:t xml:space="preserve"> o</w:t>
      </w:r>
      <w:r>
        <w:rPr>
          <w:rFonts w:ascii="Times New Roman" w:hAnsi="Times New Roman" w:cs="Times New Roman"/>
          <w:sz w:val="24"/>
          <w:szCs w:val="24"/>
        </w:rPr>
        <w:t xml:space="preserve"> desenvolvimento sustentável é aquele que atende às necessidades do presente sem </w:t>
      </w:r>
      <w:r w:rsidR="00696C0B">
        <w:rPr>
          <w:rFonts w:ascii="Times New Roman" w:hAnsi="Times New Roman" w:cs="Times New Roman"/>
          <w:sz w:val="24"/>
          <w:szCs w:val="24"/>
        </w:rPr>
        <w:t xml:space="preserve">afetar a necessidade das gerações futuras envolve duas questões: determinar o que é indispensável no tempo atual – tarefa difícil – e estimar as carências a serem satisfeitas pelas gerações futuras – tarefa quase impossível. </w:t>
      </w:r>
      <w:r w:rsidR="00424BE2">
        <w:rPr>
          <w:rFonts w:ascii="Times New Roman" w:hAnsi="Times New Roman" w:cs="Times New Roman"/>
          <w:sz w:val="24"/>
          <w:szCs w:val="24"/>
        </w:rPr>
        <w:t xml:space="preserve">A par disso, a vagueza desse conceito possibilitaria a sua utilização como algo utilizado por todos de forma descompromissada, como um clichê cujos contornos não são </w:t>
      </w:r>
      <w:proofErr w:type="gramStart"/>
      <w:r w:rsidR="00424BE2">
        <w:rPr>
          <w:rFonts w:ascii="Times New Roman" w:hAnsi="Times New Roman" w:cs="Times New Roman"/>
          <w:sz w:val="24"/>
          <w:szCs w:val="24"/>
        </w:rPr>
        <w:t>definidos</w:t>
      </w:r>
      <w:proofErr w:type="gramEnd"/>
      <w:r w:rsidR="00424BE2">
        <w:rPr>
          <w:rFonts w:ascii="Times New Roman" w:hAnsi="Times New Roman" w:cs="Times New Roman"/>
          <w:sz w:val="24"/>
          <w:szCs w:val="24"/>
        </w:rPr>
        <w:t xml:space="preserve"> mas que trazem prestígio a quem o utiliza (</w:t>
      </w:r>
      <w:proofErr w:type="spellStart"/>
      <w:r w:rsidR="00424BE2">
        <w:rPr>
          <w:rFonts w:ascii="Times New Roman" w:hAnsi="Times New Roman" w:cs="Times New Roman"/>
          <w:sz w:val="24"/>
          <w:szCs w:val="24"/>
        </w:rPr>
        <w:t>Lélé</w:t>
      </w:r>
      <w:proofErr w:type="spellEnd"/>
      <w:r w:rsidR="00424BE2">
        <w:rPr>
          <w:rFonts w:ascii="Times New Roman" w:hAnsi="Times New Roman" w:cs="Times New Roman"/>
          <w:sz w:val="24"/>
          <w:szCs w:val="24"/>
        </w:rPr>
        <w:t>, 1991, p. 607).</w:t>
      </w:r>
    </w:p>
    <w:p w14:paraId="38DCCAAD" w14:textId="77777777" w:rsidR="00424BE2" w:rsidRDefault="00424BE2"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fraquezas acima apontadas no conceito adotado no Relatório </w:t>
      </w:r>
      <w:proofErr w:type="spellStart"/>
      <w:r>
        <w:rPr>
          <w:rFonts w:ascii="Times New Roman" w:hAnsi="Times New Roman" w:cs="Times New Roman"/>
          <w:sz w:val="24"/>
          <w:szCs w:val="24"/>
        </w:rPr>
        <w:t>Brundtland</w:t>
      </w:r>
      <w:proofErr w:type="spellEnd"/>
      <w:r>
        <w:rPr>
          <w:rFonts w:ascii="Times New Roman" w:hAnsi="Times New Roman" w:cs="Times New Roman"/>
          <w:sz w:val="24"/>
          <w:szCs w:val="24"/>
        </w:rPr>
        <w:t xml:space="preserve"> são, também, as suas forças: a menção às necessidades </w:t>
      </w:r>
      <w:r w:rsidR="00480496">
        <w:rPr>
          <w:rFonts w:ascii="Times New Roman" w:hAnsi="Times New Roman" w:cs="Times New Roman"/>
          <w:sz w:val="24"/>
          <w:szCs w:val="24"/>
        </w:rPr>
        <w:t xml:space="preserve">humanas atuais e das </w:t>
      </w:r>
      <w:r>
        <w:rPr>
          <w:rFonts w:ascii="Times New Roman" w:hAnsi="Times New Roman" w:cs="Times New Roman"/>
          <w:sz w:val="24"/>
          <w:szCs w:val="24"/>
        </w:rPr>
        <w:t xml:space="preserve">gerações futuras introduz a noção de </w:t>
      </w:r>
      <w:proofErr w:type="spellStart"/>
      <w:r>
        <w:rPr>
          <w:rFonts w:ascii="Times New Roman" w:hAnsi="Times New Roman" w:cs="Times New Roman"/>
          <w:sz w:val="24"/>
          <w:szCs w:val="24"/>
        </w:rPr>
        <w:t>intergeracionalidade</w:t>
      </w:r>
      <w:proofErr w:type="spellEnd"/>
      <w:r>
        <w:rPr>
          <w:rFonts w:ascii="Times New Roman" w:hAnsi="Times New Roman" w:cs="Times New Roman"/>
          <w:sz w:val="24"/>
          <w:szCs w:val="24"/>
        </w:rPr>
        <w:t xml:space="preserve">, associando a sustentabilidade à noção de justiça social e aos valores éticos (Nascimento, </w:t>
      </w:r>
      <w:r w:rsidR="00D11787">
        <w:rPr>
          <w:rFonts w:ascii="Times New Roman" w:hAnsi="Times New Roman" w:cs="Times New Roman"/>
          <w:sz w:val="24"/>
          <w:szCs w:val="24"/>
        </w:rPr>
        <w:t>2012</w:t>
      </w:r>
      <w:r w:rsidR="003838DE">
        <w:rPr>
          <w:rFonts w:ascii="Times New Roman" w:hAnsi="Times New Roman" w:cs="Times New Roman"/>
          <w:sz w:val="24"/>
          <w:szCs w:val="24"/>
        </w:rPr>
        <w:t>, p. 54</w:t>
      </w:r>
      <w:r>
        <w:rPr>
          <w:rFonts w:ascii="Times New Roman" w:hAnsi="Times New Roman" w:cs="Times New Roman"/>
          <w:sz w:val="24"/>
          <w:szCs w:val="24"/>
        </w:rPr>
        <w:t>).</w:t>
      </w:r>
      <w:r w:rsidR="00480496">
        <w:rPr>
          <w:rFonts w:ascii="Times New Roman" w:hAnsi="Times New Roman" w:cs="Times New Roman"/>
          <w:sz w:val="24"/>
          <w:szCs w:val="24"/>
        </w:rPr>
        <w:t xml:space="preserve"> Por outro lado, a sua tessitura aberta dá à sustentabilidade uma flexibilidade semântica que permite o seu uso para que posições aparentemente inconciliáveis busquem pontos de convergência sem o comprometimento prévio de nenhuma das p</w:t>
      </w:r>
      <w:r w:rsidR="00D11787">
        <w:rPr>
          <w:rFonts w:ascii="Times New Roman" w:hAnsi="Times New Roman" w:cs="Times New Roman"/>
          <w:sz w:val="24"/>
          <w:szCs w:val="24"/>
        </w:rPr>
        <w:t>osições (</w:t>
      </w:r>
      <w:proofErr w:type="spellStart"/>
      <w:r w:rsidR="00D11787">
        <w:rPr>
          <w:rFonts w:ascii="Times New Roman" w:hAnsi="Times New Roman" w:cs="Times New Roman"/>
          <w:sz w:val="24"/>
          <w:szCs w:val="24"/>
        </w:rPr>
        <w:t>Feil</w:t>
      </w:r>
      <w:proofErr w:type="spellEnd"/>
      <w:r w:rsidR="00D11787">
        <w:rPr>
          <w:rFonts w:ascii="Times New Roman" w:hAnsi="Times New Roman" w:cs="Times New Roman"/>
          <w:sz w:val="24"/>
          <w:szCs w:val="24"/>
        </w:rPr>
        <w:t xml:space="preserve">; </w:t>
      </w:r>
      <w:proofErr w:type="spellStart"/>
      <w:r w:rsidR="00D11787">
        <w:rPr>
          <w:rFonts w:ascii="Times New Roman" w:hAnsi="Times New Roman" w:cs="Times New Roman"/>
          <w:sz w:val="24"/>
          <w:szCs w:val="24"/>
        </w:rPr>
        <w:t>Schreiber</w:t>
      </w:r>
      <w:proofErr w:type="spellEnd"/>
      <w:r w:rsidR="00D11787">
        <w:rPr>
          <w:rFonts w:ascii="Times New Roman" w:hAnsi="Times New Roman" w:cs="Times New Roman"/>
          <w:sz w:val="24"/>
          <w:szCs w:val="24"/>
        </w:rPr>
        <w:t>, 2017</w:t>
      </w:r>
      <w:r w:rsidR="00E14277">
        <w:rPr>
          <w:rFonts w:ascii="Times New Roman" w:hAnsi="Times New Roman" w:cs="Times New Roman"/>
          <w:sz w:val="24"/>
          <w:szCs w:val="24"/>
        </w:rPr>
        <w:t xml:space="preserve">, </w:t>
      </w:r>
      <w:r w:rsidR="00330659">
        <w:rPr>
          <w:rFonts w:ascii="Times New Roman" w:hAnsi="Times New Roman" w:cs="Times New Roman"/>
          <w:sz w:val="24"/>
          <w:szCs w:val="24"/>
        </w:rPr>
        <w:t xml:space="preserve">p. </w:t>
      </w:r>
      <w:r w:rsidR="00E14277">
        <w:rPr>
          <w:rFonts w:ascii="Times New Roman" w:hAnsi="Times New Roman" w:cs="Times New Roman"/>
          <w:sz w:val="24"/>
          <w:szCs w:val="24"/>
        </w:rPr>
        <w:t>671</w:t>
      </w:r>
      <w:r w:rsidR="00D11787">
        <w:rPr>
          <w:rFonts w:ascii="Times New Roman" w:hAnsi="Times New Roman" w:cs="Times New Roman"/>
          <w:sz w:val="24"/>
          <w:szCs w:val="24"/>
        </w:rPr>
        <w:t xml:space="preserve">). Com uma vantagem: a natureza multidimensional da sustentabilidade não é excluída, mas reforçada pela definição dada pelo Relatório </w:t>
      </w:r>
      <w:proofErr w:type="spellStart"/>
      <w:r w:rsidR="00D11787">
        <w:rPr>
          <w:rFonts w:ascii="Times New Roman" w:hAnsi="Times New Roman" w:cs="Times New Roman"/>
          <w:sz w:val="24"/>
          <w:szCs w:val="24"/>
        </w:rPr>
        <w:t>Brundtland</w:t>
      </w:r>
      <w:proofErr w:type="spellEnd"/>
      <w:r w:rsidR="00D11787">
        <w:rPr>
          <w:rFonts w:ascii="Times New Roman" w:hAnsi="Times New Roman" w:cs="Times New Roman"/>
          <w:sz w:val="24"/>
          <w:szCs w:val="24"/>
        </w:rPr>
        <w:t xml:space="preserve">, uma vez que a ausência de predeterminação das necessidades a serem supridas no presente e no futuro significa que todas as necessidades – de ordem econômica, social, ética, </w:t>
      </w:r>
      <w:proofErr w:type="gramStart"/>
      <w:r w:rsidR="00D11787">
        <w:rPr>
          <w:rFonts w:ascii="Times New Roman" w:hAnsi="Times New Roman" w:cs="Times New Roman"/>
          <w:sz w:val="24"/>
          <w:szCs w:val="24"/>
        </w:rPr>
        <w:t xml:space="preserve">ambiental, </w:t>
      </w:r>
      <w:proofErr w:type="spellStart"/>
      <w:r w:rsidR="00D11787">
        <w:rPr>
          <w:rFonts w:ascii="Times New Roman" w:hAnsi="Times New Roman" w:cs="Times New Roman"/>
          <w:sz w:val="24"/>
          <w:szCs w:val="24"/>
        </w:rPr>
        <w:t>etc</w:t>
      </w:r>
      <w:proofErr w:type="spellEnd"/>
      <w:proofErr w:type="gramEnd"/>
      <w:r w:rsidR="00D11787">
        <w:rPr>
          <w:rFonts w:ascii="Times New Roman" w:hAnsi="Times New Roman" w:cs="Times New Roman"/>
          <w:sz w:val="24"/>
          <w:szCs w:val="24"/>
        </w:rPr>
        <w:t xml:space="preserve"> – devem ser objeto de preocupação.</w:t>
      </w:r>
    </w:p>
    <w:p w14:paraId="09581DC0" w14:textId="77777777" w:rsidR="0058055C" w:rsidRDefault="0058055C"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Há, contudo, uma crítica contundente: limitar o conceito de sustentabilidade ao “atendimento das necessidades do presente sem comprometer a possibilidade de as gerações futuras atenderem as suas próprias necessidades”, sem caracterizá-lo como norma jurídica, seria destituí-lo </w:t>
      </w:r>
      <w:r>
        <w:rPr>
          <w:rFonts w:ascii="Times New Roman" w:hAnsi="Times New Roman" w:cs="Times New Roman"/>
          <w:sz w:val="24"/>
          <w:szCs w:val="24"/>
        </w:rPr>
        <w:lastRenderedPageBreak/>
        <w:t>de utilidade e de eficácia social. Para rebater essa linha de argumentação, deve-se lembrar do papel exercido pelos ideais no mundo jurídico.</w:t>
      </w:r>
    </w:p>
    <w:p w14:paraId="147A0C7E" w14:textId="77777777" w:rsidR="00854094" w:rsidRDefault="0058055C"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854094">
        <w:rPr>
          <w:rFonts w:ascii="Times New Roman" w:hAnsi="Times New Roman" w:cs="Times New Roman"/>
          <w:sz w:val="24"/>
          <w:szCs w:val="24"/>
        </w:rPr>
        <w:t>Wibren</w:t>
      </w:r>
      <w:proofErr w:type="spellEnd"/>
      <w:r w:rsidR="00854094">
        <w:rPr>
          <w:rFonts w:ascii="Times New Roman" w:hAnsi="Times New Roman" w:cs="Times New Roman"/>
          <w:sz w:val="24"/>
          <w:szCs w:val="24"/>
        </w:rPr>
        <w:t xml:space="preserve"> van der Burg dá a seguinte definição para os ideais: </w:t>
      </w:r>
    </w:p>
    <w:p w14:paraId="293E0B07" w14:textId="77777777" w:rsidR="00854094" w:rsidRPr="00854094" w:rsidRDefault="00854094" w:rsidP="002027EB">
      <w:pPr>
        <w:widowControl w:val="0"/>
        <w:spacing w:before="120" w:after="120" w:line="240" w:lineRule="auto"/>
        <w:ind w:left="2268"/>
        <w:jc w:val="both"/>
        <w:rPr>
          <w:rFonts w:ascii="Times New Roman" w:hAnsi="Times New Roman" w:cs="Times New Roman"/>
          <w:sz w:val="20"/>
          <w:szCs w:val="20"/>
        </w:rPr>
      </w:pPr>
      <w:r w:rsidRPr="00854094">
        <w:rPr>
          <w:rFonts w:ascii="Times New Roman" w:hAnsi="Times New Roman" w:cs="Times New Roman"/>
          <w:sz w:val="20"/>
          <w:szCs w:val="20"/>
        </w:rPr>
        <w:t xml:space="preserve">Ideais </w:t>
      </w:r>
      <w:r>
        <w:rPr>
          <w:rFonts w:ascii="Times New Roman" w:hAnsi="Times New Roman" w:cs="Times New Roman"/>
          <w:sz w:val="20"/>
          <w:szCs w:val="20"/>
        </w:rPr>
        <w:t>são valores que estão usualmente implícitos ou latentes na lei ou na cultura pública e moral de uma sociedade ou grupo, os quais usualmente não podem ser completamente realizados e os quais transcendem, em parte, formulações</w:t>
      </w:r>
      <w:r w:rsidR="00C91B0D">
        <w:rPr>
          <w:rFonts w:ascii="Times New Roman" w:hAnsi="Times New Roman" w:cs="Times New Roman"/>
          <w:sz w:val="20"/>
          <w:szCs w:val="20"/>
        </w:rPr>
        <w:t xml:space="preserve"> e implementações</w:t>
      </w:r>
      <w:r>
        <w:rPr>
          <w:rFonts w:ascii="Times New Roman" w:hAnsi="Times New Roman" w:cs="Times New Roman"/>
          <w:sz w:val="20"/>
          <w:szCs w:val="20"/>
        </w:rPr>
        <w:t xml:space="preserve"> históricas contingentes na forma de regras e princípios.</w:t>
      </w:r>
      <w:r>
        <w:rPr>
          <w:rStyle w:val="Refdenotaderodap"/>
          <w:rFonts w:ascii="Times New Roman" w:hAnsi="Times New Roman" w:cs="Times New Roman"/>
          <w:sz w:val="20"/>
          <w:szCs w:val="20"/>
        </w:rPr>
        <w:footnoteReference w:id="1"/>
      </w:r>
      <w:r>
        <w:rPr>
          <w:rFonts w:ascii="Times New Roman" w:hAnsi="Times New Roman" w:cs="Times New Roman"/>
          <w:sz w:val="20"/>
          <w:szCs w:val="20"/>
        </w:rPr>
        <w:t xml:space="preserve"> (Van der Burg, 2004, p. 29, tradução nossa)</w:t>
      </w:r>
    </w:p>
    <w:p w14:paraId="4C39C96F" w14:textId="77777777" w:rsidR="00854094" w:rsidRDefault="00854094"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D20E1">
        <w:rPr>
          <w:rFonts w:ascii="Times New Roman" w:hAnsi="Times New Roman" w:cs="Times New Roman"/>
          <w:sz w:val="24"/>
          <w:szCs w:val="24"/>
        </w:rPr>
        <w:t xml:space="preserve">Essa definição de ideais parece relegá-los à irrelevância jurídica. O que se pode aproveitar de valores destituídos de normatividade? </w:t>
      </w:r>
      <w:r w:rsidR="00ED4253">
        <w:rPr>
          <w:rFonts w:ascii="Times New Roman" w:hAnsi="Times New Roman" w:cs="Times New Roman"/>
          <w:sz w:val="24"/>
          <w:szCs w:val="24"/>
        </w:rPr>
        <w:t>Para responder a essa questão, levantam-se três pontos: em primeiro lugar, o</w:t>
      </w:r>
      <w:r w:rsidR="009D20E1">
        <w:rPr>
          <w:rFonts w:ascii="Times New Roman" w:hAnsi="Times New Roman" w:cs="Times New Roman"/>
          <w:sz w:val="24"/>
          <w:szCs w:val="24"/>
        </w:rPr>
        <w:t xml:space="preserve"> fato de os ideais não serem explicitados em textos legais não significa que não sejam parte do Direito; ao se dizer que estão implícitos ou latentes na lei, isso significa que os ideais já estão conectados com que se aceita e se pratica espontaneamente. </w:t>
      </w:r>
      <w:r w:rsidR="00ED4253">
        <w:rPr>
          <w:rFonts w:ascii="Times New Roman" w:hAnsi="Times New Roman" w:cs="Times New Roman"/>
          <w:sz w:val="24"/>
          <w:szCs w:val="24"/>
        </w:rPr>
        <w:t>Em segundo lugar, o fato de os ideais jamais serem inteiramente realizados ou até mesmo completamente formulados não impede que eles operem como uma inspiração ou uma fonte de críticas, desafiando o que já estabelecido ou reconhecido pela lei positiva. Em terceiro lugar, por serem valores, os ideais são imbuídos de um apelo normativo, sendo utilizados de forma muitas vezes decisiva na argumentação jurídica; contudo, ao contrário dos demais valores, os ideais, por não serem realizáveis e por apresentarem uma formulação mais rarefeita</w:t>
      </w:r>
      <w:r w:rsidR="009646D8">
        <w:rPr>
          <w:rFonts w:ascii="Times New Roman" w:hAnsi="Times New Roman" w:cs="Times New Roman"/>
          <w:sz w:val="24"/>
          <w:szCs w:val="24"/>
        </w:rPr>
        <w:t>, desempenham um importante papel em processos de mudança. (Van der Burg, 2004, p. 29-30)</w:t>
      </w:r>
    </w:p>
    <w:p w14:paraId="5FF18283" w14:textId="77777777" w:rsidR="00854094" w:rsidRDefault="009646D8"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Reconhecer a sustentabilidade como um ideal, em vez de enquadrá-la como um princípio constitucional de eficácia direta e imediata, não implica </w:t>
      </w:r>
      <w:proofErr w:type="spellStart"/>
      <w:r>
        <w:rPr>
          <w:rFonts w:ascii="Times New Roman" w:hAnsi="Times New Roman" w:cs="Times New Roman"/>
          <w:sz w:val="24"/>
          <w:szCs w:val="24"/>
        </w:rPr>
        <w:t>expungi-la</w:t>
      </w:r>
      <w:proofErr w:type="spellEnd"/>
      <w:r>
        <w:rPr>
          <w:rFonts w:ascii="Times New Roman" w:hAnsi="Times New Roman" w:cs="Times New Roman"/>
          <w:sz w:val="24"/>
          <w:szCs w:val="24"/>
        </w:rPr>
        <w:t xml:space="preserve"> do mundo jurídico, mas, sim, emprestar-lhe funções nobres, como fonte de inspiração para a inovação normativa, como vetor interpretativo e plataforma de críticas do Direito vigente. Nas palavras de </w:t>
      </w:r>
      <w:proofErr w:type="spellStart"/>
      <w:r>
        <w:rPr>
          <w:rFonts w:ascii="Times New Roman" w:hAnsi="Times New Roman" w:cs="Times New Roman"/>
          <w:sz w:val="24"/>
          <w:szCs w:val="24"/>
        </w:rPr>
        <w:t>Wibren</w:t>
      </w:r>
      <w:proofErr w:type="spellEnd"/>
      <w:r>
        <w:rPr>
          <w:rFonts w:ascii="Times New Roman" w:hAnsi="Times New Roman" w:cs="Times New Roman"/>
          <w:sz w:val="24"/>
          <w:szCs w:val="24"/>
        </w:rPr>
        <w:t xml:space="preserve"> van der Burg, </w:t>
      </w:r>
      <w:r w:rsidR="00593C8D">
        <w:rPr>
          <w:rFonts w:ascii="Times New Roman" w:hAnsi="Times New Roman" w:cs="Times New Roman"/>
          <w:sz w:val="24"/>
          <w:szCs w:val="24"/>
        </w:rPr>
        <w:t>como os ideais “[...] são sempre realizados parcialmente e nunca completamente formulados, eles oferecem uma perspectiva crítica sobre a realidade e uma fonte de inspiração para mover-se além dessa realidade”.</w:t>
      </w:r>
      <w:r w:rsidR="00593C8D">
        <w:rPr>
          <w:rStyle w:val="Refdenotaderodap"/>
          <w:rFonts w:ascii="Times New Roman" w:hAnsi="Times New Roman" w:cs="Times New Roman"/>
          <w:sz w:val="24"/>
          <w:szCs w:val="24"/>
        </w:rPr>
        <w:footnoteReference w:id="2"/>
      </w:r>
      <w:r w:rsidR="00593C8D">
        <w:rPr>
          <w:rFonts w:ascii="Times New Roman" w:hAnsi="Times New Roman" w:cs="Times New Roman"/>
          <w:sz w:val="24"/>
          <w:szCs w:val="24"/>
        </w:rPr>
        <w:t xml:space="preserve"> (2004, p. 30, tradução nossa)</w:t>
      </w:r>
    </w:p>
    <w:p w14:paraId="4F28B79A" w14:textId="77777777" w:rsidR="00593C8D" w:rsidRDefault="00593C8D"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conceito de sustentabilidade como um ideal que preconiza </w:t>
      </w:r>
      <w:r w:rsidR="0058055C">
        <w:rPr>
          <w:rFonts w:ascii="Times New Roman" w:hAnsi="Times New Roman" w:cs="Times New Roman"/>
          <w:sz w:val="24"/>
          <w:szCs w:val="24"/>
        </w:rPr>
        <w:t>“</w:t>
      </w:r>
      <w:r w:rsidR="00D11787">
        <w:rPr>
          <w:rFonts w:ascii="Times New Roman" w:hAnsi="Times New Roman" w:cs="Times New Roman"/>
          <w:sz w:val="24"/>
          <w:szCs w:val="24"/>
        </w:rPr>
        <w:t>o atendimento das necessidades do presente sem comprometer a possibilidade de as gerações futuras atenderem as suas próprias necessidades</w:t>
      </w:r>
      <w:r>
        <w:rPr>
          <w:rFonts w:ascii="Times New Roman" w:hAnsi="Times New Roman" w:cs="Times New Roman"/>
          <w:sz w:val="24"/>
          <w:szCs w:val="24"/>
        </w:rPr>
        <w:t>” pode ser considerado vago e despido de força jurídica. Contudo, é um conceito convidativo e inclusivo, na medida em que rejeita pretensões ambiciosas em prol de um processo de construção contínua de um conteúdo, aberto</w:t>
      </w:r>
      <w:r w:rsidR="003A7E51">
        <w:rPr>
          <w:rFonts w:ascii="Times New Roman" w:hAnsi="Times New Roman" w:cs="Times New Roman"/>
          <w:sz w:val="24"/>
          <w:szCs w:val="24"/>
        </w:rPr>
        <w:t xml:space="preserve"> a contribuições de posições antagônicas</w:t>
      </w:r>
      <w:r w:rsidR="00955AE5">
        <w:rPr>
          <w:rFonts w:ascii="Times New Roman" w:hAnsi="Times New Roman" w:cs="Times New Roman"/>
          <w:sz w:val="24"/>
          <w:szCs w:val="24"/>
        </w:rPr>
        <w:t xml:space="preserve"> e a redefinições </w:t>
      </w:r>
      <w:r w:rsidR="00955AE5">
        <w:rPr>
          <w:rFonts w:ascii="Times New Roman" w:hAnsi="Times New Roman" w:cs="Times New Roman"/>
          <w:sz w:val="24"/>
          <w:szCs w:val="24"/>
        </w:rPr>
        <w:lastRenderedPageBreak/>
        <w:t>dos aspectos por ele abrangidos</w:t>
      </w:r>
      <w:r w:rsidR="003A7E51">
        <w:rPr>
          <w:rFonts w:ascii="Times New Roman" w:hAnsi="Times New Roman" w:cs="Times New Roman"/>
          <w:sz w:val="24"/>
          <w:szCs w:val="24"/>
        </w:rPr>
        <w:t xml:space="preserve">. Uma definição leve de sustentabilidade, como a proposta pelo Relatório </w:t>
      </w:r>
      <w:proofErr w:type="spellStart"/>
      <w:r w:rsidR="003A7E51">
        <w:rPr>
          <w:rFonts w:ascii="Times New Roman" w:hAnsi="Times New Roman" w:cs="Times New Roman"/>
          <w:sz w:val="24"/>
          <w:szCs w:val="24"/>
        </w:rPr>
        <w:t>Brundtland</w:t>
      </w:r>
      <w:proofErr w:type="spellEnd"/>
      <w:r w:rsidR="003A7E51">
        <w:rPr>
          <w:rFonts w:ascii="Times New Roman" w:hAnsi="Times New Roman" w:cs="Times New Roman"/>
          <w:sz w:val="24"/>
          <w:szCs w:val="24"/>
        </w:rPr>
        <w:t>, parece a mais apropriada para equipar a comunidade jurídica para o enfrentamento de problemas como o descarte inadequado de</w:t>
      </w:r>
      <w:r w:rsidR="006D46B1">
        <w:rPr>
          <w:rFonts w:ascii="Times New Roman" w:hAnsi="Times New Roman" w:cs="Times New Roman"/>
          <w:sz w:val="24"/>
          <w:szCs w:val="24"/>
        </w:rPr>
        <w:t xml:space="preserve"> sacolas plásticas: para combater o que é</w:t>
      </w:r>
      <w:r w:rsidR="003A7E51">
        <w:rPr>
          <w:rFonts w:ascii="Times New Roman" w:hAnsi="Times New Roman" w:cs="Times New Roman"/>
          <w:sz w:val="24"/>
          <w:szCs w:val="24"/>
        </w:rPr>
        <w:t xml:space="preserve"> insustentavelmente leve</w:t>
      </w:r>
      <w:r w:rsidR="006D46B1">
        <w:rPr>
          <w:rFonts w:ascii="Times New Roman" w:hAnsi="Times New Roman" w:cs="Times New Roman"/>
          <w:sz w:val="24"/>
          <w:szCs w:val="24"/>
        </w:rPr>
        <w:t>, é preciso um conceito leve de sustentabilidade.</w:t>
      </w:r>
    </w:p>
    <w:p w14:paraId="68186AE1" w14:textId="77777777" w:rsidR="006D46B1" w:rsidRDefault="006D46B1" w:rsidP="002027EB">
      <w:pPr>
        <w:widowControl w:val="0"/>
        <w:spacing w:after="0" w:line="360" w:lineRule="auto"/>
        <w:jc w:val="both"/>
        <w:rPr>
          <w:rFonts w:ascii="Times New Roman" w:hAnsi="Times New Roman" w:cs="Times New Roman"/>
          <w:sz w:val="24"/>
          <w:szCs w:val="24"/>
        </w:rPr>
      </w:pPr>
    </w:p>
    <w:p w14:paraId="0BC93513" w14:textId="77777777" w:rsidR="00D11787" w:rsidRDefault="00193D09" w:rsidP="002027EB">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A QUEM COMPETE A DEFESA DA SUSTENTABILIDADE?</w:t>
      </w:r>
    </w:p>
    <w:p w14:paraId="4105CCA1" w14:textId="77777777" w:rsidR="00193D09" w:rsidRDefault="00193D09" w:rsidP="002027EB">
      <w:pPr>
        <w:widowControl w:val="0"/>
        <w:spacing w:after="0" w:line="360" w:lineRule="auto"/>
        <w:jc w:val="both"/>
        <w:rPr>
          <w:rFonts w:ascii="Times New Roman" w:hAnsi="Times New Roman" w:cs="Times New Roman"/>
          <w:b/>
          <w:sz w:val="24"/>
          <w:szCs w:val="24"/>
        </w:rPr>
      </w:pPr>
    </w:p>
    <w:p w14:paraId="16881535" w14:textId="77777777" w:rsidR="007A33E6" w:rsidRDefault="00193D09"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7A33E6">
        <w:rPr>
          <w:rFonts w:ascii="Times New Roman" w:hAnsi="Times New Roman" w:cs="Times New Roman"/>
          <w:sz w:val="24"/>
          <w:szCs w:val="24"/>
        </w:rPr>
        <w:t>Se o conceito de sustentabilidade consiste no atendimento das necessidades do presente sem comprometer o atendimento das necessidades das gerações futuras, seriam estas – as gerações futuras – as suas defensoras por excelência? E, na impossibilidade de as gerações futuras defenderem a sustentabilidade por futuras serem, o seu papel poderia ser exercido por quem? Pelo</w:t>
      </w:r>
      <w:r w:rsidR="00512F89">
        <w:rPr>
          <w:rFonts w:ascii="Times New Roman" w:hAnsi="Times New Roman" w:cs="Times New Roman"/>
          <w:sz w:val="24"/>
          <w:szCs w:val="24"/>
        </w:rPr>
        <w:t>s</w:t>
      </w:r>
      <w:r w:rsidR="007A33E6">
        <w:rPr>
          <w:rFonts w:ascii="Times New Roman" w:hAnsi="Times New Roman" w:cs="Times New Roman"/>
          <w:sz w:val="24"/>
          <w:szCs w:val="24"/>
        </w:rPr>
        <w:t xml:space="preserve"> jovens, que delas estão mais próximos?</w:t>
      </w:r>
      <w:r w:rsidR="00B4726B">
        <w:rPr>
          <w:rFonts w:ascii="Times New Roman" w:hAnsi="Times New Roman" w:cs="Times New Roman"/>
          <w:sz w:val="24"/>
          <w:szCs w:val="24"/>
        </w:rPr>
        <w:t xml:space="preserve"> A resposta a tais indagações parece importante, pois o secretário-geral das Nações Unidas, António Guterres, pediu desculpas, em nome da sua geração, pela degradação dos oceanos (Guterres, 2022). Caso o leitor considere tais perguntas impertinentes, pode pular os próximos oito parágrafos. </w:t>
      </w:r>
    </w:p>
    <w:p w14:paraId="7DA24820" w14:textId="77777777" w:rsidR="00235545" w:rsidRDefault="00766D9E" w:rsidP="002027EB">
      <w:pPr>
        <w:widowControl w:val="0"/>
        <w:spacing w:after="0" w:line="360" w:lineRule="auto"/>
        <w:ind w:firstLine="1701"/>
        <w:jc w:val="both"/>
        <w:rPr>
          <w:rFonts w:ascii="Times New Roman" w:hAnsi="Times New Roman" w:cs="Times New Roman"/>
          <w:sz w:val="24"/>
          <w:szCs w:val="24"/>
        </w:rPr>
      </w:pPr>
      <w:r w:rsidRPr="00766D9E">
        <w:rPr>
          <w:rFonts w:ascii="Times New Roman" w:hAnsi="Times New Roman" w:cs="Times New Roman"/>
          <w:sz w:val="24"/>
          <w:szCs w:val="24"/>
        </w:rPr>
        <w:t xml:space="preserve">“Vocês </w:t>
      </w:r>
      <w:r>
        <w:rPr>
          <w:rFonts w:ascii="Times New Roman" w:hAnsi="Times New Roman" w:cs="Times New Roman"/>
          <w:sz w:val="24"/>
          <w:szCs w:val="24"/>
        </w:rPr>
        <w:t>roubaram meus sonhos e minha infância com suas palavras vazias,</w:t>
      </w:r>
      <w:r w:rsidR="00173311">
        <w:rPr>
          <w:rFonts w:ascii="Times New Roman" w:hAnsi="Times New Roman" w:cs="Times New Roman"/>
          <w:sz w:val="24"/>
          <w:szCs w:val="24"/>
        </w:rPr>
        <w:t xml:space="preserve"> mas eu sou uma sortuda. Pessoas estão sofrendo, pessoas estão morrendo, ecossistemas inteiros estão entrando em colapso”.</w:t>
      </w:r>
      <w:r w:rsidR="00743224">
        <w:rPr>
          <w:rFonts w:ascii="Times New Roman" w:hAnsi="Times New Roman" w:cs="Times New Roman"/>
          <w:sz w:val="24"/>
          <w:szCs w:val="24"/>
        </w:rPr>
        <w:t xml:space="preserve"> Com essas palavras, a adolescente sueca Greta </w:t>
      </w:r>
      <w:proofErr w:type="spellStart"/>
      <w:r w:rsidR="00743224">
        <w:rPr>
          <w:rFonts w:ascii="Times New Roman" w:hAnsi="Times New Roman" w:cs="Times New Roman"/>
          <w:sz w:val="24"/>
          <w:szCs w:val="24"/>
        </w:rPr>
        <w:t>Thu</w:t>
      </w:r>
      <w:r w:rsidR="00D93A59">
        <w:rPr>
          <w:rFonts w:ascii="Times New Roman" w:hAnsi="Times New Roman" w:cs="Times New Roman"/>
          <w:sz w:val="24"/>
          <w:szCs w:val="24"/>
        </w:rPr>
        <w:t>n</w:t>
      </w:r>
      <w:r w:rsidR="00743224">
        <w:rPr>
          <w:rFonts w:ascii="Times New Roman" w:hAnsi="Times New Roman" w:cs="Times New Roman"/>
          <w:sz w:val="24"/>
          <w:szCs w:val="24"/>
        </w:rPr>
        <w:t>berg</w:t>
      </w:r>
      <w:proofErr w:type="spellEnd"/>
      <w:r w:rsidR="00743224">
        <w:rPr>
          <w:rFonts w:ascii="Times New Roman" w:hAnsi="Times New Roman" w:cs="Times New Roman"/>
          <w:sz w:val="24"/>
          <w:szCs w:val="24"/>
        </w:rPr>
        <w:t xml:space="preserve">, então com 16 anos, dirigiu-se ao plenário da Cúpula do Clima das Nações Unidas em 23 de setembro de 2019. Os destinatários da sua acusação, </w:t>
      </w:r>
      <w:r w:rsidR="00235545">
        <w:rPr>
          <w:rFonts w:ascii="Times New Roman" w:hAnsi="Times New Roman" w:cs="Times New Roman"/>
          <w:sz w:val="24"/>
          <w:szCs w:val="24"/>
        </w:rPr>
        <w:t xml:space="preserve">segundo reportagem publicada no </w:t>
      </w:r>
      <w:r w:rsidR="00235545">
        <w:rPr>
          <w:rFonts w:ascii="Times New Roman" w:hAnsi="Times New Roman" w:cs="Times New Roman"/>
          <w:i/>
          <w:sz w:val="24"/>
          <w:szCs w:val="24"/>
        </w:rPr>
        <w:t xml:space="preserve">site </w:t>
      </w:r>
      <w:r w:rsidR="00235545">
        <w:rPr>
          <w:rFonts w:ascii="Times New Roman" w:hAnsi="Times New Roman" w:cs="Times New Roman"/>
          <w:sz w:val="24"/>
          <w:szCs w:val="24"/>
        </w:rPr>
        <w:t xml:space="preserve">UOL, eram “os líderes mundiais”, que teriam traído a geração de Greta </w:t>
      </w:r>
      <w:proofErr w:type="spellStart"/>
      <w:r w:rsidR="00235545">
        <w:rPr>
          <w:rFonts w:ascii="Times New Roman" w:hAnsi="Times New Roman" w:cs="Times New Roman"/>
          <w:sz w:val="24"/>
          <w:szCs w:val="24"/>
        </w:rPr>
        <w:t>Thunberg</w:t>
      </w:r>
      <w:proofErr w:type="spellEnd"/>
      <w:r w:rsidR="00235545">
        <w:rPr>
          <w:rFonts w:ascii="Times New Roman" w:hAnsi="Times New Roman" w:cs="Times New Roman"/>
          <w:sz w:val="24"/>
          <w:szCs w:val="24"/>
        </w:rPr>
        <w:t xml:space="preserve"> através da falta de ação diante do aquecimento global (Vocês, 2019).</w:t>
      </w:r>
    </w:p>
    <w:p w14:paraId="55B5E477" w14:textId="77777777" w:rsidR="00235545" w:rsidRDefault="00235545"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primeira reação ao libelo da adolescente sueca pode ser na </w:t>
      </w:r>
      <w:r w:rsidR="00A349E6">
        <w:rPr>
          <w:rFonts w:ascii="Times New Roman" w:hAnsi="Times New Roman" w:cs="Times New Roman"/>
          <w:sz w:val="24"/>
          <w:szCs w:val="24"/>
        </w:rPr>
        <w:t xml:space="preserve">forma de </w:t>
      </w:r>
      <w:proofErr w:type="spellStart"/>
      <w:r w:rsidR="00A349E6">
        <w:rPr>
          <w:rFonts w:ascii="Times New Roman" w:hAnsi="Times New Roman" w:cs="Times New Roman"/>
          <w:sz w:val="24"/>
          <w:szCs w:val="24"/>
        </w:rPr>
        <w:t>de</w:t>
      </w:r>
      <w:proofErr w:type="spellEnd"/>
      <w:r w:rsidR="00A349E6">
        <w:rPr>
          <w:rFonts w:ascii="Times New Roman" w:hAnsi="Times New Roman" w:cs="Times New Roman"/>
          <w:sz w:val="24"/>
          <w:szCs w:val="24"/>
        </w:rPr>
        <w:t xml:space="preserve"> admoestação</w:t>
      </w:r>
      <w:r>
        <w:rPr>
          <w:rFonts w:ascii="Times New Roman" w:hAnsi="Times New Roman" w:cs="Times New Roman"/>
          <w:sz w:val="24"/>
          <w:szCs w:val="24"/>
        </w:rPr>
        <w:t>: “Greta, envelheça rapi</w:t>
      </w:r>
      <w:r w:rsidR="00A349E6">
        <w:rPr>
          <w:rFonts w:ascii="Times New Roman" w:hAnsi="Times New Roman" w:cs="Times New Roman"/>
          <w:sz w:val="24"/>
          <w:szCs w:val="24"/>
        </w:rPr>
        <w:t>d</w:t>
      </w:r>
      <w:r>
        <w:rPr>
          <w:rFonts w:ascii="Times New Roman" w:hAnsi="Times New Roman" w:cs="Times New Roman"/>
          <w:sz w:val="24"/>
          <w:szCs w:val="24"/>
        </w:rPr>
        <w:t>amente!</w:t>
      </w:r>
      <w:r w:rsidR="00A349E6">
        <w:rPr>
          <w:rFonts w:ascii="Times New Roman" w:hAnsi="Times New Roman" w:cs="Times New Roman"/>
          <w:sz w:val="24"/>
          <w:szCs w:val="24"/>
        </w:rPr>
        <w:t>”, na linha do que Nélson Rodrigues disse ao ser instado a dar um conselho aos jovens – “Jovens: envelheçam rapidamente!” (</w:t>
      </w:r>
      <w:proofErr w:type="spellStart"/>
      <w:r w:rsidR="002A072C">
        <w:rPr>
          <w:rFonts w:ascii="Times New Roman" w:hAnsi="Times New Roman" w:cs="Times New Roman"/>
          <w:sz w:val="24"/>
          <w:szCs w:val="24"/>
        </w:rPr>
        <w:t>Alkimim</w:t>
      </w:r>
      <w:proofErr w:type="spellEnd"/>
      <w:r w:rsidR="002A072C">
        <w:rPr>
          <w:rFonts w:ascii="Times New Roman" w:hAnsi="Times New Roman" w:cs="Times New Roman"/>
          <w:sz w:val="24"/>
          <w:szCs w:val="24"/>
        </w:rPr>
        <w:t>, 2023</w:t>
      </w:r>
      <w:r w:rsidR="00A349E6">
        <w:rPr>
          <w:rFonts w:ascii="Times New Roman" w:hAnsi="Times New Roman" w:cs="Times New Roman"/>
          <w:sz w:val="24"/>
          <w:szCs w:val="24"/>
        </w:rPr>
        <w:t>).</w:t>
      </w:r>
      <w:r>
        <w:rPr>
          <w:rFonts w:ascii="Times New Roman" w:hAnsi="Times New Roman" w:cs="Times New Roman"/>
          <w:sz w:val="24"/>
          <w:szCs w:val="24"/>
        </w:rPr>
        <w:t xml:space="preserve"> </w:t>
      </w:r>
      <w:r w:rsidR="002403C1">
        <w:rPr>
          <w:rFonts w:ascii="Times New Roman" w:hAnsi="Times New Roman" w:cs="Times New Roman"/>
          <w:sz w:val="24"/>
          <w:szCs w:val="24"/>
        </w:rPr>
        <w:t>Contudo, para al</w:t>
      </w:r>
      <w:r w:rsidR="00AB4D18">
        <w:rPr>
          <w:rFonts w:ascii="Times New Roman" w:hAnsi="Times New Roman" w:cs="Times New Roman"/>
          <w:sz w:val="24"/>
          <w:szCs w:val="24"/>
        </w:rPr>
        <w:t>guns pensadores os jovens, dada a sua “inocência”, no sentido de não serem responsáveis pelas escolhas dos adultos, teriam</w:t>
      </w:r>
      <w:r w:rsidR="002403C1">
        <w:rPr>
          <w:rFonts w:ascii="Times New Roman" w:hAnsi="Times New Roman" w:cs="Times New Roman"/>
          <w:sz w:val="24"/>
          <w:szCs w:val="24"/>
        </w:rPr>
        <w:t xml:space="preserve"> legitimidade para acusar </w:t>
      </w:r>
      <w:r w:rsidR="00AB4D18">
        <w:rPr>
          <w:rFonts w:ascii="Times New Roman" w:hAnsi="Times New Roman" w:cs="Times New Roman"/>
          <w:sz w:val="24"/>
          <w:szCs w:val="24"/>
        </w:rPr>
        <w:t>estes últimos pelas consequências da degradação ambiental. Outro fator que reforçaria a legitimidade dos jovens para censurar a conduta dos mais velhos seria</w:t>
      </w:r>
      <w:r w:rsidR="008854CC">
        <w:rPr>
          <w:rFonts w:ascii="Times New Roman" w:hAnsi="Times New Roman" w:cs="Times New Roman"/>
          <w:sz w:val="24"/>
          <w:szCs w:val="24"/>
        </w:rPr>
        <w:t xml:space="preserve"> a vulnerabilidade que os atinge, uma vez que os mais novos sofreriam de </w:t>
      </w:r>
      <w:proofErr w:type="spellStart"/>
      <w:r w:rsidR="008854CC">
        <w:rPr>
          <w:rFonts w:ascii="Times New Roman" w:hAnsi="Times New Roman" w:cs="Times New Roman"/>
          <w:sz w:val="24"/>
          <w:szCs w:val="24"/>
        </w:rPr>
        <w:t>ecoansiedade</w:t>
      </w:r>
      <w:proofErr w:type="spellEnd"/>
      <w:r w:rsidR="00AB4D18">
        <w:rPr>
          <w:rFonts w:ascii="Times New Roman" w:hAnsi="Times New Roman" w:cs="Times New Roman"/>
          <w:sz w:val="24"/>
          <w:szCs w:val="24"/>
        </w:rPr>
        <w:t xml:space="preserve">, ou seja, por um medo crônico da destruição ambiental. </w:t>
      </w:r>
      <w:r w:rsidR="008854CC">
        <w:rPr>
          <w:rFonts w:ascii="Times New Roman" w:hAnsi="Times New Roman" w:cs="Times New Roman"/>
          <w:sz w:val="24"/>
          <w:szCs w:val="24"/>
        </w:rPr>
        <w:t xml:space="preserve">Essa linha de raciocínio não está se restringindo ao aspecto meramente retórico ou de </w:t>
      </w:r>
      <w:r w:rsidR="008854CC">
        <w:rPr>
          <w:rFonts w:ascii="Times New Roman" w:hAnsi="Times New Roman" w:cs="Times New Roman"/>
          <w:i/>
          <w:sz w:val="24"/>
          <w:szCs w:val="24"/>
        </w:rPr>
        <w:t xml:space="preserve">marketing: </w:t>
      </w:r>
      <w:r w:rsidR="008854CC">
        <w:rPr>
          <w:rFonts w:ascii="Times New Roman" w:hAnsi="Times New Roman" w:cs="Times New Roman"/>
          <w:sz w:val="24"/>
          <w:szCs w:val="24"/>
        </w:rPr>
        <w:t xml:space="preserve">a Corte Europeia de Direitos Humanos decidiu admitir uma ação judicial de cidadãos portugueses com idades entre 10 </w:t>
      </w:r>
      <w:proofErr w:type="gramStart"/>
      <w:r w:rsidR="008854CC">
        <w:rPr>
          <w:rFonts w:ascii="Times New Roman" w:hAnsi="Times New Roman" w:cs="Times New Roman"/>
          <w:sz w:val="24"/>
          <w:szCs w:val="24"/>
        </w:rPr>
        <w:t>a</w:t>
      </w:r>
      <w:proofErr w:type="gramEnd"/>
      <w:r w:rsidR="008854CC">
        <w:rPr>
          <w:rFonts w:ascii="Times New Roman" w:hAnsi="Times New Roman" w:cs="Times New Roman"/>
          <w:sz w:val="24"/>
          <w:szCs w:val="24"/>
        </w:rPr>
        <w:t xml:space="preserve"> 23 anos, em que alegam sofrer de forma particular com os incêndios florestais que afetam o país deles desde 2017, por conta, segundo a ação judicial, do desregramento climático</w:t>
      </w:r>
      <w:r w:rsidR="00AB4D18">
        <w:rPr>
          <w:rFonts w:ascii="Times New Roman" w:hAnsi="Times New Roman" w:cs="Times New Roman"/>
          <w:sz w:val="24"/>
          <w:szCs w:val="24"/>
        </w:rPr>
        <w:t xml:space="preserve"> (</w:t>
      </w:r>
      <w:proofErr w:type="spellStart"/>
      <w:r w:rsidR="007F63F7">
        <w:rPr>
          <w:rFonts w:ascii="Times New Roman" w:hAnsi="Times New Roman" w:cs="Times New Roman"/>
          <w:sz w:val="24"/>
          <w:szCs w:val="24"/>
        </w:rPr>
        <w:t>Djemni</w:t>
      </w:r>
      <w:proofErr w:type="spellEnd"/>
      <w:r w:rsidR="007F63F7">
        <w:rPr>
          <w:rFonts w:ascii="Times New Roman" w:hAnsi="Times New Roman" w:cs="Times New Roman"/>
          <w:sz w:val="24"/>
          <w:szCs w:val="24"/>
        </w:rPr>
        <w:t>-</w:t>
      </w:r>
      <w:r w:rsidR="00AB4D18">
        <w:rPr>
          <w:rFonts w:ascii="Times New Roman" w:hAnsi="Times New Roman" w:cs="Times New Roman"/>
          <w:sz w:val="24"/>
          <w:szCs w:val="24"/>
        </w:rPr>
        <w:t>Wagner, 2023, p. 58</w:t>
      </w:r>
      <w:r w:rsidR="008854CC">
        <w:rPr>
          <w:rFonts w:ascii="Times New Roman" w:hAnsi="Times New Roman" w:cs="Times New Roman"/>
          <w:sz w:val="24"/>
          <w:szCs w:val="24"/>
        </w:rPr>
        <w:t>-</w:t>
      </w:r>
      <w:r w:rsidR="008854CC">
        <w:rPr>
          <w:rFonts w:ascii="Times New Roman" w:hAnsi="Times New Roman" w:cs="Times New Roman"/>
          <w:sz w:val="24"/>
          <w:szCs w:val="24"/>
        </w:rPr>
        <w:lastRenderedPageBreak/>
        <w:t>59</w:t>
      </w:r>
      <w:r w:rsidR="00AB4D18">
        <w:rPr>
          <w:rFonts w:ascii="Times New Roman" w:hAnsi="Times New Roman" w:cs="Times New Roman"/>
          <w:sz w:val="24"/>
          <w:szCs w:val="24"/>
        </w:rPr>
        <w:t>)</w:t>
      </w:r>
      <w:r w:rsidR="008854CC">
        <w:rPr>
          <w:rFonts w:ascii="Times New Roman" w:hAnsi="Times New Roman" w:cs="Times New Roman"/>
          <w:sz w:val="24"/>
          <w:szCs w:val="24"/>
        </w:rPr>
        <w:t>.</w:t>
      </w:r>
    </w:p>
    <w:p w14:paraId="3E0A9859" w14:textId="77777777" w:rsidR="00B05BCE" w:rsidRDefault="008D3F4F"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Ver na juventude uma ponte intergeracional entre o presente e o futuro, </w:t>
      </w:r>
      <w:r w:rsidR="00B521DA">
        <w:rPr>
          <w:rFonts w:ascii="Times New Roman" w:hAnsi="Times New Roman" w:cs="Times New Roman"/>
          <w:sz w:val="24"/>
          <w:szCs w:val="24"/>
        </w:rPr>
        <w:t>e conferir em favor dela uma posição de magistério diante dos adultos, num exercício de pedagogia inversa, pode parecer, para alguns, uma postura sedutora. No entanto, leva a pelo menos uma perplexidade: os jovens de hoje são os velhos de amanhã, ou seja, os acusadores do presente converter-se-ão nos culpados do futuro...</w:t>
      </w:r>
      <w:r w:rsidR="00A72077">
        <w:rPr>
          <w:rFonts w:ascii="Times New Roman" w:hAnsi="Times New Roman" w:cs="Times New Roman"/>
          <w:sz w:val="24"/>
          <w:szCs w:val="24"/>
        </w:rPr>
        <w:t xml:space="preserve"> Há mais de 30 anos, e</w:t>
      </w:r>
      <w:r w:rsidR="00B521DA">
        <w:rPr>
          <w:rFonts w:ascii="Times New Roman" w:hAnsi="Times New Roman" w:cs="Times New Roman"/>
          <w:sz w:val="24"/>
          <w:szCs w:val="24"/>
        </w:rPr>
        <w:t xml:space="preserve">m 1992, por exemplo, a canadense Severn </w:t>
      </w:r>
      <w:proofErr w:type="spellStart"/>
      <w:r w:rsidR="00B521DA">
        <w:rPr>
          <w:rFonts w:ascii="Times New Roman" w:hAnsi="Times New Roman" w:cs="Times New Roman"/>
          <w:sz w:val="24"/>
          <w:szCs w:val="24"/>
        </w:rPr>
        <w:t>Cullis</w:t>
      </w:r>
      <w:proofErr w:type="spellEnd"/>
      <w:r w:rsidR="00B521DA">
        <w:rPr>
          <w:rFonts w:ascii="Times New Roman" w:hAnsi="Times New Roman" w:cs="Times New Roman"/>
          <w:sz w:val="24"/>
          <w:szCs w:val="24"/>
        </w:rPr>
        <w:t>-Suzuki, então com 12 anos, disse o seguinte na Cúpula das Nações Unidas sobre o</w:t>
      </w:r>
      <w:r w:rsidR="00015BBA">
        <w:rPr>
          <w:rFonts w:ascii="Times New Roman" w:hAnsi="Times New Roman" w:cs="Times New Roman"/>
          <w:sz w:val="24"/>
          <w:szCs w:val="24"/>
        </w:rPr>
        <w:t xml:space="preserve"> Meio Ambiente e Desenvolvimento do Rio de Janeiro: </w:t>
      </w:r>
      <w:r w:rsidR="007A33E6">
        <w:rPr>
          <w:rFonts w:ascii="Times New Roman" w:hAnsi="Times New Roman" w:cs="Times New Roman"/>
          <w:sz w:val="24"/>
          <w:szCs w:val="24"/>
        </w:rPr>
        <w:t xml:space="preserve">“Se vocês [adultos] não </w:t>
      </w:r>
      <w:r w:rsidR="00A72077">
        <w:rPr>
          <w:rFonts w:ascii="Times New Roman" w:hAnsi="Times New Roman" w:cs="Times New Roman"/>
          <w:sz w:val="24"/>
          <w:szCs w:val="24"/>
        </w:rPr>
        <w:t>podem recuperar nada disso [danos ambientais]</w:t>
      </w:r>
      <w:r w:rsidR="00C05EA0">
        <w:rPr>
          <w:rFonts w:ascii="Times New Roman" w:hAnsi="Times New Roman" w:cs="Times New Roman"/>
          <w:sz w:val="24"/>
          <w:szCs w:val="24"/>
        </w:rPr>
        <w:t>, por favor parem de destruir!</w:t>
      </w:r>
      <w:r w:rsidR="00A72077">
        <w:rPr>
          <w:rFonts w:ascii="Times New Roman" w:hAnsi="Times New Roman" w:cs="Times New Roman"/>
          <w:sz w:val="24"/>
          <w:szCs w:val="24"/>
        </w:rPr>
        <w:t xml:space="preserve"> [...]</w:t>
      </w:r>
      <w:r w:rsidR="007A33E6">
        <w:rPr>
          <w:rFonts w:ascii="Times New Roman" w:hAnsi="Times New Roman" w:cs="Times New Roman"/>
          <w:sz w:val="24"/>
          <w:szCs w:val="24"/>
        </w:rPr>
        <w:t xml:space="preserve"> O que vocês [os adultos] fazem me faz chorar à noite!</w:t>
      </w:r>
      <w:r w:rsidR="00A72077">
        <w:rPr>
          <w:rFonts w:ascii="Times New Roman" w:hAnsi="Times New Roman" w:cs="Times New Roman"/>
          <w:sz w:val="24"/>
          <w:szCs w:val="24"/>
        </w:rPr>
        <w:t>”</w:t>
      </w:r>
      <w:r w:rsidR="00C05EA0">
        <w:rPr>
          <w:rStyle w:val="Refdenotaderodap"/>
          <w:rFonts w:ascii="Times New Roman" w:hAnsi="Times New Roman" w:cs="Times New Roman"/>
          <w:sz w:val="24"/>
          <w:szCs w:val="24"/>
        </w:rPr>
        <w:footnoteReference w:id="3"/>
      </w:r>
      <w:r w:rsidR="00A72077">
        <w:rPr>
          <w:rFonts w:ascii="Times New Roman" w:hAnsi="Times New Roman" w:cs="Times New Roman"/>
          <w:sz w:val="24"/>
          <w:szCs w:val="24"/>
        </w:rPr>
        <w:t xml:space="preserve"> (</w:t>
      </w:r>
      <w:proofErr w:type="spellStart"/>
      <w:r w:rsidR="00A72077">
        <w:rPr>
          <w:rFonts w:ascii="Times New Roman" w:hAnsi="Times New Roman" w:cs="Times New Roman"/>
          <w:sz w:val="24"/>
          <w:szCs w:val="24"/>
        </w:rPr>
        <w:t>Frioux</w:t>
      </w:r>
      <w:proofErr w:type="spellEnd"/>
      <w:r w:rsidR="00A72077">
        <w:rPr>
          <w:rFonts w:ascii="Times New Roman" w:hAnsi="Times New Roman" w:cs="Times New Roman"/>
          <w:sz w:val="24"/>
          <w:szCs w:val="24"/>
        </w:rPr>
        <w:t>, 2019, p. 37</w:t>
      </w:r>
      <w:r w:rsidR="00C05EA0">
        <w:rPr>
          <w:rFonts w:ascii="Times New Roman" w:hAnsi="Times New Roman" w:cs="Times New Roman"/>
          <w:sz w:val="24"/>
          <w:szCs w:val="24"/>
        </w:rPr>
        <w:t>, tradução nossa</w:t>
      </w:r>
      <w:r w:rsidR="00A72077">
        <w:rPr>
          <w:rFonts w:ascii="Times New Roman" w:hAnsi="Times New Roman" w:cs="Times New Roman"/>
          <w:sz w:val="24"/>
          <w:szCs w:val="24"/>
        </w:rPr>
        <w:t xml:space="preserve">). É de se questionar se as palavras da Severn </w:t>
      </w:r>
      <w:proofErr w:type="spellStart"/>
      <w:r w:rsidR="00A72077">
        <w:rPr>
          <w:rFonts w:ascii="Times New Roman" w:hAnsi="Times New Roman" w:cs="Times New Roman"/>
          <w:sz w:val="24"/>
          <w:szCs w:val="24"/>
        </w:rPr>
        <w:t>Cullis</w:t>
      </w:r>
      <w:proofErr w:type="spellEnd"/>
      <w:r w:rsidR="00A72077">
        <w:rPr>
          <w:rFonts w:ascii="Times New Roman" w:hAnsi="Times New Roman" w:cs="Times New Roman"/>
          <w:sz w:val="24"/>
          <w:szCs w:val="24"/>
        </w:rPr>
        <w:t xml:space="preserve">-Suzuki de 1992 podem ser dirigidas à Severn </w:t>
      </w:r>
      <w:proofErr w:type="spellStart"/>
      <w:r w:rsidR="00A72077">
        <w:rPr>
          <w:rFonts w:ascii="Times New Roman" w:hAnsi="Times New Roman" w:cs="Times New Roman"/>
          <w:sz w:val="24"/>
          <w:szCs w:val="24"/>
        </w:rPr>
        <w:t>Cullis</w:t>
      </w:r>
      <w:proofErr w:type="spellEnd"/>
      <w:r w:rsidR="00A72077">
        <w:rPr>
          <w:rFonts w:ascii="Times New Roman" w:hAnsi="Times New Roman" w:cs="Times New Roman"/>
          <w:sz w:val="24"/>
          <w:szCs w:val="24"/>
        </w:rPr>
        <w:t>-Suzuki de 2023</w:t>
      </w:r>
      <w:r w:rsidR="00C05EA0">
        <w:rPr>
          <w:rFonts w:ascii="Times New Roman" w:hAnsi="Times New Roman" w:cs="Times New Roman"/>
          <w:sz w:val="24"/>
          <w:szCs w:val="24"/>
        </w:rPr>
        <w:t xml:space="preserve">, </w:t>
      </w:r>
      <w:r w:rsidR="00B05BCE">
        <w:rPr>
          <w:rFonts w:ascii="Times New Roman" w:hAnsi="Times New Roman" w:cs="Times New Roman"/>
          <w:sz w:val="24"/>
          <w:szCs w:val="24"/>
        </w:rPr>
        <w:t>já adulta.</w:t>
      </w:r>
    </w:p>
    <w:p w14:paraId="3783767C" w14:textId="77777777" w:rsidR="008D3F4F" w:rsidRDefault="00B05BCE"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Con</w:t>
      </w:r>
      <w:r w:rsidR="00773AFB">
        <w:rPr>
          <w:rFonts w:ascii="Times New Roman" w:hAnsi="Times New Roman" w:cs="Times New Roman"/>
          <w:sz w:val="24"/>
          <w:szCs w:val="24"/>
        </w:rPr>
        <w:t xml:space="preserve">stituição brasileira, ao tratar expressamente </w:t>
      </w:r>
      <w:r>
        <w:rPr>
          <w:rFonts w:ascii="Times New Roman" w:hAnsi="Times New Roman" w:cs="Times New Roman"/>
          <w:sz w:val="24"/>
          <w:szCs w:val="24"/>
        </w:rPr>
        <w:t xml:space="preserve">dos interesses das </w:t>
      </w:r>
      <w:r w:rsidR="00773AFB">
        <w:rPr>
          <w:rFonts w:ascii="Times New Roman" w:hAnsi="Times New Roman" w:cs="Times New Roman"/>
          <w:sz w:val="24"/>
          <w:szCs w:val="24"/>
        </w:rPr>
        <w:t>gerações</w:t>
      </w:r>
      <w:r w:rsidR="00F85B0A">
        <w:rPr>
          <w:rFonts w:ascii="Times New Roman" w:hAnsi="Times New Roman" w:cs="Times New Roman"/>
          <w:sz w:val="24"/>
          <w:szCs w:val="24"/>
        </w:rPr>
        <w:t xml:space="preserve"> vindouras</w:t>
      </w:r>
      <w:r w:rsidR="00405D11">
        <w:rPr>
          <w:rFonts w:ascii="Times New Roman" w:hAnsi="Times New Roman" w:cs="Times New Roman"/>
          <w:sz w:val="24"/>
          <w:szCs w:val="24"/>
        </w:rPr>
        <w:t xml:space="preserve"> no que toca especificamente à questão ambiental</w:t>
      </w:r>
      <w:r w:rsidR="00C803C8">
        <w:rPr>
          <w:rFonts w:ascii="Times New Roman" w:hAnsi="Times New Roman" w:cs="Times New Roman"/>
          <w:sz w:val="24"/>
          <w:szCs w:val="24"/>
        </w:rPr>
        <w:t xml:space="preserve">, </w:t>
      </w:r>
      <w:r w:rsidR="00773AFB">
        <w:rPr>
          <w:rFonts w:ascii="Times New Roman" w:hAnsi="Times New Roman" w:cs="Times New Roman"/>
          <w:sz w:val="24"/>
          <w:szCs w:val="24"/>
        </w:rPr>
        <w:t>abordou a questão de maneira a fu</w:t>
      </w:r>
      <w:r w:rsidR="00A9668C">
        <w:rPr>
          <w:rFonts w:ascii="Times New Roman" w:hAnsi="Times New Roman" w:cs="Times New Roman"/>
          <w:sz w:val="24"/>
          <w:szCs w:val="24"/>
        </w:rPr>
        <w:t>gir do conflito intergeracional:</w:t>
      </w:r>
      <w:r w:rsidR="00773AFB">
        <w:rPr>
          <w:rFonts w:ascii="Times New Roman" w:hAnsi="Times New Roman" w:cs="Times New Roman"/>
          <w:sz w:val="24"/>
          <w:szCs w:val="24"/>
        </w:rPr>
        <w:t xml:space="preserve"> </w:t>
      </w:r>
      <w:r w:rsidR="00A9668C">
        <w:rPr>
          <w:rFonts w:ascii="Times New Roman" w:hAnsi="Times New Roman" w:cs="Times New Roman"/>
          <w:sz w:val="24"/>
          <w:szCs w:val="24"/>
        </w:rPr>
        <w:t>o</w:t>
      </w:r>
      <w:r w:rsidR="00773AFB">
        <w:rPr>
          <w:rFonts w:ascii="Times New Roman" w:hAnsi="Times New Roman" w:cs="Times New Roman"/>
          <w:sz w:val="24"/>
          <w:szCs w:val="24"/>
        </w:rPr>
        <w:t xml:space="preserve"> seu art. 225 prevê que o meio ambiente ecologicamente equilibrado </w:t>
      </w:r>
      <w:r w:rsidR="00644210">
        <w:rPr>
          <w:rFonts w:ascii="Times New Roman" w:hAnsi="Times New Roman" w:cs="Times New Roman"/>
          <w:sz w:val="24"/>
          <w:szCs w:val="24"/>
        </w:rPr>
        <w:t xml:space="preserve">deve ser defendido pelo Poder Público e pela coletividade em prol </w:t>
      </w:r>
      <w:proofErr w:type="gramStart"/>
      <w:r w:rsidR="00644210">
        <w:rPr>
          <w:rFonts w:ascii="Times New Roman" w:hAnsi="Times New Roman" w:cs="Times New Roman"/>
          <w:sz w:val="24"/>
          <w:szCs w:val="24"/>
        </w:rPr>
        <w:t>das presentes</w:t>
      </w:r>
      <w:proofErr w:type="gramEnd"/>
      <w:r w:rsidR="00644210">
        <w:rPr>
          <w:rFonts w:ascii="Times New Roman" w:hAnsi="Times New Roman" w:cs="Times New Roman"/>
          <w:sz w:val="24"/>
          <w:szCs w:val="24"/>
        </w:rPr>
        <w:t xml:space="preserve"> e futuras gerações</w:t>
      </w:r>
      <w:r w:rsidR="00F85B0A">
        <w:rPr>
          <w:rFonts w:ascii="Times New Roman" w:hAnsi="Times New Roman" w:cs="Times New Roman"/>
          <w:sz w:val="24"/>
          <w:szCs w:val="24"/>
        </w:rPr>
        <w:t xml:space="preserve"> – ou seja: pelo Estado e pelo povo</w:t>
      </w:r>
      <w:r w:rsidR="00644210">
        <w:rPr>
          <w:rFonts w:ascii="Times New Roman" w:hAnsi="Times New Roman" w:cs="Times New Roman"/>
          <w:sz w:val="24"/>
          <w:szCs w:val="24"/>
        </w:rPr>
        <w:t xml:space="preserve"> (Brasil, 1988). </w:t>
      </w:r>
      <w:r w:rsidR="00405D11">
        <w:rPr>
          <w:rFonts w:ascii="Times New Roman" w:hAnsi="Times New Roman" w:cs="Times New Roman"/>
          <w:sz w:val="24"/>
          <w:szCs w:val="24"/>
        </w:rPr>
        <w:t>Essa mesma direti</w:t>
      </w:r>
      <w:r w:rsidR="00522077">
        <w:rPr>
          <w:rFonts w:ascii="Times New Roman" w:hAnsi="Times New Roman" w:cs="Times New Roman"/>
          <w:sz w:val="24"/>
          <w:szCs w:val="24"/>
        </w:rPr>
        <w:t>va, dada de forma manifesta pelo texto constitucional</w:t>
      </w:r>
      <w:r w:rsidR="00405D11">
        <w:rPr>
          <w:rFonts w:ascii="Times New Roman" w:hAnsi="Times New Roman" w:cs="Times New Roman"/>
          <w:sz w:val="24"/>
          <w:szCs w:val="24"/>
        </w:rPr>
        <w:t xml:space="preserve"> no que concerne a meio ambiente, há de ser estendida para as outras dimensões da sustentabilidade citadas por Juarez Freitas – social, ética, econômica e jurídico-política (2011, p. 55-65)</w:t>
      </w:r>
      <w:r w:rsidR="00522077">
        <w:rPr>
          <w:rFonts w:ascii="Times New Roman" w:hAnsi="Times New Roman" w:cs="Times New Roman"/>
          <w:sz w:val="24"/>
          <w:szCs w:val="24"/>
        </w:rPr>
        <w:t xml:space="preserve"> –pelo seguinte motivo: a simples existência de uma Constituição, por si só, consubstancia a existência de um dever geral de as gerações presentes resguardarem os interesses das gerações futuras.</w:t>
      </w:r>
    </w:p>
    <w:p w14:paraId="496538F4" w14:textId="77777777" w:rsidR="00522077" w:rsidRDefault="00522077"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Constituições contemporâneas, por sua natureza, têm em mira o futuro, e parecem vocacionadas a assegurar que as gerações presentes não ignorem, nas suas escolhas, a solidariedade intergeracional.</w:t>
      </w:r>
      <w:r w:rsidR="007F5FC8">
        <w:rPr>
          <w:rFonts w:ascii="Times New Roman" w:hAnsi="Times New Roman" w:cs="Times New Roman"/>
          <w:sz w:val="24"/>
          <w:szCs w:val="24"/>
        </w:rPr>
        <w:t xml:space="preserve"> Nas palavras de Tania </w:t>
      </w:r>
      <w:proofErr w:type="spellStart"/>
      <w:r w:rsidR="007F5FC8">
        <w:rPr>
          <w:rFonts w:ascii="Times New Roman" w:hAnsi="Times New Roman" w:cs="Times New Roman"/>
          <w:sz w:val="24"/>
          <w:szCs w:val="24"/>
        </w:rPr>
        <w:t>Groppi</w:t>
      </w:r>
      <w:proofErr w:type="spellEnd"/>
      <w:r w:rsidR="007F5FC8">
        <w:rPr>
          <w:rFonts w:ascii="Times New Roman" w:hAnsi="Times New Roman" w:cs="Times New Roman"/>
          <w:sz w:val="24"/>
          <w:szCs w:val="24"/>
        </w:rPr>
        <w:t>, a rigidez constitucional “[...] contém já em si uma ideia de permanência, de um horizonte temporal que ultrapassa aquele do circuito ordinário da decisão política [...]”,</w:t>
      </w:r>
      <w:r w:rsidR="007F5FC8">
        <w:rPr>
          <w:rStyle w:val="Refdenotaderodap"/>
          <w:rFonts w:ascii="Times New Roman" w:hAnsi="Times New Roman" w:cs="Times New Roman"/>
          <w:sz w:val="24"/>
          <w:szCs w:val="24"/>
        </w:rPr>
        <w:footnoteReference w:id="4"/>
      </w:r>
      <w:r w:rsidR="007F5FC8">
        <w:rPr>
          <w:rFonts w:ascii="Times New Roman" w:hAnsi="Times New Roman" w:cs="Times New Roman"/>
          <w:sz w:val="24"/>
          <w:szCs w:val="24"/>
        </w:rPr>
        <w:t xml:space="preserve"> obrigando as autoridades com poder decisório “[...] a não seguirem servilmente a vontade das maiorias políticas contingentes, embora nela se exprima a soberania popular, mas a levar em conta outros princípios e valores, consagrados na própria constituição [...]”,</w:t>
      </w:r>
      <w:r w:rsidR="00523A80">
        <w:rPr>
          <w:rStyle w:val="Refdenotaderodap"/>
          <w:rFonts w:ascii="Times New Roman" w:hAnsi="Times New Roman" w:cs="Times New Roman"/>
          <w:sz w:val="24"/>
          <w:szCs w:val="24"/>
        </w:rPr>
        <w:footnoteReference w:id="5"/>
      </w:r>
      <w:r w:rsidR="007F5FC8">
        <w:rPr>
          <w:rFonts w:ascii="Times New Roman" w:hAnsi="Times New Roman" w:cs="Times New Roman"/>
          <w:sz w:val="24"/>
          <w:szCs w:val="24"/>
        </w:rPr>
        <w:t xml:space="preserve"> sendo, tais princípios e valores, expressão “[...] de uma forma mais elevada de manifestação da </w:t>
      </w:r>
      <w:r w:rsidR="007F5FC8">
        <w:rPr>
          <w:rFonts w:ascii="Times New Roman" w:hAnsi="Times New Roman" w:cs="Times New Roman"/>
          <w:sz w:val="24"/>
          <w:szCs w:val="24"/>
        </w:rPr>
        <w:lastRenderedPageBreak/>
        <w:t>soberania popular, o poder constituinte”</w:t>
      </w:r>
      <w:r w:rsidR="00523A80">
        <w:rPr>
          <w:rStyle w:val="Refdenotaderodap"/>
          <w:rFonts w:ascii="Times New Roman" w:hAnsi="Times New Roman" w:cs="Times New Roman"/>
          <w:sz w:val="24"/>
          <w:szCs w:val="24"/>
        </w:rPr>
        <w:footnoteReference w:id="6"/>
      </w:r>
      <w:r w:rsidR="007F5FC8">
        <w:rPr>
          <w:rFonts w:ascii="Times New Roman" w:hAnsi="Times New Roman" w:cs="Times New Roman"/>
          <w:sz w:val="24"/>
          <w:szCs w:val="24"/>
        </w:rPr>
        <w:t xml:space="preserve"> (2016, p. 50-51, tradução nossa).  </w:t>
      </w:r>
    </w:p>
    <w:p w14:paraId="4B46D489" w14:textId="77777777" w:rsidR="000436E8" w:rsidRPr="00D9245E" w:rsidRDefault="000436E8"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caso da Constituição brasileira, não é difícil encontrar dispositivos dedicados à garantia e promoção </w:t>
      </w:r>
      <w:r w:rsidR="00AD46FB">
        <w:rPr>
          <w:rFonts w:ascii="Times New Roman" w:hAnsi="Times New Roman" w:cs="Times New Roman"/>
          <w:sz w:val="24"/>
          <w:szCs w:val="24"/>
        </w:rPr>
        <w:t xml:space="preserve">dos direitos </w:t>
      </w:r>
      <w:r>
        <w:rPr>
          <w:rFonts w:ascii="Times New Roman" w:hAnsi="Times New Roman" w:cs="Times New Roman"/>
          <w:sz w:val="24"/>
          <w:szCs w:val="24"/>
        </w:rPr>
        <w:t xml:space="preserve">das gerações futuras: </w:t>
      </w:r>
      <w:r w:rsidR="00AD46FB">
        <w:rPr>
          <w:rFonts w:ascii="Times New Roman" w:hAnsi="Times New Roman" w:cs="Times New Roman"/>
          <w:sz w:val="24"/>
          <w:szCs w:val="24"/>
        </w:rPr>
        <w:t xml:space="preserve">citem-se, como exemplos, </w:t>
      </w:r>
      <w:r>
        <w:rPr>
          <w:rFonts w:ascii="Times New Roman" w:hAnsi="Times New Roman" w:cs="Times New Roman"/>
          <w:sz w:val="24"/>
          <w:szCs w:val="24"/>
        </w:rPr>
        <w:t>o art. 60, § 4º, IV, veda a deliberação de proposta de emenda constitucional tendente a abolir os direitos e garantias individuais</w:t>
      </w:r>
      <w:r w:rsidR="00AD46FB">
        <w:rPr>
          <w:rFonts w:ascii="Times New Roman" w:hAnsi="Times New Roman" w:cs="Times New Roman"/>
          <w:sz w:val="24"/>
          <w:szCs w:val="24"/>
        </w:rPr>
        <w:t xml:space="preserve">, visando à preservação de todo o elenco de direitos do art. 5º, dentre outros; o art. 3º, III, põe como objetivo da República Federativa do Brasil a erradicação da pobreza, da marginalização e a redução das desigualdades sociais e regionais; o art. 170, VIII, consagra como princípio da ordem econômica a busca do pleno emprego; o art. 208, II, prevê a progressiva universalização do ensino médio gratuito; e, por fim, </w:t>
      </w:r>
      <w:r w:rsidR="002A70EF">
        <w:rPr>
          <w:rFonts w:ascii="Times New Roman" w:hAnsi="Times New Roman" w:cs="Times New Roman"/>
          <w:sz w:val="24"/>
          <w:szCs w:val="24"/>
        </w:rPr>
        <w:t>o art. 227, § 1º, atribui ao Estado o dever de promover programas de assistência integral à saúde da criança, do adolescente e do jovem (Brasil, 1988). As chamadas “normas programáticas”, muito presentes em nossa Carta Magna, constituem um compromisso com o futuro, sendo uma expressão jurídico-positiva do ideal da sustentabilidade – que,</w:t>
      </w:r>
      <w:r w:rsidR="00237847">
        <w:rPr>
          <w:rFonts w:ascii="Times New Roman" w:hAnsi="Times New Roman" w:cs="Times New Roman"/>
          <w:sz w:val="24"/>
          <w:szCs w:val="24"/>
        </w:rPr>
        <w:t xml:space="preserve"> é b</w:t>
      </w:r>
      <w:r w:rsidR="002A70EF">
        <w:rPr>
          <w:rFonts w:ascii="Times New Roman" w:hAnsi="Times New Roman" w:cs="Times New Roman"/>
          <w:sz w:val="24"/>
          <w:szCs w:val="24"/>
        </w:rPr>
        <w:t>om repetir, tem natureza multidimensional e não se reduz à questão ambiental</w:t>
      </w:r>
      <w:r w:rsidR="00237847">
        <w:rPr>
          <w:rFonts w:ascii="Times New Roman" w:hAnsi="Times New Roman" w:cs="Times New Roman"/>
          <w:sz w:val="24"/>
          <w:szCs w:val="24"/>
        </w:rPr>
        <w:t>, como bem demonstram os dispositivos constitucionais aqui lembrados</w:t>
      </w:r>
      <w:r w:rsidR="002A70EF">
        <w:rPr>
          <w:rFonts w:ascii="Times New Roman" w:hAnsi="Times New Roman" w:cs="Times New Roman"/>
          <w:sz w:val="24"/>
          <w:szCs w:val="24"/>
        </w:rPr>
        <w:t>.</w:t>
      </w:r>
      <w:r w:rsidR="00D9245E">
        <w:rPr>
          <w:rFonts w:ascii="Times New Roman" w:hAnsi="Times New Roman" w:cs="Times New Roman"/>
          <w:sz w:val="24"/>
          <w:szCs w:val="24"/>
        </w:rPr>
        <w:t xml:space="preserve"> Pode-se dizer, assim como </w:t>
      </w:r>
      <w:proofErr w:type="spellStart"/>
      <w:r w:rsidR="00D9245E">
        <w:rPr>
          <w:rFonts w:ascii="Times New Roman" w:hAnsi="Times New Roman" w:cs="Times New Roman"/>
          <w:sz w:val="24"/>
          <w:szCs w:val="24"/>
        </w:rPr>
        <w:t>Antonio</w:t>
      </w:r>
      <w:proofErr w:type="spellEnd"/>
      <w:r w:rsidR="00D9245E">
        <w:rPr>
          <w:rFonts w:ascii="Times New Roman" w:hAnsi="Times New Roman" w:cs="Times New Roman"/>
          <w:sz w:val="24"/>
          <w:szCs w:val="24"/>
        </w:rPr>
        <w:t xml:space="preserve"> D’</w:t>
      </w:r>
      <w:proofErr w:type="spellStart"/>
      <w:r w:rsidR="00D9245E">
        <w:rPr>
          <w:rFonts w:ascii="Times New Roman" w:hAnsi="Times New Roman" w:cs="Times New Roman"/>
          <w:sz w:val="24"/>
          <w:szCs w:val="24"/>
        </w:rPr>
        <w:t>Aloia</w:t>
      </w:r>
      <w:proofErr w:type="spellEnd"/>
      <w:r w:rsidR="00D9245E">
        <w:rPr>
          <w:rFonts w:ascii="Times New Roman" w:hAnsi="Times New Roman" w:cs="Times New Roman"/>
          <w:sz w:val="24"/>
          <w:szCs w:val="24"/>
        </w:rPr>
        <w:t xml:space="preserve"> considera a Constituição italiana</w:t>
      </w:r>
      <w:r w:rsidR="0009752B">
        <w:rPr>
          <w:rFonts w:ascii="Times New Roman" w:hAnsi="Times New Roman" w:cs="Times New Roman"/>
          <w:sz w:val="24"/>
          <w:szCs w:val="24"/>
        </w:rPr>
        <w:t xml:space="preserve"> (</w:t>
      </w:r>
      <w:r w:rsidR="00D9245E">
        <w:rPr>
          <w:rFonts w:ascii="Times New Roman" w:hAnsi="Times New Roman" w:cs="Times New Roman"/>
          <w:sz w:val="24"/>
          <w:szCs w:val="24"/>
        </w:rPr>
        <w:t xml:space="preserve">2017, p. 304), que a Constituição brasileira é uma Constituição </w:t>
      </w:r>
      <w:r w:rsidR="00D9245E">
        <w:rPr>
          <w:rFonts w:ascii="Times New Roman" w:hAnsi="Times New Roman" w:cs="Times New Roman"/>
          <w:i/>
          <w:sz w:val="24"/>
          <w:szCs w:val="24"/>
        </w:rPr>
        <w:t>future-</w:t>
      </w:r>
      <w:proofErr w:type="spellStart"/>
      <w:r w:rsidR="00D9245E">
        <w:rPr>
          <w:rFonts w:ascii="Times New Roman" w:hAnsi="Times New Roman" w:cs="Times New Roman"/>
          <w:i/>
          <w:sz w:val="24"/>
          <w:szCs w:val="24"/>
        </w:rPr>
        <w:t>oriented</w:t>
      </w:r>
      <w:proofErr w:type="spellEnd"/>
      <w:r w:rsidR="00D9245E">
        <w:rPr>
          <w:rFonts w:ascii="Times New Roman" w:hAnsi="Times New Roman" w:cs="Times New Roman"/>
          <w:i/>
          <w:sz w:val="24"/>
          <w:szCs w:val="24"/>
        </w:rPr>
        <w:t xml:space="preserve">, </w:t>
      </w:r>
      <w:r w:rsidR="00D9245E">
        <w:rPr>
          <w:rFonts w:ascii="Times New Roman" w:hAnsi="Times New Roman" w:cs="Times New Roman"/>
          <w:sz w:val="24"/>
          <w:szCs w:val="24"/>
        </w:rPr>
        <w:t>eis que voltada a construir um futuro de progresso social, de igualdade e de desenvolvimento ec</w:t>
      </w:r>
      <w:r w:rsidR="006E4310">
        <w:rPr>
          <w:rFonts w:ascii="Times New Roman" w:hAnsi="Times New Roman" w:cs="Times New Roman"/>
          <w:sz w:val="24"/>
          <w:szCs w:val="24"/>
        </w:rPr>
        <w:t>onômico por todos compartilhado.</w:t>
      </w:r>
    </w:p>
    <w:p w14:paraId="77547B2F" w14:textId="77777777" w:rsidR="00085EB3" w:rsidRDefault="0009752B"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E4310">
        <w:rPr>
          <w:rFonts w:ascii="Times New Roman" w:hAnsi="Times New Roman" w:cs="Times New Roman"/>
          <w:sz w:val="24"/>
          <w:szCs w:val="24"/>
        </w:rPr>
        <w:t>O fato de a Constituição brasileira consignar um projeto para o futuro, não se limitando a disciplinar o exercício d</w:t>
      </w:r>
      <w:r w:rsidR="00085EB3">
        <w:rPr>
          <w:rFonts w:ascii="Times New Roman" w:hAnsi="Times New Roman" w:cs="Times New Roman"/>
          <w:sz w:val="24"/>
          <w:szCs w:val="24"/>
        </w:rPr>
        <w:t xml:space="preserve">o poder no presente, revela sua opção pela </w:t>
      </w:r>
      <w:r w:rsidR="00512F89">
        <w:rPr>
          <w:rFonts w:ascii="Times New Roman" w:hAnsi="Times New Roman" w:cs="Times New Roman"/>
          <w:sz w:val="24"/>
          <w:szCs w:val="24"/>
        </w:rPr>
        <w:t xml:space="preserve">unidade temporal do povo, de forma a esvair de consistência jurídica a ideia de conflito intergeracional, que daria a um setor da sociedade – aquele identificado com as demandas “dos jovens” – um lugar de fala para dirigir um libelo acusatório </w:t>
      </w:r>
      <w:r w:rsidR="00966889">
        <w:rPr>
          <w:rFonts w:ascii="Times New Roman" w:hAnsi="Times New Roman" w:cs="Times New Roman"/>
          <w:sz w:val="24"/>
          <w:szCs w:val="24"/>
        </w:rPr>
        <w:t>contra “setores inconsequentes” porque não ciosos das nece</w:t>
      </w:r>
      <w:r w:rsidR="00085EB3">
        <w:rPr>
          <w:rFonts w:ascii="Times New Roman" w:hAnsi="Times New Roman" w:cs="Times New Roman"/>
          <w:sz w:val="24"/>
          <w:szCs w:val="24"/>
        </w:rPr>
        <w:t>ssidades das gerações vindouras – como na hipótese formulada por Hans Jonas, em que os homens do futuro terão o direito de acusar seus antecessores de serem a causa de sua infelicidade, caso lhes tiverem arruinado o mundo ou a constituição humana com uma ação descuidada ou imprudente (Jonas, 2006, p. 91).</w:t>
      </w:r>
      <w:r w:rsidR="001A081B">
        <w:rPr>
          <w:rFonts w:ascii="Times New Roman" w:hAnsi="Times New Roman" w:cs="Times New Roman"/>
          <w:sz w:val="24"/>
          <w:szCs w:val="24"/>
        </w:rPr>
        <w:t xml:space="preserve"> O ordenamento constitucional brasileiro, ao lançar projeções para o porvir, deixa expressa a adoção de uma co</w:t>
      </w:r>
      <w:r w:rsidR="004B4BC3">
        <w:rPr>
          <w:rFonts w:ascii="Times New Roman" w:hAnsi="Times New Roman" w:cs="Times New Roman"/>
          <w:sz w:val="24"/>
          <w:szCs w:val="24"/>
        </w:rPr>
        <w:t>ncepção de povo como elemento</w:t>
      </w:r>
      <w:r w:rsidR="001A081B">
        <w:rPr>
          <w:rFonts w:ascii="Times New Roman" w:hAnsi="Times New Roman" w:cs="Times New Roman"/>
          <w:sz w:val="24"/>
          <w:szCs w:val="24"/>
        </w:rPr>
        <w:t xml:space="preserve"> historicamente considerado, cuja identidade subsiste na sucessão das diferentes gerações.</w:t>
      </w:r>
    </w:p>
    <w:p w14:paraId="7F06BE18" w14:textId="77777777" w:rsidR="00690E9B" w:rsidRDefault="00000DE1"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Estando assentado o descabimento d</w:t>
      </w:r>
      <w:r w:rsidR="004B4BC3">
        <w:rPr>
          <w:rFonts w:ascii="Times New Roman" w:hAnsi="Times New Roman" w:cs="Times New Roman"/>
          <w:sz w:val="24"/>
          <w:szCs w:val="24"/>
        </w:rPr>
        <w:t>a persp</w:t>
      </w:r>
      <w:r w:rsidR="00C24620">
        <w:rPr>
          <w:rFonts w:ascii="Times New Roman" w:hAnsi="Times New Roman" w:cs="Times New Roman"/>
          <w:sz w:val="24"/>
          <w:szCs w:val="24"/>
        </w:rPr>
        <w:t xml:space="preserve">ectiva da cisão intergeracional, resta a conclusão de que a defesa das necessidades das gerações futuras, assim como a defesa das necessidades das gerações atuais, é tarefa de todo o povo, como </w:t>
      </w:r>
      <w:r w:rsidR="00F62D4C">
        <w:rPr>
          <w:rFonts w:ascii="Times New Roman" w:hAnsi="Times New Roman" w:cs="Times New Roman"/>
          <w:sz w:val="24"/>
          <w:szCs w:val="24"/>
        </w:rPr>
        <w:t xml:space="preserve">criador e </w:t>
      </w:r>
      <w:r w:rsidR="00C24620">
        <w:rPr>
          <w:rFonts w:ascii="Times New Roman" w:hAnsi="Times New Roman" w:cs="Times New Roman"/>
          <w:sz w:val="24"/>
          <w:szCs w:val="24"/>
        </w:rPr>
        <w:t xml:space="preserve">destinatário </w:t>
      </w:r>
      <w:r w:rsidR="00F62D4C">
        <w:rPr>
          <w:rFonts w:ascii="Times New Roman" w:hAnsi="Times New Roman" w:cs="Times New Roman"/>
          <w:sz w:val="24"/>
          <w:szCs w:val="24"/>
        </w:rPr>
        <w:t xml:space="preserve">atemporal </w:t>
      </w:r>
      <w:r w:rsidR="00C24620">
        <w:rPr>
          <w:rFonts w:ascii="Times New Roman" w:hAnsi="Times New Roman" w:cs="Times New Roman"/>
          <w:sz w:val="24"/>
          <w:szCs w:val="24"/>
        </w:rPr>
        <w:t xml:space="preserve">do projeto constitucional. Sendo essas duas necessidades o cerne do conceito de sustentabilidade, cabe </w:t>
      </w:r>
      <w:r w:rsidR="00C24620">
        <w:rPr>
          <w:rFonts w:ascii="Times New Roman" w:hAnsi="Times New Roman" w:cs="Times New Roman"/>
          <w:sz w:val="24"/>
          <w:szCs w:val="24"/>
        </w:rPr>
        <w:lastRenderedPageBreak/>
        <w:t>afirmar, em termos mais sintéticos, que o povo é o guardião da sustentabilidade.</w:t>
      </w:r>
      <w:r w:rsidR="00690E9B">
        <w:rPr>
          <w:rFonts w:ascii="Times New Roman" w:hAnsi="Times New Roman" w:cs="Times New Roman"/>
          <w:sz w:val="24"/>
          <w:szCs w:val="24"/>
        </w:rPr>
        <w:t xml:space="preserve"> Ora, d</w:t>
      </w:r>
      <w:r w:rsidR="00366DC0">
        <w:rPr>
          <w:rFonts w:ascii="Times New Roman" w:hAnsi="Times New Roman" w:cs="Times New Roman"/>
          <w:sz w:val="24"/>
          <w:szCs w:val="24"/>
        </w:rPr>
        <w:t>izer que o povo é o guardião da sustentabilidade</w:t>
      </w:r>
      <w:r w:rsidR="0049154E">
        <w:rPr>
          <w:rFonts w:ascii="Times New Roman" w:hAnsi="Times New Roman" w:cs="Times New Roman"/>
          <w:sz w:val="24"/>
          <w:szCs w:val="24"/>
        </w:rPr>
        <w:t xml:space="preserve">, em rigor, </w:t>
      </w:r>
      <w:r w:rsidR="00366DC0">
        <w:rPr>
          <w:rFonts w:ascii="Times New Roman" w:hAnsi="Times New Roman" w:cs="Times New Roman"/>
          <w:sz w:val="24"/>
          <w:szCs w:val="24"/>
        </w:rPr>
        <w:t>nada significa</w:t>
      </w:r>
      <w:r w:rsidR="0049154E">
        <w:rPr>
          <w:rFonts w:ascii="Times New Roman" w:hAnsi="Times New Roman" w:cs="Times New Roman"/>
          <w:sz w:val="24"/>
          <w:szCs w:val="24"/>
        </w:rPr>
        <w:t>. C</w:t>
      </w:r>
      <w:r w:rsidR="00366DC0">
        <w:rPr>
          <w:rFonts w:ascii="Times New Roman" w:hAnsi="Times New Roman" w:cs="Times New Roman"/>
          <w:sz w:val="24"/>
          <w:szCs w:val="24"/>
        </w:rPr>
        <w:t>aso não se determine o modo pelo qual esse papel será exercido e</w:t>
      </w:r>
      <w:r w:rsidR="0085374A">
        <w:rPr>
          <w:rFonts w:ascii="Times New Roman" w:hAnsi="Times New Roman" w:cs="Times New Roman"/>
          <w:sz w:val="24"/>
          <w:szCs w:val="24"/>
        </w:rPr>
        <w:t xml:space="preserve"> em quais situações específicas ele se manifestará</w:t>
      </w:r>
      <w:r w:rsidR="0049154E">
        <w:rPr>
          <w:rFonts w:ascii="Times New Roman" w:hAnsi="Times New Roman" w:cs="Times New Roman"/>
          <w:sz w:val="24"/>
          <w:szCs w:val="24"/>
        </w:rPr>
        <w:t xml:space="preserve">, constitui tão somente um esboço de resposta, </w:t>
      </w:r>
      <w:r w:rsidR="00690E9B">
        <w:rPr>
          <w:rFonts w:ascii="Times New Roman" w:hAnsi="Times New Roman" w:cs="Times New Roman"/>
          <w:sz w:val="24"/>
          <w:szCs w:val="24"/>
        </w:rPr>
        <w:t>cuja capacidade de captar adesão é diretamente proporcional à sua incapacidade de impor deveres concretos</w:t>
      </w:r>
      <w:r w:rsidR="0085374A">
        <w:rPr>
          <w:rFonts w:ascii="Times New Roman" w:hAnsi="Times New Roman" w:cs="Times New Roman"/>
          <w:sz w:val="24"/>
          <w:szCs w:val="24"/>
        </w:rPr>
        <w:t>.</w:t>
      </w:r>
      <w:r w:rsidR="0049154E">
        <w:rPr>
          <w:rFonts w:ascii="Times New Roman" w:hAnsi="Times New Roman" w:cs="Times New Roman"/>
          <w:sz w:val="24"/>
          <w:szCs w:val="24"/>
        </w:rPr>
        <w:t xml:space="preserve"> </w:t>
      </w:r>
    </w:p>
    <w:p w14:paraId="40B7A105" w14:textId="77777777" w:rsidR="00904DF4" w:rsidRDefault="00690E9B"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determinar a forma de defesa da sustentabilidade e detalhar os casos em que essa ela ocorre, afigura-se essencial desenvolver os contornos da ideia de “povo”. </w:t>
      </w:r>
      <w:r w:rsidR="005E6742">
        <w:rPr>
          <w:rFonts w:ascii="Times New Roman" w:hAnsi="Times New Roman" w:cs="Times New Roman"/>
          <w:sz w:val="24"/>
          <w:szCs w:val="24"/>
        </w:rPr>
        <w:t>Em linhas gerais, e para os efeitos de</w:t>
      </w:r>
      <w:r w:rsidR="001F58BC">
        <w:rPr>
          <w:rFonts w:ascii="Times New Roman" w:hAnsi="Times New Roman" w:cs="Times New Roman"/>
          <w:sz w:val="24"/>
          <w:szCs w:val="24"/>
        </w:rPr>
        <w:t>ste trabalho, pode-se dizer que</w:t>
      </w:r>
      <w:r w:rsidR="00986A20">
        <w:rPr>
          <w:rFonts w:ascii="Times New Roman" w:hAnsi="Times New Roman" w:cs="Times New Roman"/>
          <w:sz w:val="24"/>
          <w:szCs w:val="24"/>
        </w:rPr>
        <w:t xml:space="preserve"> a</w:t>
      </w:r>
      <w:r w:rsidR="001F58BC">
        <w:rPr>
          <w:rFonts w:ascii="Times New Roman" w:hAnsi="Times New Roman" w:cs="Times New Roman"/>
          <w:sz w:val="24"/>
          <w:szCs w:val="24"/>
        </w:rPr>
        <w:t xml:space="preserve"> ideia de</w:t>
      </w:r>
      <w:r w:rsidR="005E6742">
        <w:rPr>
          <w:rFonts w:ascii="Times New Roman" w:hAnsi="Times New Roman" w:cs="Times New Roman"/>
          <w:sz w:val="24"/>
          <w:szCs w:val="24"/>
        </w:rPr>
        <w:t xml:space="preserve"> povo tem um caráter dúplice:</w:t>
      </w:r>
      <w:r>
        <w:rPr>
          <w:rFonts w:ascii="Times New Roman" w:hAnsi="Times New Roman" w:cs="Times New Roman"/>
          <w:sz w:val="24"/>
          <w:szCs w:val="24"/>
        </w:rPr>
        <w:t xml:space="preserve"> </w:t>
      </w:r>
      <w:r w:rsidR="00904DF4">
        <w:rPr>
          <w:rFonts w:ascii="Times New Roman" w:hAnsi="Times New Roman" w:cs="Times New Roman"/>
          <w:sz w:val="24"/>
          <w:szCs w:val="24"/>
        </w:rPr>
        <w:t xml:space="preserve">no primeiro caráter, </w:t>
      </w:r>
      <w:r w:rsidR="001F58BC">
        <w:rPr>
          <w:rFonts w:ascii="Times New Roman" w:hAnsi="Times New Roman" w:cs="Times New Roman"/>
          <w:sz w:val="24"/>
          <w:szCs w:val="24"/>
        </w:rPr>
        <w:t xml:space="preserve">como o conjunto de integrantes de uma “sociedade natural”, que se reúnem com o objetivo de cooperação mútua (Dallari, 2011, p. 21 e ss.), à margem ou ao lado do Estado, </w:t>
      </w:r>
      <w:r w:rsidR="00986A20">
        <w:rPr>
          <w:rFonts w:ascii="Times New Roman" w:hAnsi="Times New Roman" w:cs="Times New Roman"/>
          <w:sz w:val="24"/>
          <w:szCs w:val="24"/>
        </w:rPr>
        <w:t>por ele não absorvido (</w:t>
      </w:r>
      <w:proofErr w:type="spellStart"/>
      <w:r w:rsidR="00986A20">
        <w:rPr>
          <w:rFonts w:ascii="Times New Roman" w:hAnsi="Times New Roman" w:cs="Times New Roman"/>
          <w:sz w:val="24"/>
          <w:szCs w:val="24"/>
        </w:rPr>
        <w:t>Justen</w:t>
      </w:r>
      <w:proofErr w:type="spellEnd"/>
      <w:r w:rsidR="00986A20">
        <w:rPr>
          <w:rFonts w:ascii="Times New Roman" w:hAnsi="Times New Roman" w:cs="Times New Roman"/>
          <w:sz w:val="24"/>
          <w:szCs w:val="24"/>
        </w:rPr>
        <w:t xml:space="preserve"> Filho, 2015, p. 116), </w:t>
      </w:r>
      <w:r w:rsidR="001F58BC">
        <w:rPr>
          <w:rFonts w:ascii="Times New Roman" w:hAnsi="Times New Roman" w:cs="Times New Roman"/>
          <w:sz w:val="24"/>
          <w:szCs w:val="24"/>
        </w:rPr>
        <w:t xml:space="preserve">denominados </w:t>
      </w:r>
      <w:r w:rsidR="00904DF4">
        <w:rPr>
          <w:rFonts w:ascii="Times New Roman" w:hAnsi="Times New Roman" w:cs="Times New Roman"/>
          <w:sz w:val="24"/>
          <w:szCs w:val="24"/>
        </w:rPr>
        <w:t xml:space="preserve">pela Constituição </w:t>
      </w:r>
      <w:r w:rsidR="001F58BC">
        <w:rPr>
          <w:rFonts w:ascii="Times New Roman" w:hAnsi="Times New Roman" w:cs="Times New Roman"/>
          <w:sz w:val="24"/>
          <w:szCs w:val="24"/>
        </w:rPr>
        <w:t xml:space="preserve">de “sociedade” – </w:t>
      </w:r>
      <w:proofErr w:type="spellStart"/>
      <w:r w:rsidR="001F58BC">
        <w:rPr>
          <w:rFonts w:ascii="Times New Roman" w:hAnsi="Times New Roman" w:cs="Times New Roman"/>
          <w:sz w:val="24"/>
          <w:szCs w:val="24"/>
        </w:rPr>
        <w:t>arts</w:t>
      </w:r>
      <w:proofErr w:type="spellEnd"/>
      <w:r w:rsidR="001F58BC">
        <w:rPr>
          <w:rFonts w:ascii="Times New Roman" w:hAnsi="Times New Roman" w:cs="Times New Roman"/>
          <w:sz w:val="24"/>
          <w:szCs w:val="24"/>
        </w:rPr>
        <w:t>. 3º, I, 5º, XXXIII, 165, § 10, 173, §§ 1º e 3º, 193, 194, 195, 205, 216-A, 226, 227</w:t>
      </w:r>
      <w:r w:rsidR="00904DF4">
        <w:rPr>
          <w:rFonts w:ascii="Times New Roman" w:hAnsi="Times New Roman" w:cs="Times New Roman"/>
          <w:sz w:val="24"/>
          <w:szCs w:val="24"/>
        </w:rPr>
        <w:t xml:space="preserve"> e</w:t>
      </w:r>
      <w:r w:rsidR="001F58BC">
        <w:rPr>
          <w:rFonts w:ascii="Times New Roman" w:hAnsi="Times New Roman" w:cs="Times New Roman"/>
          <w:sz w:val="24"/>
          <w:szCs w:val="24"/>
        </w:rPr>
        <w:t xml:space="preserve"> 230</w:t>
      </w:r>
      <w:r w:rsidR="00904DF4">
        <w:rPr>
          <w:rFonts w:ascii="Times New Roman" w:hAnsi="Times New Roman" w:cs="Times New Roman"/>
          <w:sz w:val="24"/>
          <w:szCs w:val="24"/>
        </w:rPr>
        <w:t xml:space="preserve"> – ou de “coletividade” – </w:t>
      </w:r>
      <w:proofErr w:type="spellStart"/>
      <w:r w:rsidR="00904DF4">
        <w:rPr>
          <w:rFonts w:ascii="Times New Roman" w:hAnsi="Times New Roman" w:cs="Times New Roman"/>
          <w:sz w:val="24"/>
          <w:szCs w:val="24"/>
        </w:rPr>
        <w:t>arts</w:t>
      </w:r>
      <w:proofErr w:type="spellEnd"/>
      <w:r w:rsidR="00904DF4">
        <w:rPr>
          <w:rFonts w:ascii="Times New Roman" w:hAnsi="Times New Roman" w:cs="Times New Roman"/>
          <w:sz w:val="24"/>
          <w:szCs w:val="24"/>
        </w:rPr>
        <w:t xml:space="preserve">. 192 e 225, </w:t>
      </w:r>
      <w:r w:rsidR="00904DF4">
        <w:rPr>
          <w:rFonts w:ascii="Times New Roman" w:hAnsi="Times New Roman" w:cs="Times New Roman"/>
          <w:i/>
          <w:sz w:val="24"/>
          <w:szCs w:val="24"/>
        </w:rPr>
        <w:t xml:space="preserve">caput; </w:t>
      </w:r>
      <w:r w:rsidR="00904DF4">
        <w:rPr>
          <w:rFonts w:ascii="Times New Roman" w:hAnsi="Times New Roman" w:cs="Times New Roman"/>
          <w:sz w:val="24"/>
          <w:szCs w:val="24"/>
        </w:rPr>
        <w:t>no segundo caráter, como elemento formador do Estado e legitimador do exercício do poder político, sendo designado pela Constituição como tal, ou seja, como “povo” – art. 1º, § único, art. 45 e art. 78 – ou, ainda, como “Pátria” – art. 142 (Brasil, 1988).</w:t>
      </w:r>
    </w:p>
    <w:p w14:paraId="5FA911DC" w14:textId="77777777" w:rsidR="00904DF4" w:rsidRDefault="00904DF4"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defesa da sustentabilidade pelo povo na condição de sociedade ou de coletividade, ou seja, fora do Estado, pode dar-se de maneiras as mais diversas e sob </w:t>
      </w:r>
      <w:r w:rsidR="003937B1">
        <w:rPr>
          <w:rFonts w:ascii="Times New Roman" w:hAnsi="Times New Roman" w:cs="Times New Roman"/>
          <w:sz w:val="24"/>
          <w:szCs w:val="24"/>
        </w:rPr>
        <w:t xml:space="preserve">as mais </w:t>
      </w:r>
      <w:r>
        <w:rPr>
          <w:rFonts w:ascii="Times New Roman" w:hAnsi="Times New Roman" w:cs="Times New Roman"/>
          <w:sz w:val="24"/>
          <w:szCs w:val="24"/>
        </w:rPr>
        <w:t xml:space="preserve">variadas estruturas </w:t>
      </w:r>
      <w:r w:rsidR="00281BBA">
        <w:rPr>
          <w:rFonts w:ascii="Times New Roman" w:hAnsi="Times New Roman" w:cs="Times New Roman"/>
          <w:sz w:val="24"/>
          <w:szCs w:val="24"/>
        </w:rPr>
        <w:t>associativas de Direito Privado</w:t>
      </w:r>
      <w:r w:rsidR="00F91BE9">
        <w:rPr>
          <w:rFonts w:ascii="Times New Roman" w:hAnsi="Times New Roman" w:cs="Times New Roman"/>
          <w:sz w:val="24"/>
          <w:szCs w:val="24"/>
        </w:rPr>
        <w:t xml:space="preserve"> - </w:t>
      </w:r>
      <w:r w:rsidR="00281BBA">
        <w:rPr>
          <w:rFonts w:ascii="Times New Roman" w:hAnsi="Times New Roman" w:cs="Times New Roman"/>
          <w:sz w:val="24"/>
          <w:szCs w:val="24"/>
        </w:rPr>
        <w:t>“organizações não governamentais”</w:t>
      </w:r>
      <w:r w:rsidR="00F91BE9">
        <w:rPr>
          <w:rFonts w:ascii="Times New Roman" w:hAnsi="Times New Roman" w:cs="Times New Roman"/>
          <w:sz w:val="24"/>
          <w:szCs w:val="24"/>
        </w:rPr>
        <w:t xml:space="preserve"> em geral. Como parte da sociedade ou da coletividade, os cidadãos têm a faculdade </w:t>
      </w:r>
      <w:r w:rsidR="00683C86">
        <w:rPr>
          <w:rFonts w:ascii="Times New Roman" w:hAnsi="Times New Roman" w:cs="Times New Roman"/>
          <w:sz w:val="24"/>
          <w:szCs w:val="24"/>
        </w:rPr>
        <w:t xml:space="preserve">de lançar-se à definição das pautas </w:t>
      </w:r>
      <w:r w:rsidR="00F91BE9">
        <w:rPr>
          <w:rFonts w:ascii="Times New Roman" w:hAnsi="Times New Roman" w:cs="Times New Roman"/>
          <w:sz w:val="24"/>
          <w:szCs w:val="24"/>
        </w:rPr>
        <w:t>relacionadas aos interesses das gerações futuras</w:t>
      </w:r>
      <w:r w:rsidR="00683C86">
        <w:rPr>
          <w:rFonts w:ascii="Times New Roman" w:hAnsi="Times New Roman" w:cs="Times New Roman"/>
          <w:sz w:val="24"/>
          <w:szCs w:val="24"/>
        </w:rPr>
        <w:t xml:space="preserve"> e de atuar livremente em prol delas</w:t>
      </w:r>
      <w:r w:rsidR="00F91BE9">
        <w:rPr>
          <w:rFonts w:ascii="Times New Roman" w:hAnsi="Times New Roman" w:cs="Times New Roman"/>
          <w:sz w:val="24"/>
          <w:szCs w:val="24"/>
        </w:rPr>
        <w:t xml:space="preserve">, sem nenhum tipo de restrição que não seja a licitude das propostas patrocinadas e da forma de veiculá-las. Embora pareça despiciendo, cabe observar que a defesa de tais pautas por parte dos particulares, como decorrência do direito de liberdade, pode não ser exercido – aliás, as </w:t>
      </w:r>
      <w:r w:rsidR="00683C86">
        <w:rPr>
          <w:rFonts w:ascii="Times New Roman" w:hAnsi="Times New Roman" w:cs="Times New Roman"/>
          <w:sz w:val="24"/>
          <w:szCs w:val="24"/>
        </w:rPr>
        <w:t xml:space="preserve">pessoas podem até mesmo advogar </w:t>
      </w:r>
      <w:r w:rsidR="00F91BE9">
        <w:rPr>
          <w:rFonts w:ascii="Times New Roman" w:hAnsi="Times New Roman" w:cs="Times New Roman"/>
          <w:sz w:val="24"/>
          <w:szCs w:val="24"/>
        </w:rPr>
        <w:t>em favor de interesses</w:t>
      </w:r>
      <w:r w:rsidR="00683C86">
        <w:rPr>
          <w:rFonts w:ascii="Times New Roman" w:hAnsi="Times New Roman" w:cs="Times New Roman"/>
          <w:sz w:val="24"/>
          <w:szCs w:val="24"/>
        </w:rPr>
        <w:t xml:space="preserve"> presumivelmente</w:t>
      </w:r>
      <w:r w:rsidR="00F91BE9">
        <w:rPr>
          <w:rFonts w:ascii="Times New Roman" w:hAnsi="Times New Roman" w:cs="Times New Roman"/>
          <w:sz w:val="24"/>
          <w:szCs w:val="24"/>
        </w:rPr>
        <w:t xml:space="preserve"> contrários àqueles das gerações futuras.</w:t>
      </w:r>
      <w:r w:rsidR="0090445D">
        <w:rPr>
          <w:rFonts w:ascii="Times New Roman" w:hAnsi="Times New Roman" w:cs="Times New Roman"/>
          <w:sz w:val="24"/>
          <w:szCs w:val="24"/>
        </w:rPr>
        <w:t xml:space="preserve"> Por não existir uma obrigação ou um dever de defesa da sustentabilidade </w:t>
      </w:r>
      <w:r w:rsidR="00986A20" w:rsidRPr="00986A20">
        <w:rPr>
          <w:rFonts w:ascii="Times New Roman" w:hAnsi="Times New Roman" w:cs="Times New Roman"/>
          <w:i/>
          <w:sz w:val="24"/>
          <w:szCs w:val="24"/>
        </w:rPr>
        <w:t>como</w:t>
      </w:r>
      <w:r w:rsidR="00BC5890">
        <w:rPr>
          <w:rFonts w:ascii="Times New Roman" w:hAnsi="Times New Roman" w:cs="Times New Roman"/>
          <w:i/>
          <w:sz w:val="24"/>
          <w:szCs w:val="24"/>
        </w:rPr>
        <w:t xml:space="preserve"> tal</w:t>
      </w:r>
      <w:r w:rsidR="00BC5890">
        <w:rPr>
          <w:rFonts w:ascii="Times New Roman" w:hAnsi="Times New Roman" w:cs="Times New Roman"/>
          <w:sz w:val="24"/>
          <w:szCs w:val="24"/>
        </w:rPr>
        <w:t xml:space="preserve"> </w:t>
      </w:r>
      <w:r w:rsidR="0090445D">
        <w:rPr>
          <w:rFonts w:ascii="Times New Roman" w:hAnsi="Times New Roman" w:cs="Times New Roman"/>
          <w:sz w:val="24"/>
          <w:szCs w:val="24"/>
        </w:rPr>
        <w:t>cometido aos particulares, pode-se dizer que, em verdade, a ele</w:t>
      </w:r>
      <w:r w:rsidR="00986A20">
        <w:rPr>
          <w:rFonts w:ascii="Times New Roman" w:hAnsi="Times New Roman" w:cs="Times New Roman"/>
          <w:sz w:val="24"/>
          <w:szCs w:val="24"/>
        </w:rPr>
        <w:t>s</w:t>
      </w:r>
      <w:r w:rsidR="0090445D">
        <w:rPr>
          <w:rFonts w:ascii="Times New Roman" w:hAnsi="Times New Roman" w:cs="Times New Roman"/>
          <w:sz w:val="24"/>
          <w:szCs w:val="24"/>
        </w:rPr>
        <w:t xml:space="preserve"> não compete tal defesa</w:t>
      </w:r>
      <w:r w:rsidR="005A4C58">
        <w:rPr>
          <w:rFonts w:ascii="Times New Roman" w:hAnsi="Times New Roman" w:cs="Times New Roman"/>
          <w:sz w:val="24"/>
          <w:szCs w:val="24"/>
        </w:rPr>
        <w:t xml:space="preserve">, embora </w:t>
      </w:r>
      <w:r w:rsidR="005A4C58" w:rsidRPr="005A4C58">
        <w:rPr>
          <w:rFonts w:ascii="Times New Roman" w:hAnsi="Times New Roman" w:cs="Times New Roman"/>
          <w:i/>
          <w:sz w:val="24"/>
          <w:szCs w:val="24"/>
        </w:rPr>
        <w:t>possa</w:t>
      </w:r>
      <w:r w:rsidR="00986A20">
        <w:rPr>
          <w:rFonts w:ascii="Times New Roman" w:hAnsi="Times New Roman" w:cs="Times New Roman"/>
          <w:i/>
          <w:sz w:val="24"/>
          <w:szCs w:val="24"/>
        </w:rPr>
        <w:t>m</w:t>
      </w:r>
      <w:r w:rsidR="005A4C58">
        <w:rPr>
          <w:rFonts w:ascii="Times New Roman" w:hAnsi="Times New Roman" w:cs="Times New Roman"/>
          <w:sz w:val="24"/>
          <w:szCs w:val="24"/>
        </w:rPr>
        <w:t xml:space="preserve"> exercê-la</w:t>
      </w:r>
      <w:r w:rsidR="0090445D">
        <w:rPr>
          <w:rFonts w:ascii="Times New Roman" w:hAnsi="Times New Roman" w:cs="Times New Roman"/>
          <w:sz w:val="24"/>
          <w:szCs w:val="24"/>
        </w:rPr>
        <w:t>.</w:t>
      </w:r>
      <w:r w:rsidR="00BC5890">
        <w:rPr>
          <w:rStyle w:val="Refdenotaderodap"/>
          <w:rFonts w:ascii="Times New Roman" w:hAnsi="Times New Roman" w:cs="Times New Roman"/>
          <w:sz w:val="24"/>
          <w:szCs w:val="24"/>
        </w:rPr>
        <w:footnoteReference w:id="7"/>
      </w:r>
      <w:r w:rsidR="0090445D">
        <w:rPr>
          <w:rFonts w:ascii="Times New Roman" w:hAnsi="Times New Roman" w:cs="Times New Roman"/>
          <w:sz w:val="24"/>
          <w:szCs w:val="24"/>
        </w:rPr>
        <w:t xml:space="preserve">  </w:t>
      </w:r>
    </w:p>
    <w:p w14:paraId="741F04FA" w14:textId="77777777" w:rsidR="00DD392C" w:rsidRDefault="00EC16E2"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sua vez, a </w:t>
      </w:r>
      <w:r w:rsidR="005A4C58">
        <w:rPr>
          <w:rFonts w:ascii="Times New Roman" w:hAnsi="Times New Roman" w:cs="Times New Roman"/>
          <w:sz w:val="24"/>
          <w:szCs w:val="24"/>
        </w:rPr>
        <w:t xml:space="preserve">questão da </w:t>
      </w:r>
      <w:r>
        <w:rPr>
          <w:rFonts w:ascii="Times New Roman" w:hAnsi="Times New Roman" w:cs="Times New Roman"/>
          <w:sz w:val="24"/>
          <w:szCs w:val="24"/>
        </w:rPr>
        <w:t>defesa da sustentabilidade pelo povo na condição de elemento formador da vontade do Estado me</w:t>
      </w:r>
      <w:r w:rsidR="00552139">
        <w:rPr>
          <w:rFonts w:ascii="Times New Roman" w:hAnsi="Times New Roman" w:cs="Times New Roman"/>
          <w:sz w:val="24"/>
          <w:szCs w:val="24"/>
        </w:rPr>
        <w:t>rece um</w:t>
      </w:r>
      <w:r w:rsidR="005A4C58">
        <w:rPr>
          <w:rFonts w:ascii="Times New Roman" w:hAnsi="Times New Roman" w:cs="Times New Roman"/>
          <w:sz w:val="24"/>
          <w:szCs w:val="24"/>
        </w:rPr>
        <w:t>a conclusão diferente</w:t>
      </w:r>
      <w:r w:rsidR="00552139">
        <w:rPr>
          <w:rFonts w:ascii="Times New Roman" w:hAnsi="Times New Roman" w:cs="Times New Roman"/>
          <w:sz w:val="24"/>
          <w:szCs w:val="24"/>
        </w:rPr>
        <w:t xml:space="preserve">. </w:t>
      </w:r>
      <w:r w:rsidR="00DD392C">
        <w:rPr>
          <w:rFonts w:ascii="Times New Roman" w:hAnsi="Times New Roman" w:cs="Times New Roman"/>
          <w:sz w:val="24"/>
          <w:szCs w:val="24"/>
        </w:rPr>
        <w:t xml:space="preserve">Sendo a sustentabilidade um ideal que </w:t>
      </w:r>
      <w:r w:rsidR="006458BB">
        <w:rPr>
          <w:rFonts w:ascii="Times New Roman" w:hAnsi="Times New Roman" w:cs="Times New Roman"/>
          <w:sz w:val="24"/>
          <w:szCs w:val="24"/>
        </w:rPr>
        <w:t>ordena o cuidado com as necessidades das gerações futuras ao atender-se as necessidades do presente, e sendo a nossa Constituição</w:t>
      </w:r>
      <w:r w:rsidR="005A4C58">
        <w:rPr>
          <w:rFonts w:ascii="Times New Roman" w:hAnsi="Times New Roman" w:cs="Times New Roman"/>
          <w:sz w:val="24"/>
          <w:szCs w:val="24"/>
        </w:rPr>
        <w:t>, como já dito,</w:t>
      </w:r>
      <w:r w:rsidR="006458BB">
        <w:rPr>
          <w:rFonts w:ascii="Times New Roman" w:hAnsi="Times New Roman" w:cs="Times New Roman"/>
          <w:sz w:val="24"/>
          <w:szCs w:val="24"/>
        </w:rPr>
        <w:t xml:space="preserve"> voltada para o futuro (</w:t>
      </w:r>
      <w:r w:rsidR="006458BB">
        <w:rPr>
          <w:rFonts w:ascii="Times New Roman" w:hAnsi="Times New Roman" w:cs="Times New Roman"/>
          <w:i/>
          <w:sz w:val="24"/>
          <w:szCs w:val="24"/>
        </w:rPr>
        <w:t>future-</w:t>
      </w:r>
      <w:proofErr w:type="spellStart"/>
      <w:r w:rsidR="006458BB">
        <w:rPr>
          <w:rFonts w:ascii="Times New Roman" w:hAnsi="Times New Roman" w:cs="Times New Roman"/>
          <w:i/>
          <w:sz w:val="24"/>
          <w:szCs w:val="24"/>
        </w:rPr>
        <w:lastRenderedPageBreak/>
        <w:t>oriented</w:t>
      </w:r>
      <w:proofErr w:type="spellEnd"/>
      <w:r w:rsidR="006458BB">
        <w:rPr>
          <w:rFonts w:ascii="Times New Roman" w:hAnsi="Times New Roman" w:cs="Times New Roman"/>
          <w:sz w:val="24"/>
          <w:szCs w:val="24"/>
        </w:rPr>
        <w:t>), a observância da sustentabilidade é uma obrigação jurídica que ressai d</w:t>
      </w:r>
      <w:r w:rsidR="005A4C58">
        <w:rPr>
          <w:rFonts w:ascii="Times New Roman" w:hAnsi="Times New Roman" w:cs="Times New Roman"/>
          <w:sz w:val="24"/>
          <w:szCs w:val="24"/>
        </w:rPr>
        <w:t xml:space="preserve">e seu </w:t>
      </w:r>
      <w:r w:rsidR="006458BB">
        <w:rPr>
          <w:rFonts w:ascii="Times New Roman" w:hAnsi="Times New Roman" w:cs="Times New Roman"/>
          <w:sz w:val="24"/>
          <w:szCs w:val="24"/>
        </w:rPr>
        <w:t>texto</w:t>
      </w:r>
      <w:r w:rsidR="005A4C58">
        <w:rPr>
          <w:rFonts w:ascii="Times New Roman" w:hAnsi="Times New Roman" w:cs="Times New Roman"/>
          <w:sz w:val="24"/>
          <w:szCs w:val="24"/>
        </w:rPr>
        <w:t>, como consequência inevitável da existência de um projeto constitucional. Assim, ao agir sob vestes estatais, o povo tem a obrigação de defender a sustentabilidade e de levá-la em consideração em suas decisões.</w:t>
      </w:r>
      <w:r w:rsidR="00B26CF7">
        <w:rPr>
          <w:rFonts w:ascii="Times New Roman" w:hAnsi="Times New Roman" w:cs="Times New Roman"/>
          <w:sz w:val="24"/>
          <w:szCs w:val="24"/>
        </w:rPr>
        <w:t xml:space="preserve"> A partir desse ponto, surge a pergunta: como o “povo” se manifestará?</w:t>
      </w:r>
    </w:p>
    <w:p w14:paraId="650EE5C7" w14:textId="77777777" w:rsidR="00EC16E2" w:rsidRDefault="005A4C58"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86A20">
        <w:rPr>
          <w:rFonts w:ascii="Times New Roman" w:hAnsi="Times New Roman" w:cs="Times New Roman"/>
          <w:sz w:val="24"/>
          <w:szCs w:val="24"/>
        </w:rPr>
        <w:t xml:space="preserve">Ao contrário do “povo como sociedade” ou “como coletividade”, o povo “como elemento do Estado” </w:t>
      </w:r>
      <w:r w:rsidR="00552139">
        <w:rPr>
          <w:rFonts w:ascii="Times New Roman" w:hAnsi="Times New Roman" w:cs="Times New Roman"/>
          <w:sz w:val="24"/>
          <w:szCs w:val="24"/>
        </w:rPr>
        <w:t>não t</w:t>
      </w:r>
      <w:r w:rsidR="00986A20">
        <w:rPr>
          <w:rFonts w:ascii="Times New Roman" w:hAnsi="Times New Roman" w:cs="Times New Roman"/>
          <w:sz w:val="24"/>
          <w:szCs w:val="24"/>
        </w:rPr>
        <w:t>em</w:t>
      </w:r>
      <w:r w:rsidR="00552139">
        <w:rPr>
          <w:rFonts w:ascii="Times New Roman" w:hAnsi="Times New Roman" w:cs="Times New Roman"/>
          <w:sz w:val="24"/>
          <w:szCs w:val="24"/>
        </w:rPr>
        <w:t xml:space="preserve"> a possibilidade de definir quais são as pautas relacionadas aos interesses das gerações futuras e de agir em favor delas de forma livre: para operarem </w:t>
      </w:r>
      <w:r w:rsidR="00986A20">
        <w:rPr>
          <w:rFonts w:ascii="Times New Roman" w:hAnsi="Times New Roman" w:cs="Times New Roman"/>
          <w:sz w:val="24"/>
          <w:szCs w:val="24"/>
        </w:rPr>
        <w:t>nessa qualidade</w:t>
      </w:r>
      <w:r w:rsidR="00552139">
        <w:rPr>
          <w:rFonts w:ascii="Times New Roman" w:hAnsi="Times New Roman" w:cs="Times New Roman"/>
          <w:sz w:val="24"/>
          <w:szCs w:val="24"/>
        </w:rPr>
        <w:t xml:space="preserve">, devem seguir procedimentos juridicamente fixados. </w:t>
      </w:r>
      <w:proofErr w:type="gramStart"/>
      <w:r w:rsidR="00552139">
        <w:rPr>
          <w:rFonts w:ascii="Times New Roman" w:hAnsi="Times New Roman" w:cs="Times New Roman"/>
          <w:sz w:val="24"/>
          <w:szCs w:val="24"/>
        </w:rPr>
        <w:t>Via de regra</w:t>
      </w:r>
      <w:proofErr w:type="gramEnd"/>
      <w:r w:rsidR="00552139">
        <w:rPr>
          <w:rFonts w:ascii="Times New Roman" w:hAnsi="Times New Roman" w:cs="Times New Roman"/>
          <w:sz w:val="24"/>
          <w:szCs w:val="24"/>
        </w:rPr>
        <w:t>, e com base no art. 1º, § 1º, da Constituição, o povo exerce seu poder por meio de representantes eleitos, que, no Brasil, são os membros do Poder Legisla</w:t>
      </w:r>
      <w:r w:rsidR="00FB204F">
        <w:rPr>
          <w:rFonts w:ascii="Times New Roman" w:hAnsi="Times New Roman" w:cs="Times New Roman"/>
          <w:sz w:val="24"/>
          <w:szCs w:val="24"/>
        </w:rPr>
        <w:t xml:space="preserve">tivo e do Poder Executivo, nos termos, dentre outros, dos </w:t>
      </w:r>
      <w:proofErr w:type="spellStart"/>
      <w:r w:rsidR="00FB204F">
        <w:rPr>
          <w:rFonts w:ascii="Times New Roman" w:hAnsi="Times New Roman" w:cs="Times New Roman"/>
          <w:sz w:val="24"/>
          <w:szCs w:val="24"/>
        </w:rPr>
        <w:t>arts</w:t>
      </w:r>
      <w:proofErr w:type="spellEnd"/>
      <w:r w:rsidR="00FB204F">
        <w:rPr>
          <w:rFonts w:ascii="Times New Roman" w:hAnsi="Times New Roman" w:cs="Times New Roman"/>
          <w:sz w:val="24"/>
          <w:szCs w:val="24"/>
        </w:rPr>
        <w:t xml:space="preserve">. 45, 46 e 77, da Constituição. Tais agentes políticos tomam as suas decisões </w:t>
      </w:r>
      <w:r w:rsidR="00CF7EBF">
        <w:rPr>
          <w:rFonts w:ascii="Times New Roman" w:hAnsi="Times New Roman" w:cs="Times New Roman"/>
          <w:sz w:val="24"/>
          <w:szCs w:val="24"/>
        </w:rPr>
        <w:t xml:space="preserve">normativas </w:t>
      </w:r>
      <w:r w:rsidR="00D07FBD">
        <w:rPr>
          <w:rFonts w:ascii="Times New Roman" w:hAnsi="Times New Roman" w:cs="Times New Roman"/>
          <w:sz w:val="24"/>
          <w:szCs w:val="24"/>
        </w:rPr>
        <w:t xml:space="preserve">principalmente </w:t>
      </w:r>
      <w:r w:rsidR="00FB204F">
        <w:rPr>
          <w:rFonts w:ascii="Times New Roman" w:hAnsi="Times New Roman" w:cs="Times New Roman"/>
          <w:sz w:val="24"/>
          <w:szCs w:val="24"/>
        </w:rPr>
        <w:t>mediante o processo legislativo, conforme preve</w:t>
      </w:r>
      <w:r w:rsidR="00CF7EBF">
        <w:rPr>
          <w:rFonts w:ascii="Times New Roman" w:hAnsi="Times New Roman" w:cs="Times New Roman"/>
          <w:sz w:val="24"/>
          <w:szCs w:val="24"/>
        </w:rPr>
        <w:t>e</w:t>
      </w:r>
      <w:r w:rsidR="00FB204F">
        <w:rPr>
          <w:rFonts w:ascii="Times New Roman" w:hAnsi="Times New Roman" w:cs="Times New Roman"/>
          <w:sz w:val="24"/>
          <w:szCs w:val="24"/>
        </w:rPr>
        <w:t xml:space="preserve">m os </w:t>
      </w:r>
      <w:proofErr w:type="spellStart"/>
      <w:r w:rsidR="00FB204F">
        <w:rPr>
          <w:rFonts w:ascii="Times New Roman" w:hAnsi="Times New Roman" w:cs="Times New Roman"/>
          <w:sz w:val="24"/>
          <w:szCs w:val="24"/>
        </w:rPr>
        <w:t>arts</w:t>
      </w:r>
      <w:proofErr w:type="spellEnd"/>
      <w:r w:rsidR="00FB204F">
        <w:rPr>
          <w:rFonts w:ascii="Times New Roman" w:hAnsi="Times New Roman" w:cs="Times New Roman"/>
          <w:sz w:val="24"/>
          <w:szCs w:val="24"/>
        </w:rPr>
        <w:t>. 59 e seguintes da Constituição</w:t>
      </w:r>
      <w:r w:rsidR="00CF7EBF">
        <w:rPr>
          <w:rFonts w:ascii="Times New Roman" w:hAnsi="Times New Roman" w:cs="Times New Roman"/>
          <w:sz w:val="24"/>
          <w:szCs w:val="24"/>
        </w:rPr>
        <w:t>.</w:t>
      </w:r>
      <w:r w:rsidR="00D07FBD">
        <w:rPr>
          <w:rFonts w:ascii="Times New Roman" w:hAnsi="Times New Roman" w:cs="Times New Roman"/>
          <w:sz w:val="24"/>
          <w:szCs w:val="24"/>
        </w:rPr>
        <w:t xml:space="preserve"> </w:t>
      </w:r>
      <w:r w:rsidR="00195818">
        <w:rPr>
          <w:rFonts w:ascii="Times New Roman" w:hAnsi="Times New Roman" w:cs="Times New Roman"/>
          <w:sz w:val="24"/>
          <w:szCs w:val="24"/>
        </w:rPr>
        <w:t>Já o</w:t>
      </w:r>
      <w:r w:rsidR="006A01AB">
        <w:rPr>
          <w:rFonts w:ascii="Times New Roman" w:hAnsi="Times New Roman" w:cs="Times New Roman"/>
          <w:sz w:val="24"/>
          <w:szCs w:val="24"/>
        </w:rPr>
        <w:t xml:space="preserve"> Poder Judiciário, composto no Brasil por agentes não eleitos, na linha do que rezam, dentre outros, os </w:t>
      </w:r>
      <w:proofErr w:type="spellStart"/>
      <w:r w:rsidR="006A01AB">
        <w:rPr>
          <w:rFonts w:ascii="Times New Roman" w:hAnsi="Times New Roman" w:cs="Times New Roman"/>
          <w:sz w:val="24"/>
          <w:szCs w:val="24"/>
        </w:rPr>
        <w:t>arts</w:t>
      </w:r>
      <w:proofErr w:type="spellEnd"/>
      <w:r w:rsidR="006A01AB">
        <w:rPr>
          <w:rFonts w:ascii="Times New Roman" w:hAnsi="Times New Roman" w:cs="Times New Roman"/>
          <w:sz w:val="24"/>
          <w:szCs w:val="24"/>
        </w:rPr>
        <w:t>. 93, I, e 94 d</w:t>
      </w:r>
      <w:r w:rsidR="00195818">
        <w:rPr>
          <w:rFonts w:ascii="Times New Roman" w:hAnsi="Times New Roman" w:cs="Times New Roman"/>
          <w:sz w:val="24"/>
          <w:szCs w:val="24"/>
        </w:rPr>
        <w:t>a Constituição, deve aplicar</w:t>
      </w:r>
      <w:r w:rsidR="006A01AB">
        <w:rPr>
          <w:rFonts w:ascii="Times New Roman" w:hAnsi="Times New Roman" w:cs="Times New Roman"/>
          <w:sz w:val="24"/>
          <w:szCs w:val="24"/>
        </w:rPr>
        <w:t xml:space="preserve"> </w:t>
      </w:r>
      <w:r w:rsidR="00195818">
        <w:rPr>
          <w:rFonts w:ascii="Times New Roman" w:hAnsi="Times New Roman" w:cs="Times New Roman"/>
          <w:sz w:val="24"/>
          <w:szCs w:val="24"/>
        </w:rPr>
        <w:t xml:space="preserve">concretamente </w:t>
      </w:r>
      <w:r w:rsidR="006A01AB">
        <w:rPr>
          <w:rFonts w:ascii="Times New Roman" w:hAnsi="Times New Roman" w:cs="Times New Roman"/>
          <w:sz w:val="24"/>
          <w:szCs w:val="24"/>
        </w:rPr>
        <w:t xml:space="preserve">a vontade popular plasmada </w:t>
      </w:r>
      <w:r w:rsidR="00195818">
        <w:rPr>
          <w:rFonts w:ascii="Times New Roman" w:hAnsi="Times New Roman" w:cs="Times New Roman"/>
          <w:sz w:val="24"/>
          <w:szCs w:val="24"/>
        </w:rPr>
        <w:t>em leis gerais e abstratas</w:t>
      </w:r>
      <w:r w:rsidR="006A01AB">
        <w:rPr>
          <w:rFonts w:ascii="Times New Roman" w:hAnsi="Times New Roman" w:cs="Times New Roman"/>
          <w:sz w:val="24"/>
          <w:szCs w:val="24"/>
        </w:rPr>
        <w:t xml:space="preserve"> nas situações em que há conflito de interesses, a fim de dirimi-los (Silva, 2014, p. 558).</w:t>
      </w:r>
      <w:r w:rsidR="00AA2D04">
        <w:rPr>
          <w:rFonts w:ascii="Times New Roman" w:hAnsi="Times New Roman" w:cs="Times New Roman"/>
          <w:sz w:val="24"/>
          <w:szCs w:val="24"/>
        </w:rPr>
        <w:t xml:space="preserve"> </w:t>
      </w:r>
    </w:p>
    <w:p w14:paraId="0791DFFC" w14:textId="77777777" w:rsidR="00937843" w:rsidRDefault="00AA2D04"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defesa da sustentabilidade – ou, em outras palavras, a defesa dos interesses das atuais e futuras gerações – pelo povo enquanto componente da comunidade política é rigorosamente disciplinada pela Constituição, como qualquer manifestação da vontade estatal. Se é verdade que essa defesa </w:t>
      </w:r>
      <w:r w:rsidR="00EF2C14">
        <w:rPr>
          <w:rFonts w:ascii="Times New Roman" w:hAnsi="Times New Roman" w:cs="Times New Roman"/>
          <w:sz w:val="24"/>
          <w:szCs w:val="24"/>
        </w:rPr>
        <w:t xml:space="preserve">deve </w:t>
      </w:r>
      <w:r>
        <w:rPr>
          <w:rFonts w:ascii="Times New Roman" w:hAnsi="Times New Roman" w:cs="Times New Roman"/>
          <w:sz w:val="24"/>
          <w:szCs w:val="24"/>
        </w:rPr>
        <w:t xml:space="preserve">ser exercida por membros dos três poderes, é certo que no regime democrático o seu </w:t>
      </w:r>
      <w:proofErr w:type="spellStart"/>
      <w:r>
        <w:rPr>
          <w:rFonts w:ascii="Times New Roman" w:hAnsi="Times New Roman" w:cs="Times New Roman"/>
          <w:i/>
          <w:sz w:val="24"/>
          <w:szCs w:val="24"/>
        </w:rPr>
        <w:t>locus</w:t>
      </w:r>
      <w:proofErr w:type="spellEnd"/>
      <w:r>
        <w:rPr>
          <w:rFonts w:ascii="Times New Roman" w:hAnsi="Times New Roman" w:cs="Times New Roman"/>
          <w:i/>
          <w:sz w:val="24"/>
          <w:szCs w:val="24"/>
        </w:rPr>
        <w:t xml:space="preserve"> </w:t>
      </w:r>
      <w:r w:rsidR="009A27C8">
        <w:rPr>
          <w:rFonts w:ascii="Times New Roman" w:hAnsi="Times New Roman" w:cs="Times New Roman"/>
          <w:sz w:val="24"/>
          <w:szCs w:val="24"/>
        </w:rPr>
        <w:t>por excelência seria, em princípio,</w:t>
      </w:r>
      <w:r>
        <w:rPr>
          <w:rFonts w:ascii="Times New Roman" w:hAnsi="Times New Roman" w:cs="Times New Roman"/>
          <w:sz w:val="24"/>
          <w:szCs w:val="24"/>
        </w:rPr>
        <w:t xml:space="preserve"> o Poder Legislativo (Barroso, 2018, p. 2.187), uma vez que o produto do desempenho de sua função típica – a lei – é, no Estado Democrático de Direito, “[...] o ato oficial de maio</w:t>
      </w:r>
      <w:r w:rsidR="00190D56">
        <w:rPr>
          <w:rFonts w:ascii="Times New Roman" w:hAnsi="Times New Roman" w:cs="Times New Roman"/>
          <w:sz w:val="24"/>
          <w:szCs w:val="24"/>
        </w:rPr>
        <w:t>r</w:t>
      </w:r>
      <w:r>
        <w:rPr>
          <w:rFonts w:ascii="Times New Roman" w:hAnsi="Times New Roman" w:cs="Times New Roman"/>
          <w:sz w:val="24"/>
          <w:szCs w:val="24"/>
        </w:rPr>
        <w:t xml:space="preserve"> realce na vida política”, </w:t>
      </w:r>
      <w:r w:rsidR="000556C6">
        <w:rPr>
          <w:rFonts w:ascii="Times New Roman" w:hAnsi="Times New Roman" w:cs="Times New Roman"/>
          <w:sz w:val="24"/>
          <w:szCs w:val="24"/>
        </w:rPr>
        <w:t>constituindo-se no “Ato de decisão política por excelência [...]” por meio do qual “[...] o poder estatal propicia ao viver social modos predeterminados de conduta [...]” que guiam os membros da sociedade na realização de seus intentos (Silva, 2014, p. 123).</w:t>
      </w:r>
      <w:r w:rsidR="00EF7D43">
        <w:rPr>
          <w:rFonts w:ascii="Times New Roman" w:hAnsi="Times New Roman" w:cs="Times New Roman"/>
          <w:sz w:val="24"/>
          <w:szCs w:val="24"/>
        </w:rPr>
        <w:t xml:space="preserve"> Contudo, sob outra ótica,</w:t>
      </w:r>
      <w:r w:rsidR="00986A20">
        <w:rPr>
          <w:rFonts w:ascii="Times New Roman" w:hAnsi="Times New Roman" w:cs="Times New Roman"/>
          <w:sz w:val="24"/>
          <w:szCs w:val="24"/>
        </w:rPr>
        <w:t xml:space="preserve"> pode-se considerar que</w:t>
      </w:r>
      <w:r w:rsidR="00937843">
        <w:rPr>
          <w:rFonts w:ascii="Times New Roman" w:hAnsi="Times New Roman" w:cs="Times New Roman"/>
          <w:sz w:val="24"/>
          <w:szCs w:val="24"/>
        </w:rPr>
        <w:t xml:space="preserve"> o trabalho costumeiro</w:t>
      </w:r>
      <w:r w:rsidR="00EF2C14">
        <w:rPr>
          <w:rFonts w:ascii="Times New Roman" w:hAnsi="Times New Roman" w:cs="Times New Roman"/>
          <w:sz w:val="24"/>
          <w:szCs w:val="24"/>
        </w:rPr>
        <w:t xml:space="preserve"> do Poder Legislativo, por envolver </w:t>
      </w:r>
      <w:r w:rsidR="00937843">
        <w:rPr>
          <w:rFonts w:ascii="Times New Roman" w:hAnsi="Times New Roman" w:cs="Times New Roman"/>
          <w:sz w:val="24"/>
          <w:szCs w:val="24"/>
        </w:rPr>
        <w:t xml:space="preserve">a edição de </w:t>
      </w:r>
      <w:r w:rsidR="00EF2C14">
        <w:rPr>
          <w:rFonts w:ascii="Times New Roman" w:hAnsi="Times New Roman" w:cs="Times New Roman"/>
          <w:sz w:val="24"/>
          <w:szCs w:val="24"/>
        </w:rPr>
        <w:t xml:space="preserve">atos gerais e abstratos, não propiciaria </w:t>
      </w:r>
      <w:r w:rsidR="00B50601">
        <w:rPr>
          <w:rFonts w:ascii="Times New Roman" w:hAnsi="Times New Roman" w:cs="Times New Roman"/>
          <w:sz w:val="24"/>
          <w:szCs w:val="24"/>
        </w:rPr>
        <w:t>meios efetivos para resguardar as necessidades das futuras gerações, motivo pelo qual se poderia pensar no Poder Executivo, a quem cabe preponderantemente o desempenho da chamada “função administrativa” (</w:t>
      </w:r>
      <w:proofErr w:type="spellStart"/>
      <w:r w:rsidR="00B50601">
        <w:rPr>
          <w:rFonts w:ascii="Times New Roman" w:hAnsi="Times New Roman" w:cs="Times New Roman"/>
          <w:sz w:val="24"/>
          <w:szCs w:val="24"/>
        </w:rPr>
        <w:t>Justen</w:t>
      </w:r>
      <w:proofErr w:type="spellEnd"/>
      <w:r w:rsidR="00B50601">
        <w:rPr>
          <w:rFonts w:ascii="Times New Roman" w:hAnsi="Times New Roman" w:cs="Times New Roman"/>
          <w:sz w:val="24"/>
          <w:szCs w:val="24"/>
        </w:rPr>
        <w:t xml:space="preserve"> Filho, 2015, p.111), como </w:t>
      </w:r>
      <w:proofErr w:type="spellStart"/>
      <w:r w:rsidR="00B50601">
        <w:rPr>
          <w:rFonts w:ascii="Times New Roman" w:hAnsi="Times New Roman" w:cs="Times New Roman"/>
          <w:i/>
          <w:sz w:val="24"/>
          <w:szCs w:val="24"/>
        </w:rPr>
        <w:t>locus</w:t>
      </w:r>
      <w:proofErr w:type="spellEnd"/>
      <w:r w:rsidR="00B50601">
        <w:rPr>
          <w:rFonts w:ascii="Times New Roman" w:hAnsi="Times New Roman" w:cs="Times New Roman"/>
          <w:i/>
          <w:sz w:val="24"/>
          <w:szCs w:val="24"/>
        </w:rPr>
        <w:t xml:space="preserve"> </w:t>
      </w:r>
      <w:r w:rsidR="00B50601">
        <w:rPr>
          <w:rFonts w:ascii="Times New Roman" w:hAnsi="Times New Roman" w:cs="Times New Roman"/>
          <w:sz w:val="24"/>
          <w:szCs w:val="24"/>
        </w:rPr>
        <w:t>institucional adequado para realizar atos destinados ao atingimento da sustentabilidade</w:t>
      </w:r>
      <w:r w:rsidR="00937843">
        <w:rPr>
          <w:rFonts w:ascii="Times New Roman" w:hAnsi="Times New Roman" w:cs="Times New Roman"/>
          <w:sz w:val="24"/>
          <w:szCs w:val="24"/>
        </w:rPr>
        <w:t xml:space="preserve"> de modo dire</w:t>
      </w:r>
      <w:r w:rsidR="008437C0">
        <w:rPr>
          <w:rFonts w:ascii="Times New Roman" w:hAnsi="Times New Roman" w:cs="Times New Roman"/>
          <w:sz w:val="24"/>
          <w:szCs w:val="24"/>
        </w:rPr>
        <w:t>to e imediato, como é típico da atividade administrativa (Bandeira de Mello, 2015, p. 32 e ss.)</w:t>
      </w:r>
      <w:r w:rsidR="00B50601">
        <w:rPr>
          <w:rFonts w:ascii="Times New Roman" w:hAnsi="Times New Roman" w:cs="Times New Roman"/>
          <w:sz w:val="24"/>
          <w:szCs w:val="24"/>
        </w:rPr>
        <w:t>.</w:t>
      </w:r>
    </w:p>
    <w:p w14:paraId="024A6E1D" w14:textId="77777777" w:rsidR="00E07F5F" w:rsidRDefault="00937843"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C0891">
        <w:rPr>
          <w:rFonts w:ascii="Times New Roman" w:hAnsi="Times New Roman" w:cs="Times New Roman"/>
          <w:sz w:val="24"/>
          <w:szCs w:val="24"/>
        </w:rPr>
        <w:t>Tanto o Poder Legislativo quanto o Poder Executivo possuem uma vantagem importante para exercerem a defesa da sustentabilidade: são compostos por membros eleitos democraticamente</w:t>
      </w:r>
      <w:r w:rsidR="00BA6294">
        <w:rPr>
          <w:rFonts w:ascii="Times New Roman" w:hAnsi="Times New Roman" w:cs="Times New Roman"/>
          <w:sz w:val="24"/>
          <w:szCs w:val="24"/>
        </w:rPr>
        <w:t>, o</w:t>
      </w:r>
      <w:r w:rsidR="007141F3">
        <w:rPr>
          <w:rFonts w:ascii="Times New Roman" w:hAnsi="Times New Roman" w:cs="Times New Roman"/>
          <w:sz w:val="24"/>
          <w:szCs w:val="24"/>
        </w:rPr>
        <w:t xml:space="preserve"> que tende a conferir-lhes legitimidade popular</w:t>
      </w:r>
      <w:r w:rsidR="004449B8">
        <w:rPr>
          <w:rFonts w:ascii="Times New Roman" w:hAnsi="Times New Roman" w:cs="Times New Roman"/>
          <w:sz w:val="24"/>
          <w:szCs w:val="24"/>
        </w:rPr>
        <w:t xml:space="preserve">, algo a que se está condenado a </w:t>
      </w:r>
      <w:r w:rsidR="004449B8">
        <w:rPr>
          <w:rFonts w:ascii="Times New Roman" w:hAnsi="Times New Roman" w:cs="Times New Roman"/>
          <w:sz w:val="24"/>
          <w:szCs w:val="24"/>
        </w:rPr>
        <w:lastRenderedPageBreak/>
        <w:t>dar relevância nas democracias</w:t>
      </w:r>
      <w:r w:rsidR="004C0891">
        <w:rPr>
          <w:rFonts w:ascii="Times New Roman" w:hAnsi="Times New Roman" w:cs="Times New Roman"/>
          <w:sz w:val="24"/>
          <w:szCs w:val="24"/>
        </w:rPr>
        <w:t xml:space="preserve">. Por outro lado, </w:t>
      </w:r>
      <w:r w:rsidR="004449B8">
        <w:rPr>
          <w:rFonts w:ascii="Times New Roman" w:hAnsi="Times New Roman" w:cs="Times New Roman"/>
          <w:sz w:val="24"/>
          <w:szCs w:val="24"/>
        </w:rPr>
        <w:t xml:space="preserve">esses dois Poderes </w:t>
      </w:r>
      <w:r w:rsidR="004C0891">
        <w:rPr>
          <w:rFonts w:ascii="Times New Roman" w:hAnsi="Times New Roman" w:cs="Times New Roman"/>
          <w:sz w:val="24"/>
          <w:szCs w:val="24"/>
        </w:rPr>
        <w:t>apresentam uma desvantagem importante para exercerem a defesa da sustentabilidade: são compostos por membros eleitos democraticamente. Explica-se:</w:t>
      </w:r>
      <w:r w:rsidR="00BA6294">
        <w:rPr>
          <w:rFonts w:ascii="Times New Roman" w:hAnsi="Times New Roman" w:cs="Times New Roman"/>
          <w:sz w:val="24"/>
          <w:szCs w:val="24"/>
        </w:rPr>
        <w:t xml:space="preserve"> a dinâmica</w:t>
      </w:r>
      <w:r w:rsidR="007141F3">
        <w:rPr>
          <w:rFonts w:ascii="Times New Roman" w:hAnsi="Times New Roman" w:cs="Times New Roman"/>
          <w:sz w:val="24"/>
          <w:szCs w:val="24"/>
        </w:rPr>
        <w:t xml:space="preserve"> da democracia</w:t>
      </w:r>
      <w:r w:rsidR="00BA6294">
        <w:rPr>
          <w:rFonts w:ascii="Times New Roman" w:hAnsi="Times New Roman" w:cs="Times New Roman"/>
          <w:sz w:val="24"/>
          <w:szCs w:val="24"/>
        </w:rPr>
        <w:t xml:space="preserve"> eleitoral pressiona as elites políticas a formularem propostas e a atuarem de acordo com o horizonte de curto prazo dos mandatos eletivos, com </w:t>
      </w:r>
      <w:r w:rsidR="007141F3">
        <w:rPr>
          <w:rFonts w:ascii="Times New Roman" w:hAnsi="Times New Roman" w:cs="Times New Roman"/>
          <w:sz w:val="24"/>
          <w:szCs w:val="24"/>
        </w:rPr>
        <w:t>o objetivo de conquistarem a simpatia dos eleitores atuais, sem levar em conta o interesse das gerações futuras, que, por não estarem presentes, não podem influir com seus votos no resultado da disputa eleitoral (</w:t>
      </w:r>
      <w:proofErr w:type="spellStart"/>
      <w:r w:rsidR="007141F3">
        <w:rPr>
          <w:rFonts w:ascii="Times New Roman" w:hAnsi="Times New Roman" w:cs="Times New Roman"/>
          <w:sz w:val="24"/>
          <w:szCs w:val="24"/>
        </w:rPr>
        <w:t>Groppi</w:t>
      </w:r>
      <w:proofErr w:type="spellEnd"/>
      <w:r w:rsidR="007141F3">
        <w:rPr>
          <w:rFonts w:ascii="Times New Roman" w:hAnsi="Times New Roman" w:cs="Times New Roman"/>
          <w:sz w:val="24"/>
          <w:szCs w:val="24"/>
        </w:rPr>
        <w:t xml:space="preserve">, 2016, p. 51). </w:t>
      </w:r>
      <w:r w:rsidR="00237D0E">
        <w:rPr>
          <w:rFonts w:ascii="Times New Roman" w:hAnsi="Times New Roman" w:cs="Times New Roman"/>
          <w:sz w:val="24"/>
          <w:szCs w:val="24"/>
        </w:rPr>
        <w:t xml:space="preserve">Dessa forma, tanto o Poder Legislativo quanto o Poder Executivo, conquanto dotados de forte </w:t>
      </w:r>
      <w:r w:rsidR="00237D0E">
        <w:rPr>
          <w:rFonts w:ascii="Times New Roman" w:hAnsi="Times New Roman" w:cs="Times New Roman"/>
          <w:i/>
          <w:sz w:val="24"/>
          <w:szCs w:val="24"/>
        </w:rPr>
        <w:t xml:space="preserve">pedigree </w:t>
      </w:r>
      <w:r w:rsidR="00237D0E">
        <w:rPr>
          <w:rFonts w:ascii="Times New Roman" w:hAnsi="Times New Roman" w:cs="Times New Roman"/>
          <w:sz w:val="24"/>
          <w:szCs w:val="24"/>
        </w:rPr>
        <w:t>democrático, padecem de “</w:t>
      </w:r>
      <w:proofErr w:type="spellStart"/>
      <w:r w:rsidR="00237D0E">
        <w:rPr>
          <w:rFonts w:ascii="Times New Roman" w:hAnsi="Times New Roman" w:cs="Times New Roman"/>
          <w:sz w:val="24"/>
          <w:szCs w:val="24"/>
        </w:rPr>
        <w:t>presentismo</w:t>
      </w:r>
      <w:proofErr w:type="spellEnd"/>
      <w:r w:rsidR="00237D0E">
        <w:rPr>
          <w:rFonts w:ascii="Times New Roman" w:hAnsi="Times New Roman" w:cs="Times New Roman"/>
          <w:sz w:val="24"/>
          <w:szCs w:val="24"/>
        </w:rPr>
        <w:t>”, ou seja, de um condicionamento exagerado à realidade presente, ao cotidiano e ao efêmero.</w:t>
      </w:r>
    </w:p>
    <w:p w14:paraId="7C6EFE69" w14:textId="77777777" w:rsidR="00237D0E" w:rsidRDefault="00237D0E"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Dadas as desvantagens apresentadas pelo Legislativo e pelo </w:t>
      </w:r>
      <w:r w:rsidR="00FC548D">
        <w:rPr>
          <w:rFonts w:ascii="Times New Roman" w:hAnsi="Times New Roman" w:cs="Times New Roman"/>
          <w:sz w:val="24"/>
          <w:szCs w:val="24"/>
        </w:rPr>
        <w:t>Executivo</w:t>
      </w:r>
      <w:r>
        <w:rPr>
          <w:rFonts w:ascii="Times New Roman" w:hAnsi="Times New Roman" w:cs="Times New Roman"/>
          <w:sz w:val="24"/>
          <w:szCs w:val="24"/>
        </w:rPr>
        <w:t>, pode-se pensar no Poder Judiciário como aquele a quem competiria, por excelência</w:t>
      </w:r>
      <w:r w:rsidR="00FC548D">
        <w:rPr>
          <w:rFonts w:ascii="Times New Roman" w:hAnsi="Times New Roman" w:cs="Times New Roman"/>
          <w:sz w:val="24"/>
          <w:szCs w:val="24"/>
        </w:rPr>
        <w:t>, a defesa da sustentabilidade. Para exercer tal tarefa, o Poder Judiciário conta com um atributo favorável relevante: os seus membros não s</w:t>
      </w:r>
      <w:r w:rsidR="00B53FC8">
        <w:rPr>
          <w:rFonts w:ascii="Times New Roman" w:hAnsi="Times New Roman" w:cs="Times New Roman"/>
          <w:sz w:val="24"/>
          <w:szCs w:val="24"/>
        </w:rPr>
        <w:t>ão escolhidos em eleições</w:t>
      </w:r>
      <w:r w:rsidR="00FC548D">
        <w:rPr>
          <w:rFonts w:ascii="Times New Roman" w:hAnsi="Times New Roman" w:cs="Times New Roman"/>
          <w:sz w:val="24"/>
          <w:szCs w:val="24"/>
        </w:rPr>
        <w:t xml:space="preserve">, sendo selecionados </w:t>
      </w:r>
      <w:proofErr w:type="gramStart"/>
      <w:r w:rsidR="00FC548D">
        <w:rPr>
          <w:rFonts w:ascii="Times New Roman" w:hAnsi="Times New Roman" w:cs="Times New Roman"/>
          <w:sz w:val="24"/>
          <w:szCs w:val="24"/>
        </w:rPr>
        <w:t>via de regra</w:t>
      </w:r>
      <w:proofErr w:type="gramEnd"/>
      <w:r w:rsidR="00FC548D">
        <w:rPr>
          <w:rFonts w:ascii="Times New Roman" w:hAnsi="Times New Roman" w:cs="Times New Roman"/>
          <w:sz w:val="24"/>
          <w:szCs w:val="24"/>
        </w:rPr>
        <w:t xml:space="preserve"> por concurso público, e ocupam cargos em caráter vitalício, de maneira que a sua atuação não é pautada pela necessidade de renovação periódica de mandatos, conforme se depreende dos </w:t>
      </w:r>
      <w:proofErr w:type="spellStart"/>
      <w:r w:rsidR="00FC548D">
        <w:rPr>
          <w:rFonts w:ascii="Times New Roman" w:hAnsi="Times New Roman" w:cs="Times New Roman"/>
          <w:sz w:val="24"/>
          <w:szCs w:val="24"/>
        </w:rPr>
        <w:t>arts</w:t>
      </w:r>
      <w:proofErr w:type="spellEnd"/>
      <w:r w:rsidR="00FC548D">
        <w:rPr>
          <w:rFonts w:ascii="Times New Roman" w:hAnsi="Times New Roman" w:cs="Times New Roman"/>
          <w:sz w:val="24"/>
          <w:szCs w:val="24"/>
        </w:rPr>
        <w:t xml:space="preserve">. 93, I, e 95, I, da Constituição (Brasil, 1988). </w:t>
      </w:r>
      <w:r w:rsidR="009F1176">
        <w:rPr>
          <w:rFonts w:ascii="Times New Roman" w:hAnsi="Times New Roman" w:cs="Times New Roman"/>
          <w:sz w:val="24"/>
          <w:szCs w:val="24"/>
        </w:rPr>
        <w:t>Se esse é o atributo favorável, o atributo desfavorável é a contraface da mesma moeda:</w:t>
      </w:r>
      <w:r w:rsidR="00B53FC8">
        <w:rPr>
          <w:rFonts w:ascii="Times New Roman" w:hAnsi="Times New Roman" w:cs="Times New Roman"/>
          <w:sz w:val="24"/>
          <w:szCs w:val="24"/>
        </w:rPr>
        <w:t xml:space="preserve"> falta de </w:t>
      </w:r>
      <w:r w:rsidR="00B53FC8">
        <w:rPr>
          <w:rFonts w:ascii="Times New Roman" w:hAnsi="Times New Roman" w:cs="Times New Roman"/>
          <w:i/>
          <w:sz w:val="24"/>
          <w:szCs w:val="24"/>
        </w:rPr>
        <w:t xml:space="preserve">pedigree </w:t>
      </w:r>
      <w:r w:rsidR="00B53FC8">
        <w:rPr>
          <w:rFonts w:ascii="Times New Roman" w:hAnsi="Times New Roman" w:cs="Times New Roman"/>
          <w:sz w:val="24"/>
          <w:szCs w:val="24"/>
        </w:rPr>
        <w:t>democrático decorrente da ausência de submissão de seus membros à disputa eleitoral.</w:t>
      </w:r>
      <w:r w:rsidR="00A6637D">
        <w:rPr>
          <w:rFonts w:ascii="Times New Roman" w:hAnsi="Times New Roman" w:cs="Times New Roman"/>
          <w:sz w:val="24"/>
          <w:szCs w:val="24"/>
        </w:rPr>
        <w:t xml:space="preserve"> Há, ainda, out</w:t>
      </w:r>
      <w:r w:rsidR="0035663B">
        <w:rPr>
          <w:rFonts w:ascii="Times New Roman" w:hAnsi="Times New Roman" w:cs="Times New Roman"/>
          <w:sz w:val="24"/>
          <w:szCs w:val="24"/>
        </w:rPr>
        <w:t xml:space="preserve">ro fator </w:t>
      </w:r>
      <w:proofErr w:type="gramStart"/>
      <w:r w:rsidR="0035663B">
        <w:rPr>
          <w:rFonts w:ascii="Times New Roman" w:hAnsi="Times New Roman" w:cs="Times New Roman"/>
          <w:sz w:val="24"/>
          <w:szCs w:val="24"/>
        </w:rPr>
        <w:t>a pesar</w:t>
      </w:r>
      <w:proofErr w:type="gramEnd"/>
      <w:r w:rsidR="0035663B">
        <w:rPr>
          <w:rFonts w:ascii="Times New Roman" w:hAnsi="Times New Roman" w:cs="Times New Roman"/>
          <w:sz w:val="24"/>
          <w:szCs w:val="24"/>
        </w:rPr>
        <w:t xml:space="preserve"> contra</w:t>
      </w:r>
      <w:r w:rsidR="00A6637D">
        <w:rPr>
          <w:rFonts w:ascii="Times New Roman" w:hAnsi="Times New Roman" w:cs="Times New Roman"/>
          <w:sz w:val="24"/>
          <w:szCs w:val="24"/>
        </w:rPr>
        <w:t xml:space="preserve"> a indicação do Judiciário como o </w:t>
      </w:r>
      <w:proofErr w:type="spellStart"/>
      <w:r w:rsidR="00A6637D">
        <w:rPr>
          <w:rFonts w:ascii="Times New Roman" w:hAnsi="Times New Roman" w:cs="Times New Roman"/>
          <w:i/>
          <w:sz w:val="24"/>
          <w:szCs w:val="24"/>
        </w:rPr>
        <w:t>locus</w:t>
      </w:r>
      <w:proofErr w:type="spellEnd"/>
      <w:r w:rsidR="00A6637D">
        <w:rPr>
          <w:rFonts w:ascii="Times New Roman" w:hAnsi="Times New Roman" w:cs="Times New Roman"/>
          <w:i/>
          <w:sz w:val="24"/>
          <w:szCs w:val="24"/>
        </w:rPr>
        <w:t xml:space="preserve"> </w:t>
      </w:r>
      <w:r w:rsidR="00A6637D">
        <w:rPr>
          <w:rFonts w:ascii="Times New Roman" w:hAnsi="Times New Roman" w:cs="Times New Roman"/>
          <w:sz w:val="24"/>
          <w:szCs w:val="24"/>
        </w:rPr>
        <w:t xml:space="preserve">institucional mais adequado para a proteção dos interesses das gerações futuras: o Judiciário não deve tomar iniciativas por força do chamado “princípio </w:t>
      </w:r>
      <w:r w:rsidR="0035663B">
        <w:rPr>
          <w:rFonts w:ascii="Times New Roman" w:hAnsi="Times New Roman" w:cs="Times New Roman"/>
          <w:sz w:val="24"/>
          <w:szCs w:val="24"/>
        </w:rPr>
        <w:t>d</w:t>
      </w:r>
      <w:r w:rsidR="00A6637D">
        <w:rPr>
          <w:rFonts w:ascii="Times New Roman" w:hAnsi="Times New Roman" w:cs="Times New Roman"/>
          <w:sz w:val="24"/>
          <w:szCs w:val="24"/>
        </w:rPr>
        <w:t xml:space="preserve">a inércia da jurisdição”, consagrado, por exemplo, no art. 2º do Código de Processo Civil (Brasil, 2015) e no art. 24 do Código de Processo Penal (Brasil, 1941). </w:t>
      </w:r>
    </w:p>
    <w:p w14:paraId="492304F9" w14:textId="77777777" w:rsidR="00967495" w:rsidRDefault="0075742A"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Diante das vulnerabilidades apresentadas pelos três Poderes para se qualificarem como espaços institucionais propícios à defesa da sustentabilidade, resta averiguar se tal papel pode ser cumprido por aqueles que, no entendimento de Marçal </w:t>
      </w:r>
      <w:proofErr w:type="spellStart"/>
      <w:r>
        <w:rPr>
          <w:rFonts w:ascii="Times New Roman" w:hAnsi="Times New Roman" w:cs="Times New Roman"/>
          <w:sz w:val="24"/>
          <w:szCs w:val="24"/>
        </w:rPr>
        <w:t>Justen</w:t>
      </w:r>
      <w:proofErr w:type="spellEnd"/>
      <w:r>
        <w:rPr>
          <w:rFonts w:ascii="Times New Roman" w:hAnsi="Times New Roman" w:cs="Times New Roman"/>
          <w:sz w:val="24"/>
          <w:szCs w:val="24"/>
        </w:rPr>
        <w:t xml:space="preserve"> Filho, seriam o quarto e o quinto poder</w:t>
      </w:r>
      <w:r w:rsidR="00F5525C">
        <w:rPr>
          <w:rFonts w:ascii="Times New Roman" w:hAnsi="Times New Roman" w:cs="Times New Roman"/>
          <w:sz w:val="24"/>
          <w:szCs w:val="24"/>
        </w:rPr>
        <w:t xml:space="preserve">: o Ministério Público e o Tribunal de Contas (2015, p. 108). </w:t>
      </w:r>
      <w:r w:rsidR="00420500">
        <w:rPr>
          <w:rFonts w:ascii="Times New Roman" w:hAnsi="Times New Roman" w:cs="Times New Roman"/>
          <w:sz w:val="24"/>
          <w:szCs w:val="24"/>
        </w:rPr>
        <w:t xml:space="preserve">No que concerne ao Ministério Público, a ele cabe a mesma observação feita para o Poder Judiciário: carece de legitimidade democrática, haja vista que seus agentes são </w:t>
      </w:r>
      <w:r w:rsidR="00F5525C">
        <w:rPr>
          <w:rFonts w:ascii="Times New Roman" w:hAnsi="Times New Roman" w:cs="Times New Roman"/>
          <w:sz w:val="24"/>
          <w:szCs w:val="24"/>
        </w:rPr>
        <w:t>escolhidos via concurso público, nos termos do art. 127, § 2º, da Constituição</w:t>
      </w:r>
      <w:r w:rsidR="00420500">
        <w:rPr>
          <w:rFonts w:ascii="Times New Roman" w:hAnsi="Times New Roman" w:cs="Times New Roman"/>
          <w:sz w:val="24"/>
          <w:szCs w:val="24"/>
        </w:rPr>
        <w:t xml:space="preserve">. Esse problema </w:t>
      </w:r>
      <w:r w:rsidR="009C5962">
        <w:rPr>
          <w:rFonts w:ascii="Times New Roman" w:hAnsi="Times New Roman" w:cs="Times New Roman"/>
          <w:sz w:val="24"/>
          <w:szCs w:val="24"/>
        </w:rPr>
        <w:t xml:space="preserve">vem a ser acentuado pelo princípio da </w:t>
      </w:r>
      <w:r w:rsidR="00F5525C">
        <w:rPr>
          <w:rFonts w:ascii="Times New Roman" w:hAnsi="Times New Roman" w:cs="Times New Roman"/>
          <w:sz w:val="24"/>
          <w:szCs w:val="24"/>
        </w:rPr>
        <w:t>independência funcional, previst</w:t>
      </w:r>
      <w:r w:rsidR="009C5962">
        <w:rPr>
          <w:rFonts w:ascii="Times New Roman" w:hAnsi="Times New Roman" w:cs="Times New Roman"/>
          <w:sz w:val="24"/>
          <w:szCs w:val="24"/>
        </w:rPr>
        <w:t>o</w:t>
      </w:r>
      <w:r w:rsidR="00F5525C">
        <w:rPr>
          <w:rFonts w:ascii="Times New Roman" w:hAnsi="Times New Roman" w:cs="Times New Roman"/>
          <w:sz w:val="24"/>
          <w:szCs w:val="24"/>
        </w:rPr>
        <w:t xml:space="preserve"> no art. 127, § 1º, da Constituição, </w:t>
      </w:r>
      <w:r w:rsidR="009C5962">
        <w:rPr>
          <w:rFonts w:ascii="Times New Roman" w:hAnsi="Times New Roman" w:cs="Times New Roman"/>
          <w:sz w:val="24"/>
          <w:szCs w:val="24"/>
        </w:rPr>
        <w:t xml:space="preserve">que </w:t>
      </w:r>
      <w:r w:rsidR="00F5525C">
        <w:rPr>
          <w:rFonts w:ascii="Times New Roman" w:hAnsi="Times New Roman" w:cs="Times New Roman"/>
          <w:sz w:val="24"/>
          <w:szCs w:val="24"/>
        </w:rPr>
        <w:t>possibilita</w:t>
      </w:r>
      <w:r w:rsidR="009C5962">
        <w:rPr>
          <w:rFonts w:ascii="Times New Roman" w:hAnsi="Times New Roman" w:cs="Times New Roman"/>
          <w:sz w:val="24"/>
          <w:szCs w:val="24"/>
        </w:rPr>
        <w:t xml:space="preserve">, grosso modo, que cada um de seus integrantes atue de acordo com o seu livre convencimento, de maneira que a atuação ministerial não está jungida a procedimentos que lhe deem o respaldo, simbólico ou real, da vontade popular. </w:t>
      </w:r>
    </w:p>
    <w:p w14:paraId="5F82948E" w14:textId="77777777" w:rsidR="0075742A" w:rsidRPr="004449B8" w:rsidRDefault="00A00116" w:rsidP="002027EB">
      <w:pPr>
        <w:widowControl w:val="0"/>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O Tribunal de Contas</w:t>
      </w:r>
      <w:r w:rsidR="00420500">
        <w:rPr>
          <w:rFonts w:ascii="Times New Roman" w:hAnsi="Times New Roman" w:cs="Times New Roman"/>
          <w:sz w:val="24"/>
          <w:szCs w:val="24"/>
        </w:rPr>
        <w:t>, por sua vez,</w:t>
      </w:r>
      <w:r>
        <w:rPr>
          <w:rFonts w:ascii="Times New Roman" w:hAnsi="Times New Roman" w:cs="Times New Roman"/>
          <w:sz w:val="24"/>
          <w:szCs w:val="24"/>
        </w:rPr>
        <w:t xml:space="preserve"> parece ser um bom candidato</w:t>
      </w:r>
      <w:r w:rsidR="00420500">
        <w:rPr>
          <w:rFonts w:ascii="Times New Roman" w:hAnsi="Times New Roman" w:cs="Times New Roman"/>
          <w:sz w:val="24"/>
          <w:szCs w:val="24"/>
        </w:rPr>
        <w:t xml:space="preserve"> a </w:t>
      </w:r>
      <w:proofErr w:type="spellStart"/>
      <w:r w:rsidR="00420500">
        <w:rPr>
          <w:rFonts w:ascii="Times New Roman" w:hAnsi="Times New Roman" w:cs="Times New Roman"/>
          <w:i/>
          <w:sz w:val="24"/>
          <w:szCs w:val="24"/>
        </w:rPr>
        <w:t>locus</w:t>
      </w:r>
      <w:proofErr w:type="spellEnd"/>
      <w:r w:rsidR="00420500">
        <w:rPr>
          <w:rFonts w:ascii="Times New Roman" w:hAnsi="Times New Roman" w:cs="Times New Roman"/>
          <w:i/>
          <w:sz w:val="24"/>
          <w:szCs w:val="24"/>
        </w:rPr>
        <w:t xml:space="preserve"> </w:t>
      </w:r>
      <w:r w:rsidR="00420500">
        <w:rPr>
          <w:rFonts w:ascii="Times New Roman" w:hAnsi="Times New Roman" w:cs="Times New Roman"/>
          <w:sz w:val="24"/>
          <w:szCs w:val="24"/>
        </w:rPr>
        <w:t>de defesa da sustentabilidade</w:t>
      </w:r>
      <w:r>
        <w:rPr>
          <w:rFonts w:ascii="Times New Roman" w:hAnsi="Times New Roman" w:cs="Times New Roman"/>
          <w:sz w:val="24"/>
          <w:szCs w:val="24"/>
        </w:rPr>
        <w:t>:</w:t>
      </w:r>
      <w:r w:rsidR="00420500">
        <w:rPr>
          <w:rFonts w:ascii="Times New Roman" w:hAnsi="Times New Roman" w:cs="Times New Roman"/>
          <w:sz w:val="24"/>
          <w:szCs w:val="24"/>
        </w:rPr>
        <w:t xml:space="preserve"> se é certo que seus integrantes também são selecionados por concurso público, </w:t>
      </w:r>
      <w:r w:rsidR="00420500">
        <w:rPr>
          <w:rFonts w:ascii="Times New Roman" w:hAnsi="Times New Roman" w:cs="Times New Roman"/>
          <w:sz w:val="24"/>
          <w:szCs w:val="24"/>
        </w:rPr>
        <w:lastRenderedPageBreak/>
        <w:t xml:space="preserve">conforme art. 73, </w:t>
      </w:r>
      <w:r w:rsidR="00420500">
        <w:rPr>
          <w:rFonts w:ascii="Times New Roman" w:hAnsi="Times New Roman" w:cs="Times New Roman"/>
          <w:i/>
          <w:sz w:val="24"/>
          <w:szCs w:val="24"/>
        </w:rPr>
        <w:t xml:space="preserve">caput, </w:t>
      </w:r>
      <w:r w:rsidR="00420500" w:rsidRPr="00420500">
        <w:rPr>
          <w:rFonts w:ascii="Times New Roman" w:hAnsi="Times New Roman" w:cs="Times New Roman"/>
          <w:sz w:val="24"/>
          <w:szCs w:val="24"/>
        </w:rPr>
        <w:t>c/c</w:t>
      </w:r>
      <w:r>
        <w:rPr>
          <w:rFonts w:ascii="Times New Roman" w:hAnsi="Times New Roman" w:cs="Times New Roman"/>
          <w:sz w:val="24"/>
          <w:szCs w:val="24"/>
        </w:rPr>
        <w:t xml:space="preserve"> </w:t>
      </w:r>
      <w:r w:rsidR="00420500">
        <w:rPr>
          <w:rFonts w:ascii="Times New Roman" w:hAnsi="Times New Roman" w:cs="Times New Roman"/>
          <w:sz w:val="24"/>
          <w:szCs w:val="24"/>
        </w:rPr>
        <w:t xml:space="preserve">art. 127, § 2º, da Constituição, essa falta de “unção pelas urnas” </w:t>
      </w:r>
      <w:r w:rsidR="00C4181F">
        <w:rPr>
          <w:rFonts w:ascii="Times New Roman" w:hAnsi="Times New Roman" w:cs="Times New Roman"/>
          <w:sz w:val="24"/>
          <w:szCs w:val="24"/>
        </w:rPr>
        <w:t xml:space="preserve">seria remediada pelo fato de ser órgão auxiliar do Poder Legislativo, nos termos do art. 71, </w:t>
      </w:r>
      <w:r w:rsidR="00C4181F">
        <w:rPr>
          <w:rFonts w:ascii="Times New Roman" w:hAnsi="Times New Roman" w:cs="Times New Roman"/>
          <w:i/>
          <w:sz w:val="24"/>
          <w:szCs w:val="24"/>
        </w:rPr>
        <w:t xml:space="preserve">caput, </w:t>
      </w:r>
      <w:r w:rsidR="00C4181F">
        <w:rPr>
          <w:rFonts w:ascii="Times New Roman" w:hAnsi="Times New Roman" w:cs="Times New Roman"/>
          <w:sz w:val="24"/>
          <w:szCs w:val="24"/>
        </w:rPr>
        <w:t xml:space="preserve">da Constituição. Ora, mas se há, como se disse acima, quem afirme que o Tribunal de Contas é um </w:t>
      </w:r>
      <w:r w:rsidR="00983E8D">
        <w:rPr>
          <w:rFonts w:ascii="Times New Roman" w:hAnsi="Times New Roman" w:cs="Times New Roman"/>
          <w:sz w:val="24"/>
          <w:szCs w:val="24"/>
        </w:rPr>
        <w:t>Poder, que “Só não tem a denominação formal de Poder” (</w:t>
      </w:r>
      <w:proofErr w:type="spellStart"/>
      <w:r w:rsidR="00983E8D">
        <w:rPr>
          <w:rFonts w:ascii="Times New Roman" w:hAnsi="Times New Roman" w:cs="Times New Roman"/>
          <w:sz w:val="24"/>
          <w:szCs w:val="24"/>
        </w:rPr>
        <w:t>Justen</w:t>
      </w:r>
      <w:proofErr w:type="spellEnd"/>
      <w:r w:rsidR="00983E8D">
        <w:rPr>
          <w:rFonts w:ascii="Times New Roman" w:hAnsi="Times New Roman" w:cs="Times New Roman"/>
          <w:sz w:val="24"/>
          <w:szCs w:val="24"/>
        </w:rPr>
        <w:t xml:space="preserve"> Filho, 2015, p. 108), ele não pode ser visto como mero órgão auxiliar, e sim como mais um órgão de soberania não eleito, ao lado do Judiciário e do Ministério Público.</w:t>
      </w:r>
      <w:r w:rsidR="009C5962">
        <w:rPr>
          <w:rFonts w:ascii="Times New Roman" w:hAnsi="Times New Roman" w:cs="Times New Roman"/>
          <w:sz w:val="24"/>
          <w:szCs w:val="24"/>
        </w:rPr>
        <w:t xml:space="preserve"> </w:t>
      </w:r>
      <w:r w:rsidR="00983E8D">
        <w:rPr>
          <w:rFonts w:ascii="Times New Roman" w:hAnsi="Times New Roman" w:cs="Times New Roman"/>
          <w:sz w:val="24"/>
          <w:szCs w:val="24"/>
        </w:rPr>
        <w:t xml:space="preserve">Independentemente do enquadramento que se dê ao Tribunal de Contas – como mero órgão auxiliar do Poder Legislativo ou como quarto ou quinto poder da República – algo é certo: o art. 71 da Constituição reserva-lhe </w:t>
      </w:r>
      <w:r w:rsidR="002B4795">
        <w:rPr>
          <w:rFonts w:ascii="Times New Roman" w:hAnsi="Times New Roman" w:cs="Times New Roman"/>
          <w:sz w:val="24"/>
          <w:szCs w:val="24"/>
        </w:rPr>
        <w:t xml:space="preserve">uma função de controle, com caráter censório ou admoestador, descrevendo as suas competências com a utilização de expressões tais como “julgar as contas [...]” (inciso II), “realizar, por iniciativa própria [...] inspeções e auditorias [...]” (inciso IV), “fiscalizar” (incisos V e VI), “aplicar aos responsáveis [...] as sanções previstas em lei [...]” (inciso VIII), “assinar prazo [...]” (inciso IX), e “sustar, se não atendido, a execução do ato impugnado [...]” (inciso X). </w:t>
      </w:r>
      <w:r w:rsidR="00DE7707">
        <w:rPr>
          <w:rFonts w:ascii="Times New Roman" w:hAnsi="Times New Roman" w:cs="Times New Roman"/>
          <w:sz w:val="24"/>
          <w:szCs w:val="24"/>
        </w:rPr>
        <w:t>Como visto</w:t>
      </w:r>
      <w:r w:rsidR="002B4795">
        <w:rPr>
          <w:rFonts w:ascii="Times New Roman" w:hAnsi="Times New Roman" w:cs="Times New Roman"/>
          <w:sz w:val="24"/>
          <w:szCs w:val="24"/>
        </w:rPr>
        <w:t xml:space="preserve">, as competências do Tribunal de Contas </w:t>
      </w:r>
      <w:r w:rsidR="00DE7707">
        <w:rPr>
          <w:rFonts w:ascii="Times New Roman" w:hAnsi="Times New Roman" w:cs="Times New Roman"/>
          <w:sz w:val="24"/>
          <w:szCs w:val="24"/>
        </w:rPr>
        <w:t xml:space="preserve">consistem fundamentalmente em </w:t>
      </w:r>
      <w:r w:rsidR="002B4795">
        <w:rPr>
          <w:rFonts w:ascii="Times New Roman" w:hAnsi="Times New Roman" w:cs="Times New Roman"/>
          <w:sz w:val="24"/>
          <w:szCs w:val="24"/>
        </w:rPr>
        <w:t>corrigir desvios</w:t>
      </w:r>
      <w:r w:rsidR="00DE7707">
        <w:rPr>
          <w:rFonts w:ascii="Times New Roman" w:hAnsi="Times New Roman" w:cs="Times New Roman"/>
          <w:sz w:val="24"/>
          <w:szCs w:val="24"/>
        </w:rPr>
        <w:t xml:space="preserve"> dos demais Poderes</w:t>
      </w:r>
      <w:r w:rsidR="002B4795">
        <w:rPr>
          <w:rFonts w:ascii="Times New Roman" w:hAnsi="Times New Roman" w:cs="Times New Roman"/>
          <w:sz w:val="24"/>
          <w:szCs w:val="24"/>
        </w:rPr>
        <w:t xml:space="preserve">, estando o seu trabalho fundamentado em um saber técnico – o art. 73, III, da Constituição exige que </w:t>
      </w:r>
      <w:r w:rsidR="00DE7707">
        <w:rPr>
          <w:rFonts w:ascii="Times New Roman" w:hAnsi="Times New Roman" w:cs="Times New Roman"/>
          <w:sz w:val="24"/>
          <w:szCs w:val="24"/>
        </w:rPr>
        <w:t xml:space="preserve">seus </w:t>
      </w:r>
      <w:r w:rsidR="002B4795">
        <w:rPr>
          <w:rFonts w:ascii="Times New Roman" w:hAnsi="Times New Roman" w:cs="Times New Roman"/>
          <w:sz w:val="24"/>
          <w:szCs w:val="24"/>
        </w:rPr>
        <w:t>ministros</w:t>
      </w:r>
      <w:r w:rsidR="00967495">
        <w:rPr>
          <w:rFonts w:ascii="Times New Roman" w:hAnsi="Times New Roman" w:cs="Times New Roman"/>
          <w:sz w:val="24"/>
          <w:szCs w:val="24"/>
        </w:rPr>
        <w:t xml:space="preserve"> detenham “notórios conhecimentos jurídicos, contábeis, econômicos e financeiros ou de administração pública” – à luz do qua</w:t>
      </w:r>
      <w:r w:rsidR="00DE7707">
        <w:rPr>
          <w:rFonts w:ascii="Times New Roman" w:hAnsi="Times New Roman" w:cs="Times New Roman"/>
          <w:sz w:val="24"/>
          <w:szCs w:val="24"/>
        </w:rPr>
        <w:t>l são avaliadas e monitoradas</w:t>
      </w:r>
      <w:r w:rsidR="00967495">
        <w:rPr>
          <w:rFonts w:ascii="Times New Roman" w:hAnsi="Times New Roman" w:cs="Times New Roman"/>
          <w:sz w:val="24"/>
          <w:szCs w:val="24"/>
        </w:rPr>
        <w:t xml:space="preserve"> as decisões tomadas pelo</w:t>
      </w:r>
      <w:r w:rsidR="00DE7707">
        <w:rPr>
          <w:rFonts w:ascii="Times New Roman" w:hAnsi="Times New Roman" w:cs="Times New Roman"/>
          <w:sz w:val="24"/>
          <w:szCs w:val="24"/>
        </w:rPr>
        <w:t>s</w:t>
      </w:r>
      <w:r w:rsidR="00967495">
        <w:rPr>
          <w:rFonts w:ascii="Times New Roman" w:hAnsi="Times New Roman" w:cs="Times New Roman"/>
          <w:sz w:val="24"/>
          <w:szCs w:val="24"/>
        </w:rPr>
        <w:t xml:space="preserve"> mandatário</w:t>
      </w:r>
      <w:r w:rsidR="00DE7707">
        <w:rPr>
          <w:rFonts w:ascii="Times New Roman" w:hAnsi="Times New Roman" w:cs="Times New Roman"/>
          <w:sz w:val="24"/>
          <w:szCs w:val="24"/>
        </w:rPr>
        <w:t>s</w:t>
      </w:r>
      <w:r w:rsidR="00967495">
        <w:rPr>
          <w:rFonts w:ascii="Times New Roman" w:hAnsi="Times New Roman" w:cs="Times New Roman"/>
          <w:sz w:val="24"/>
          <w:szCs w:val="24"/>
        </w:rPr>
        <w:t xml:space="preserve"> democraticamente eleito</w:t>
      </w:r>
      <w:r w:rsidR="00DE7707">
        <w:rPr>
          <w:rFonts w:ascii="Times New Roman" w:hAnsi="Times New Roman" w:cs="Times New Roman"/>
          <w:sz w:val="24"/>
          <w:szCs w:val="24"/>
        </w:rPr>
        <w:t>s</w:t>
      </w:r>
      <w:r w:rsidR="00967495">
        <w:rPr>
          <w:rFonts w:ascii="Times New Roman" w:hAnsi="Times New Roman" w:cs="Times New Roman"/>
          <w:sz w:val="24"/>
          <w:szCs w:val="24"/>
        </w:rPr>
        <w:t xml:space="preserve"> (Brasil, 1988)</w:t>
      </w:r>
      <w:r w:rsidR="00DE7707">
        <w:rPr>
          <w:rFonts w:ascii="Times New Roman" w:hAnsi="Times New Roman" w:cs="Times New Roman"/>
          <w:sz w:val="24"/>
          <w:szCs w:val="24"/>
        </w:rPr>
        <w:t xml:space="preserve">. Sendo assim, é de se concluir que o Tribunal de Contas, por sua natureza, invoca para si uma legitimidade técnica, que se contrapõe à legitimidade democrática tida aqui como importante para uma defesa adequada da sustentabilidade. </w:t>
      </w:r>
    </w:p>
    <w:p w14:paraId="2F89EC18" w14:textId="77777777" w:rsidR="002B4795" w:rsidRDefault="0049043B" w:rsidP="002027EB">
      <w:pPr>
        <w:widowControl w:val="0"/>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A busca pelo </w:t>
      </w:r>
      <w:proofErr w:type="spellStart"/>
      <w:r>
        <w:rPr>
          <w:rFonts w:ascii="Times New Roman" w:hAnsi="Times New Roman" w:cs="Times New Roman"/>
          <w:i/>
          <w:sz w:val="24"/>
          <w:szCs w:val="24"/>
        </w:rPr>
        <w:t>locus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institucional por excelência da defesa da sustentabilidade poderia dar-se por encerrada. Apesar da falta de êxito do empreendimento, haveria o consolo de que, afinal de contas, em maior ou menor grau, a defesa da sustentabilidade é tarefa de todos os órgãos e poderes estatais, malgrado as falhas de cada um. </w:t>
      </w:r>
      <w:r w:rsidR="005E4CCA">
        <w:rPr>
          <w:rFonts w:ascii="Times New Roman" w:hAnsi="Times New Roman" w:cs="Times New Roman"/>
          <w:sz w:val="24"/>
          <w:szCs w:val="24"/>
        </w:rPr>
        <w:t>É possível</w:t>
      </w:r>
      <w:r>
        <w:rPr>
          <w:rFonts w:ascii="Times New Roman" w:hAnsi="Times New Roman" w:cs="Times New Roman"/>
          <w:sz w:val="24"/>
          <w:szCs w:val="24"/>
        </w:rPr>
        <w:t xml:space="preserve"> adotar essa conclusão, mas </w:t>
      </w:r>
      <w:r w:rsidR="005E4CCA">
        <w:rPr>
          <w:rFonts w:ascii="Times New Roman" w:hAnsi="Times New Roman" w:cs="Times New Roman"/>
          <w:sz w:val="24"/>
          <w:szCs w:val="24"/>
        </w:rPr>
        <w:t xml:space="preserve">também </w:t>
      </w:r>
      <w:r>
        <w:rPr>
          <w:rFonts w:ascii="Times New Roman" w:hAnsi="Times New Roman" w:cs="Times New Roman"/>
          <w:sz w:val="24"/>
          <w:szCs w:val="24"/>
        </w:rPr>
        <w:t xml:space="preserve">é possível insistir mais um pouco na investigação: </w:t>
      </w:r>
      <w:r w:rsidR="005E4CCA">
        <w:rPr>
          <w:rFonts w:ascii="Times New Roman" w:hAnsi="Times New Roman" w:cs="Times New Roman"/>
          <w:sz w:val="24"/>
          <w:szCs w:val="24"/>
        </w:rPr>
        <w:t xml:space="preserve">como visto, os Poderes cujos integrantes são eleitos pelo povo – Legislativo e Executivo - apresentam como vantagem o </w:t>
      </w:r>
      <w:r w:rsidR="005E4CCA">
        <w:rPr>
          <w:rFonts w:ascii="Times New Roman" w:hAnsi="Times New Roman" w:cs="Times New Roman"/>
          <w:i/>
          <w:sz w:val="24"/>
          <w:szCs w:val="24"/>
        </w:rPr>
        <w:t xml:space="preserve">pedigree </w:t>
      </w:r>
      <w:r w:rsidR="005E4CCA">
        <w:rPr>
          <w:rFonts w:ascii="Times New Roman" w:hAnsi="Times New Roman" w:cs="Times New Roman"/>
          <w:sz w:val="24"/>
          <w:szCs w:val="24"/>
        </w:rPr>
        <w:t>democrático e como desvantagem o “</w:t>
      </w:r>
      <w:proofErr w:type="spellStart"/>
      <w:r w:rsidR="005E4CCA">
        <w:rPr>
          <w:rFonts w:ascii="Times New Roman" w:hAnsi="Times New Roman" w:cs="Times New Roman"/>
          <w:sz w:val="24"/>
          <w:szCs w:val="24"/>
        </w:rPr>
        <w:t>presentismo</w:t>
      </w:r>
      <w:proofErr w:type="spellEnd"/>
      <w:r w:rsidR="005E4CCA">
        <w:rPr>
          <w:rFonts w:ascii="Times New Roman" w:hAnsi="Times New Roman" w:cs="Times New Roman"/>
          <w:sz w:val="24"/>
          <w:szCs w:val="24"/>
        </w:rPr>
        <w:t xml:space="preserve">”, no sentido de condicionamento de sua atuação à temporalidade estreita dos ciclos eleitorais; já o (os?) Poder (Poderes?) cujos integrantes não são eleitos pelo povo – Judiciário, Ministério Público (?) e Tribunal de Contas (?) – apresentam como vantagem a não sujeição ao </w:t>
      </w:r>
      <w:proofErr w:type="spellStart"/>
      <w:r w:rsidR="005E4CCA">
        <w:rPr>
          <w:rFonts w:ascii="Times New Roman" w:hAnsi="Times New Roman" w:cs="Times New Roman"/>
          <w:sz w:val="24"/>
          <w:szCs w:val="24"/>
        </w:rPr>
        <w:t>presentismo</w:t>
      </w:r>
      <w:proofErr w:type="spellEnd"/>
      <w:r w:rsidR="005E4CCA">
        <w:rPr>
          <w:rFonts w:ascii="Times New Roman" w:hAnsi="Times New Roman" w:cs="Times New Roman"/>
          <w:sz w:val="24"/>
          <w:szCs w:val="24"/>
        </w:rPr>
        <w:t xml:space="preserve"> e como desvantagem a falta de </w:t>
      </w:r>
      <w:r w:rsidR="005E4CCA">
        <w:rPr>
          <w:rFonts w:ascii="Times New Roman" w:hAnsi="Times New Roman" w:cs="Times New Roman"/>
          <w:i/>
          <w:sz w:val="24"/>
          <w:szCs w:val="24"/>
        </w:rPr>
        <w:t xml:space="preserve">pedigree </w:t>
      </w:r>
      <w:r w:rsidR="005E4CCA">
        <w:rPr>
          <w:rFonts w:ascii="Times New Roman" w:hAnsi="Times New Roman" w:cs="Times New Roman"/>
          <w:sz w:val="24"/>
          <w:szCs w:val="24"/>
        </w:rPr>
        <w:t xml:space="preserve">democrático, reforçada, talvez, pela natureza censória ou corretora de suas atuações. O </w:t>
      </w:r>
      <w:proofErr w:type="spellStart"/>
      <w:r w:rsidR="005E4CCA">
        <w:rPr>
          <w:rFonts w:ascii="Times New Roman" w:hAnsi="Times New Roman" w:cs="Times New Roman"/>
          <w:i/>
          <w:sz w:val="24"/>
          <w:szCs w:val="24"/>
        </w:rPr>
        <w:t>locus</w:t>
      </w:r>
      <w:proofErr w:type="spellEnd"/>
      <w:r w:rsidR="005E4CCA">
        <w:rPr>
          <w:rFonts w:ascii="Times New Roman" w:hAnsi="Times New Roman" w:cs="Times New Roman"/>
          <w:i/>
          <w:sz w:val="24"/>
          <w:szCs w:val="24"/>
        </w:rPr>
        <w:t xml:space="preserve"> </w:t>
      </w:r>
      <w:r w:rsidR="005E4CCA">
        <w:rPr>
          <w:rFonts w:ascii="Times New Roman" w:hAnsi="Times New Roman" w:cs="Times New Roman"/>
          <w:sz w:val="24"/>
          <w:szCs w:val="24"/>
        </w:rPr>
        <w:t xml:space="preserve">institucional por excelência da defesa da sustentabilidade seria, então, um órgão </w:t>
      </w:r>
      <w:r w:rsidR="001467D3">
        <w:rPr>
          <w:rFonts w:ascii="Times New Roman" w:hAnsi="Times New Roman" w:cs="Times New Roman"/>
          <w:sz w:val="24"/>
          <w:szCs w:val="24"/>
        </w:rPr>
        <w:t xml:space="preserve">ou uma instituição </w:t>
      </w:r>
      <w:r w:rsidR="005E4CCA">
        <w:rPr>
          <w:rFonts w:ascii="Times New Roman" w:hAnsi="Times New Roman" w:cs="Times New Roman"/>
          <w:sz w:val="24"/>
          <w:szCs w:val="24"/>
        </w:rPr>
        <w:t xml:space="preserve">– não necessariamente um Poder – que conjugasse </w:t>
      </w:r>
      <w:r w:rsidR="005E4CCA">
        <w:rPr>
          <w:rFonts w:ascii="Times New Roman" w:hAnsi="Times New Roman" w:cs="Times New Roman"/>
          <w:i/>
          <w:sz w:val="24"/>
          <w:szCs w:val="24"/>
        </w:rPr>
        <w:t xml:space="preserve">pedigree </w:t>
      </w:r>
      <w:r w:rsidR="005E4CCA">
        <w:rPr>
          <w:rFonts w:ascii="Times New Roman" w:hAnsi="Times New Roman" w:cs="Times New Roman"/>
          <w:sz w:val="24"/>
          <w:szCs w:val="24"/>
        </w:rPr>
        <w:t xml:space="preserve">democrático e não sujeição ao </w:t>
      </w:r>
      <w:proofErr w:type="spellStart"/>
      <w:r w:rsidR="005E4CCA">
        <w:rPr>
          <w:rFonts w:ascii="Times New Roman" w:hAnsi="Times New Roman" w:cs="Times New Roman"/>
          <w:sz w:val="24"/>
          <w:szCs w:val="24"/>
        </w:rPr>
        <w:t>presentismo</w:t>
      </w:r>
      <w:proofErr w:type="spellEnd"/>
      <w:r w:rsidR="005E4CCA">
        <w:rPr>
          <w:rFonts w:ascii="Times New Roman" w:hAnsi="Times New Roman" w:cs="Times New Roman"/>
          <w:sz w:val="24"/>
          <w:szCs w:val="24"/>
        </w:rPr>
        <w:t xml:space="preserve"> ou a uma lógica eleitoral de curto prazo. </w:t>
      </w:r>
      <w:r w:rsidR="001467D3">
        <w:rPr>
          <w:rFonts w:ascii="Times New Roman" w:hAnsi="Times New Roman" w:cs="Times New Roman"/>
          <w:sz w:val="24"/>
          <w:szCs w:val="24"/>
        </w:rPr>
        <w:t>Ora, existe um órgão com essas duas características: a Advocacia Pública.</w:t>
      </w:r>
    </w:p>
    <w:p w14:paraId="59332CC2" w14:textId="77777777" w:rsidR="001467D3" w:rsidRDefault="006958BC" w:rsidP="002027EB">
      <w:pPr>
        <w:widowControl w:val="0"/>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lastRenderedPageBreak/>
        <w:t xml:space="preserve">Afirmou-se aqui, poucas linhas acima, que o Tribunal de Contas parecia um bom candidato a </w:t>
      </w:r>
      <w:proofErr w:type="spellStart"/>
      <w:r>
        <w:rPr>
          <w:rFonts w:ascii="Times New Roman" w:hAnsi="Times New Roman" w:cs="Times New Roman"/>
          <w:i/>
          <w:sz w:val="24"/>
          <w:szCs w:val="24"/>
        </w:rPr>
        <w:t>locus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de defesa da sustentabilidade na condição de órgão auxiliar do Poder Legislativo, mas que as suas atribuições constitucionais </w:t>
      </w:r>
      <w:proofErr w:type="gramStart"/>
      <w:r>
        <w:rPr>
          <w:rFonts w:ascii="Times New Roman" w:hAnsi="Times New Roman" w:cs="Times New Roman"/>
          <w:sz w:val="24"/>
          <w:szCs w:val="24"/>
        </w:rPr>
        <w:t>posicionavam-no</w:t>
      </w:r>
      <w:proofErr w:type="gramEnd"/>
      <w:r>
        <w:rPr>
          <w:rFonts w:ascii="Times New Roman" w:hAnsi="Times New Roman" w:cs="Times New Roman"/>
          <w:sz w:val="24"/>
          <w:szCs w:val="24"/>
        </w:rPr>
        <w:t xml:space="preserve"> como órgão de correção e de controle. Pois bem: a Advocacia Pública também não é composta por integrantes eleitos diretamente, e sim por </w:t>
      </w:r>
      <w:r w:rsidR="00DB4386">
        <w:rPr>
          <w:rFonts w:ascii="Times New Roman" w:hAnsi="Times New Roman" w:cs="Times New Roman"/>
          <w:sz w:val="24"/>
          <w:szCs w:val="24"/>
        </w:rPr>
        <w:t>membros</w:t>
      </w:r>
      <w:r>
        <w:rPr>
          <w:rFonts w:ascii="Times New Roman" w:hAnsi="Times New Roman" w:cs="Times New Roman"/>
          <w:sz w:val="24"/>
          <w:szCs w:val="24"/>
        </w:rPr>
        <w:t xml:space="preserve"> selecionados via concurso público</w:t>
      </w:r>
      <w:r w:rsidR="00DB4386">
        <w:rPr>
          <w:rFonts w:ascii="Times New Roman" w:hAnsi="Times New Roman" w:cs="Times New Roman"/>
          <w:sz w:val="24"/>
          <w:szCs w:val="24"/>
        </w:rPr>
        <w:t xml:space="preserve">, conforme rezam os </w:t>
      </w:r>
      <w:proofErr w:type="spellStart"/>
      <w:r w:rsidR="00DB4386">
        <w:rPr>
          <w:rFonts w:ascii="Times New Roman" w:hAnsi="Times New Roman" w:cs="Times New Roman"/>
          <w:sz w:val="24"/>
          <w:szCs w:val="24"/>
        </w:rPr>
        <w:t>arts</w:t>
      </w:r>
      <w:proofErr w:type="spellEnd"/>
      <w:r w:rsidR="00DB4386">
        <w:rPr>
          <w:rFonts w:ascii="Times New Roman" w:hAnsi="Times New Roman" w:cs="Times New Roman"/>
          <w:sz w:val="24"/>
          <w:szCs w:val="24"/>
        </w:rPr>
        <w:t xml:space="preserve">. 131, § 2º e 132, </w:t>
      </w:r>
      <w:r w:rsidR="00DB4386">
        <w:rPr>
          <w:rFonts w:ascii="Times New Roman" w:hAnsi="Times New Roman" w:cs="Times New Roman"/>
          <w:i/>
          <w:sz w:val="24"/>
          <w:szCs w:val="24"/>
        </w:rPr>
        <w:t xml:space="preserve">caput, </w:t>
      </w:r>
      <w:r w:rsidR="00DB4386">
        <w:rPr>
          <w:rFonts w:ascii="Times New Roman" w:hAnsi="Times New Roman" w:cs="Times New Roman"/>
          <w:sz w:val="24"/>
          <w:szCs w:val="24"/>
        </w:rPr>
        <w:t>da Constituição; no entanto, a sua missão constitucional, consistente na representação judicial e na consultoria jurídica da União e dos Estados, empresta-lhe o papel de interagir com os detentores de mandatos eletivos a fim de dar expressão jurídica à vontade</w:t>
      </w:r>
      <w:r w:rsidR="000E4857">
        <w:rPr>
          <w:rFonts w:ascii="Times New Roman" w:hAnsi="Times New Roman" w:cs="Times New Roman"/>
          <w:sz w:val="24"/>
          <w:szCs w:val="24"/>
        </w:rPr>
        <w:t xml:space="preserve"> política por eles manifestada – tarefa inescapável nas relações de direito público, em que “[...] a ausência de disciplina jurídica tem de ser interpretada como inexistência de poder jurídico” (</w:t>
      </w:r>
      <w:proofErr w:type="spellStart"/>
      <w:r w:rsidR="000E4857">
        <w:rPr>
          <w:rFonts w:ascii="Times New Roman" w:hAnsi="Times New Roman" w:cs="Times New Roman"/>
          <w:sz w:val="24"/>
          <w:szCs w:val="24"/>
        </w:rPr>
        <w:t>Justen</w:t>
      </w:r>
      <w:proofErr w:type="spellEnd"/>
      <w:r w:rsidR="000E4857">
        <w:rPr>
          <w:rFonts w:ascii="Times New Roman" w:hAnsi="Times New Roman" w:cs="Times New Roman"/>
          <w:sz w:val="24"/>
          <w:szCs w:val="24"/>
        </w:rPr>
        <w:t xml:space="preserve"> Filho, 2015, p. 213) – e a defender, nos limites do ordenamento, o conteúdo de tal vontade quando necessário</w:t>
      </w:r>
      <w:r w:rsidR="00304F65">
        <w:rPr>
          <w:rFonts w:ascii="Times New Roman" w:hAnsi="Times New Roman" w:cs="Times New Roman"/>
          <w:sz w:val="24"/>
          <w:szCs w:val="24"/>
        </w:rPr>
        <w:t xml:space="preserve"> – perante o Poder Judiciário, por exemplo</w:t>
      </w:r>
      <w:r w:rsidR="000E4857">
        <w:rPr>
          <w:rFonts w:ascii="Times New Roman" w:hAnsi="Times New Roman" w:cs="Times New Roman"/>
          <w:sz w:val="24"/>
          <w:szCs w:val="24"/>
        </w:rPr>
        <w:t>. Logo, levando-se em conta a si</w:t>
      </w:r>
      <w:r w:rsidR="00304F65">
        <w:rPr>
          <w:rFonts w:ascii="Times New Roman" w:hAnsi="Times New Roman" w:cs="Times New Roman"/>
          <w:sz w:val="24"/>
          <w:szCs w:val="24"/>
        </w:rPr>
        <w:t xml:space="preserve">nergia e a relação de solidariedade que mantém com a atuação dos mandatários eleitos pelo povo, pode-se dizer que a Advocacia Pública detém um </w:t>
      </w:r>
      <w:r w:rsidR="00304F65">
        <w:rPr>
          <w:rFonts w:ascii="Times New Roman" w:hAnsi="Times New Roman" w:cs="Times New Roman"/>
          <w:i/>
          <w:sz w:val="24"/>
          <w:szCs w:val="24"/>
        </w:rPr>
        <w:t xml:space="preserve">pedigree </w:t>
      </w:r>
      <w:r w:rsidR="00304F65">
        <w:rPr>
          <w:rFonts w:ascii="Times New Roman" w:hAnsi="Times New Roman" w:cs="Times New Roman"/>
          <w:sz w:val="24"/>
          <w:szCs w:val="24"/>
        </w:rPr>
        <w:t>democrático “por contágio”.</w:t>
      </w:r>
    </w:p>
    <w:p w14:paraId="1B48F8BA" w14:textId="77777777" w:rsidR="00FB705F" w:rsidRDefault="00FB705F" w:rsidP="002027EB">
      <w:pPr>
        <w:widowControl w:val="0"/>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O fato de atuar associada ou em colaboração com os mandatários eleitos não implica a sujeição da Advocacia Pública à lógica eleitoral. Em primeiro lugar, porque está relativamente resguardada, pelas regras do concurso público e da estabilidade, previstas nos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41, 131 e 132 da Constituição, de interferências estritamente político-eleitorais. Em segundo lugar, porque a sua missão constitucional – representação e consultoria jurídica da União e dos Estados, basicamente – vincula-a à observância do Direito</w:t>
      </w:r>
      <w:r w:rsidR="00E92A30">
        <w:rPr>
          <w:rFonts w:ascii="Times New Roman" w:hAnsi="Times New Roman" w:cs="Times New Roman"/>
          <w:sz w:val="24"/>
          <w:szCs w:val="24"/>
        </w:rPr>
        <w:t>, distanciando-a de preocupações eleitorais imediatistas. Pode-se dizer que há uma blindagem técnica em razão do ofício exercido.</w:t>
      </w:r>
    </w:p>
    <w:p w14:paraId="597AC0C6" w14:textId="77777777" w:rsidR="007B6960" w:rsidRDefault="00824FFA" w:rsidP="002027EB">
      <w:pPr>
        <w:widowControl w:val="0"/>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A identificação da </w:t>
      </w:r>
      <w:r w:rsidR="004449B8">
        <w:rPr>
          <w:rFonts w:ascii="Times New Roman" w:hAnsi="Times New Roman" w:cs="Times New Roman"/>
          <w:sz w:val="24"/>
          <w:szCs w:val="24"/>
        </w:rPr>
        <w:t xml:space="preserve">Advocacia Pública </w:t>
      </w:r>
      <w:r>
        <w:rPr>
          <w:rFonts w:ascii="Times New Roman" w:hAnsi="Times New Roman" w:cs="Times New Roman"/>
          <w:sz w:val="24"/>
          <w:szCs w:val="24"/>
        </w:rPr>
        <w:t xml:space="preserve">como </w:t>
      </w:r>
      <w:r w:rsidR="004449B8">
        <w:rPr>
          <w:rFonts w:ascii="Times New Roman" w:hAnsi="Times New Roman" w:cs="Times New Roman"/>
          <w:sz w:val="24"/>
          <w:szCs w:val="24"/>
        </w:rPr>
        <w:t xml:space="preserve">o </w:t>
      </w:r>
      <w:proofErr w:type="spellStart"/>
      <w:r w:rsidR="004449B8">
        <w:rPr>
          <w:rFonts w:ascii="Times New Roman" w:hAnsi="Times New Roman" w:cs="Times New Roman"/>
          <w:i/>
          <w:sz w:val="24"/>
          <w:szCs w:val="24"/>
        </w:rPr>
        <w:t>locus</w:t>
      </w:r>
      <w:proofErr w:type="spellEnd"/>
      <w:r w:rsidR="004449B8">
        <w:rPr>
          <w:rFonts w:ascii="Times New Roman" w:hAnsi="Times New Roman" w:cs="Times New Roman"/>
          <w:i/>
          <w:sz w:val="24"/>
          <w:szCs w:val="24"/>
        </w:rPr>
        <w:t xml:space="preserve"> </w:t>
      </w:r>
      <w:r w:rsidR="004449B8">
        <w:rPr>
          <w:rFonts w:ascii="Times New Roman" w:hAnsi="Times New Roman" w:cs="Times New Roman"/>
          <w:sz w:val="24"/>
          <w:szCs w:val="24"/>
        </w:rPr>
        <w:t>propício para a defesa da sustentabilidade</w:t>
      </w:r>
      <w:r>
        <w:rPr>
          <w:rFonts w:ascii="Times New Roman" w:hAnsi="Times New Roman" w:cs="Times New Roman"/>
          <w:sz w:val="24"/>
          <w:szCs w:val="24"/>
        </w:rPr>
        <w:t xml:space="preserve"> </w:t>
      </w:r>
      <w:r w:rsidR="00545C25">
        <w:rPr>
          <w:rFonts w:ascii="Times New Roman" w:hAnsi="Times New Roman" w:cs="Times New Roman"/>
          <w:sz w:val="24"/>
          <w:szCs w:val="24"/>
        </w:rPr>
        <w:t xml:space="preserve">não é um mero exercício teórico: </w:t>
      </w:r>
      <w:r w:rsidR="00762C62">
        <w:rPr>
          <w:rFonts w:ascii="Times New Roman" w:hAnsi="Times New Roman" w:cs="Times New Roman"/>
          <w:sz w:val="24"/>
          <w:szCs w:val="24"/>
        </w:rPr>
        <w:t>o</w:t>
      </w:r>
      <w:r w:rsidR="00545C25">
        <w:rPr>
          <w:rFonts w:ascii="Times New Roman" w:hAnsi="Times New Roman" w:cs="Times New Roman"/>
          <w:sz w:val="24"/>
          <w:szCs w:val="24"/>
        </w:rPr>
        <w:t xml:space="preserve">s principais </w:t>
      </w:r>
      <w:r w:rsidR="00762C62">
        <w:rPr>
          <w:rFonts w:ascii="Times New Roman" w:hAnsi="Times New Roman" w:cs="Times New Roman"/>
          <w:sz w:val="24"/>
          <w:szCs w:val="24"/>
        </w:rPr>
        <w:t>problemas</w:t>
      </w:r>
      <w:r w:rsidR="00545C25">
        <w:rPr>
          <w:rFonts w:ascii="Times New Roman" w:hAnsi="Times New Roman" w:cs="Times New Roman"/>
          <w:sz w:val="24"/>
          <w:szCs w:val="24"/>
        </w:rPr>
        <w:t xml:space="preserve"> atinentes à responsabilidade das gerações presentes com as futuras, como aquelas atinentes à </w:t>
      </w:r>
      <w:r w:rsidR="0028052D">
        <w:rPr>
          <w:rFonts w:ascii="Times New Roman" w:hAnsi="Times New Roman" w:cs="Times New Roman"/>
          <w:sz w:val="24"/>
          <w:szCs w:val="24"/>
        </w:rPr>
        <w:t xml:space="preserve">exequibilidade da </w:t>
      </w:r>
      <w:r w:rsidR="00545C25">
        <w:rPr>
          <w:rFonts w:ascii="Times New Roman" w:hAnsi="Times New Roman" w:cs="Times New Roman"/>
          <w:sz w:val="24"/>
          <w:szCs w:val="24"/>
        </w:rPr>
        <w:t>preservação do meio ambiente, à gestão da dívida pública, o combate ao desperdício de recursos e a manutenção de programas sociais, já merecem, desde há muito, a atenção da Advocacia P</w:t>
      </w:r>
      <w:r w:rsidR="00762C62">
        <w:rPr>
          <w:rFonts w:ascii="Times New Roman" w:hAnsi="Times New Roman" w:cs="Times New Roman"/>
          <w:sz w:val="24"/>
          <w:szCs w:val="24"/>
        </w:rPr>
        <w:t xml:space="preserve">ública. </w:t>
      </w:r>
      <w:r w:rsidR="002F11DC">
        <w:rPr>
          <w:rFonts w:ascii="Times New Roman" w:hAnsi="Times New Roman" w:cs="Times New Roman"/>
          <w:sz w:val="24"/>
          <w:szCs w:val="24"/>
        </w:rPr>
        <w:t>Citem-se, como exemplo</w:t>
      </w:r>
      <w:r w:rsidR="006F31B5">
        <w:rPr>
          <w:rFonts w:ascii="Times New Roman" w:hAnsi="Times New Roman" w:cs="Times New Roman"/>
          <w:sz w:val="24"/>
          <w:szCs w:val="24"/>
        </w:rPr>
        <w:t>s</w:t>
      </w:r>
      <w:r w:rsidR="002F11DC">
        <w:rPr>
          <w:rFonts w:ascii="Times New Roman" w:hAnsi="Times New Roman" w:cs="Times New Roman"/>
          <w:sz w:val="24"/>
          <w:szCs w:val="24"/>
        </w:rPr>
        <w:t>, a atuação da Procuradoria-Geral do Estado</w:t>
      </w:r>
      <w:r w:rsidR="006F31B5">
        <w:rPr>
          <w:rFonts w:ascii="Times New Roman" w:hAnsi="Times New Roman" w:cs="Times New Roman"/>
          <w:sz w:val="24"/>
          <w:szCs w:val="24"/>
        </w:rPr>
        <w:t xml:space="preserve"> de Santa Catarina</w:t>
      </w:r>
      <w:r w:rsidR="002F11DC">
        <w:rPr>
          <w:rFonts w:ascii="Times New Roman" w:hAnsi="Times New Roman" w:cs="Times New Roman"/>
          <w:sz w:val="24"/>
          <w:szCs w:val="24"/>
        </w:rPr>
        <w:t xml:space="preserve"> em favor da dimensão ambiental da sustentabilidade, ao defender a constitucionalidade da edição de um Código Estadual do Meio Ambiente que possibilita </w:t>
      </w:r>
      <w:r w:rsidR="006F31B5">
        <w:rPr>
          <w:rFonts w:ascii="Times New Roman" w:hAnsi="Times New Roman" w:cs="Times New Roman"/>
          <w:sz w:val="24"/>
          <w:szCs w:val="24"/>
        </w:rPr>
        <w:t>o ajuste da proteção ambiental às condições geográficas locais, viabilizando a adesão da comunidade (Santa Catarina, 2022)</w:t>
      </w:r>
      <w:r w:rsidR="00421746">
        <w:rPr>
          <w:rFonts w:ascii="Times New Roman" w:hAnsi="Times New Roman" w:cs="Times New Roman"/>
          <w:sz w:val="24"/>
          <w:szCs w:val="24"/>
        </w:rPr>
        <w:t>, e, também, ao defender a incidência de alíquotas mais altas de ICMS em função da quantidade de energia elétrica consumida (Brasil, 2022)</w:t>
      </w:r>
      <w:r w:rsidR="006F31B5">
        <w:rPr>
          <w:rFonts w:ascii="Times New Roman" w:hAnsi="Times New Roman" w:cs="Times New Roman"/>
          <w:sz w:val="24"/>
          <w:szCs w:val="24"/>
        </w:rPr>
        <w:t>; a atuação da Procuradoria</w:t>
      </w:r>
      <w:r w:rsidR="007B6960">
        <w:rPr>
          <w:rFonts w:ascii="Times New Roman" w:hAnsi="Times New Roman" w:cs="Times New Roman"/>
          <w:sz w:val="24"/>
          <w:szCs w:val="24"/>
        </w:rPr>
        <w:t>-Geral do Estado de Santa Catarina</w:t>
      </w:r>
      <w:r w:rsidR="006F31B5">
        <w:rPr>
          <w:rFonts w:ascii="Times New Roman" w:hAnsi="Times New Roman" w:cs="Times New Roman"/>
          <w:sz w:val="24"/>
          <w:szCs w:val="24"/>
        </w:rPr>
        <w:t xml:space="preserve"> em prol da </w:t>
      </w:r>
      <w:r w:rsidR="008606C7">
        <w:rPr>
          <w:rFonts w:ascii="Times New Roman" w:hAnsi="Times New Roman" w:cs="Times New Roman"/>
          <w:sz w:val="24"/>
          <w:szCs w:val="24"/>
        </w:rPr>
        <w:t xml:space="preserve">dimensão </w:t>
      </w:r>
      <w:r w:rsidR="006F31B5">
        <w:rPr>
          <w:rFonts w:ascii="Times New Roman" w:hAnsi="Times New Roman" w:cs="Times New Roman"/>
          <w:sz w:val="24"/>
          <w:szCs w:val="24"/>
        </w:rPr>
        <w:t xml:space="preserve">econômica da sustentabilidade, </w:t>
      </w:r>
      <w:r w:rsidR="008606C7">
        <w:rPr>
          <w:rFonts w:ascii="Times New Roman" w:hAnsi="Times New Roman" w:cs="Times New Roman"/>
          <w:sz w:val="24"/>
          <w:szCs w:val="24"/>
        </w:rPr>
        <w:t xml:space="preserve">ao buscar a redução do aumento excessivo do endividamento público </w:t>
      </w:r>
      <w:r w:rsidR="007B6960">
        <w:rPr>
          <w:rFonts w:ascii="Times New Roman" w:hAnsi="Times New Roman" w:cs="Times New Roman"/>
          <w:sz w:val="24"/>
          <w:szCs w:val="24"/>
        </w:rPr>
        <w:t xml:space="preserve">mediante a mudança na forma de cálculo dos juros da dívida estadual </w:t>
      </w:r>
      <w:r w:rsidR="00BB15D6">
        <w:rPr>
          <w:rFonts w:ascii="Times New Roman" w:hAnsi="Times New Roman" w:cs="Times New Roman"/>
          <w:sz w:val="24"/>
          <w:szCs w:val="24"/>
        </w:rPr>
        <w:t>(Mendes; Carvalho, 2016</w:t>
      </w:r>
      <w:r w:rsidR="00421746">
        <w:rPr>
          <w:rFonts w:ascii="Times New Roman" w:hAnsi="Times New Roman" w:cs="Times New Roman"/>
          <w:sz w:val="24"/>
          <w:szCs w:val="24"/>
        </w:rPr>
        <w:t xml:space="preserve">); e, </w:t>
      </w:r>
      <w:r w:rsidR="00421746">
        <w:rPr>
          <w:rFonts w:ascii="Times New Roman" w:hAnsi="Times New Roman" w:cs="Times New Roman"/>
          <w:sz w:val="24"/>
          <w:szCs w:val="24"/>
        </w:rPr>
        <w:lastRenderedPageBreak/>
        <w:t xml:space="preserve">por fim, a </w:t>
      </w:r>
      <w:r w:rsidR="007B6960">
        <w:rPr>
          <w:rFonts w:ascii="Times New Roman" w:hAnsi="Times New Roman" w:cs="Times New Roman"/>
          <w:sz w:val="24"/>
          <w:szCs w:val="24"/>
        </w:rPr>
        <w:t>atuação dessa mesma Procuradoria em favor da dimensão social da sustentabilidade, ao buscar em juízo a obediência às normas estruturantes do Sistema Único de Saúde na definição da responsabilidade pelo cumprimento de decisões judiciais que deferem o fornecimento de medicamentos e tratamentos de saúde (Brasil, 2023).</w:t>
      </w:r>
    </w:p>
    <w:p w14:paraId="55425787" w14:textId="77777777" w:rsidR="00232B89" w:rsidRDefault="00AD56F1" w:rsidP="002027EB">
      <w:pPr>
        <w:widowControl w:val="0"/>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Os elementos reunidos até aqui permitem dizer que a defesa da sustentabilidade, </w:t>
      </w:r>
      <w:r w:rsidR="00BC5FA4">
        <w:rPr>
          <w:rFonts w:ascii="Times New Roman" w:hAnsi="Times New Roman" w:cs="Times New Roman"/>
          <w:sz w:val="24"/>
          <w:szCs w:val="24"/>
        </w:rPr>
        <w:t xml:space="preserve">como um ideal </w:t>
      </w:r>
      <w:r>
        <w:rPr>
          <w:rFonts w:ascii="Times New Roman" w:hAnsi="Times New Roman" w:cs="Times New Roman"/>
          <w:sz w:val="24"/>
          <w:szCs w:val="24"/>
        </w:rPr>
        <w:t xml:space="preserve">haurido do projeto constitucional </w:t>
      </w:r>
      <w:r w:rsidR="00BC5FA4">
        <w:rPr>
          <w:rFonts w:ascii="Times New Roman" w:hAnsi="Times New Roman" w:cs="Times New Roman"/>
          <w:sz w:val="24"/>
          <w:szCs w:val="24"/>
        </w:rPr>
        <w:t xml:space="preserve">que preconiza o atendimento das necessidades do presente sem comprometer </w:t>
      </w:r>
      <w:r w:rsidR="00232B89">
        <w:rPr>
          <w:rFonts w:ascii="Times New Roman" w:hAnsi="Times New Roman" w:cs="Times New Roman"/>
          <w:sz w:val="24"/>
          <w:szCs w:val="24"/>
        </w:rPr>
        <w:t>o atendimento d</w:t>
      </w:r>
      <w:r>
        <w:rPr>
          <w:rFonts w:ascii="Times New Roman" w:hAnsi="Times New Roman" w:cs="Times New Roman"/>
          <w:sz w:val="24"/>
          <w:szCs w:val="24"/>
        </w:rPr>
        <w:t>a</w:t>
      </w:r>
      <w:r w:rsidR="00232B89">
        <w:rPr>
          <w:rFonts w:ascii="Times New Roman" w:hAnsi="Times New Roman" w:cs="Times New Roman"/>
          <w:sz w:val="24"/>
          <w:szCs w:val="24"/>
        </w:rPr>
        <w:t xml:space="preserve">s necessidades das </w:t>
      </w:r>
      <w:r>
        <w:rPr>
          <w:rFonts w:ascii="Times New Roman" w:hAnsi="Times New Roman" w:cs="Times New Roman"/>
          <w:sz w:val="24"/>
          <w:szCs w:val="24"/>
        </w:rPr>
        <w:t xml:space="preserve">gerações futuras, embora possa ser promovido </w:t>
      </w:r>
      <w:r w:rsidR="00232B89">
        <w:rPr>
          <w:rFonts w:ascii="Times New Roman" w:hAnsi="Times New Roman" w:cs="Times New Roman"/>
          <w:sz w:val="24"/>
          <w:szCs w:val="24"/>
        </w:rPr>
        <w:t xml:space="preserve">pelos particulares e </w:t>
      </w:r>
      <w:r>
        <w:rPr>
          <w:rFonts w:ascii="Times New Roman" w:hAnsi="Times New Roman" w:cs="Times New Roman"/>
          <w:sz w:val="24"/>
          <w:szCs w:val="24"/>
        </w:rPr>
        <w:t xml:space="preserve">por toda a estrutura do Estado, encontra nos órgãos da Advocacia Pública o espaço institucional mais propício dentre todos, dado o seu </w:t>
      </w:r>
      <w:r>
        <w:rPr>
          <w:rFonts w:ascii="Times New Roman" w:hAnsi="Times New Roman" w:cs="Times New Roman"/>
          <w:i/>
          <w:sz w:val="24"/>
          <w:szCs w:val="24"/>
        </w:rPr>
        <w:t xml:space="preserve">pedigree </w:t>
      </w:r>
      <w:r>
        <w:rPr>
          <w:rFonts w:ascii="Times New Roman" w:hAnsi="Times New Roman" w:cs="Times New Roman"/>
          <w:sz w:val="24"/>
          <w:szCs w:val="24"/>
        </w:rPr>
        <w:t>democrático – ainda que “por contágio” – temperado por sua blindagem técnica decorrente da natureza de seu ofício</w:t>
      </w:r>
      <w:r w:rsidR="00232B89">
        <w:rPr>
          <w:rFonts w:ascii="Times New Roman" w:hAnsi="Times New Roman" w:cs="Times New Roman"/>
          <w:sz w:val="24"/>
          <w:szCs w:val="24"/>
        </w:rPr>
        <w:t xml:space="preserve">. </w:t>
      </w:r>
      <w:r w:rsidR="00D2697A">
        <w:rPr>
          <w:rFonts w:ascii="Times New Roman" w:hAnsi="Times New Roman" w:cs="Times New Roman"/>
          <w:sz w:val="24"/>
          <w:szCs w:val="24"/>
        </w:rPr>
        <w:t>Se assim é,</w:t>
      </w:r>
      <w:r w:rsidR="00C04DEB">
        <w:rPr>
          <w:rFonts w:ascii="Times New Roman" w:hAnsi="Times New Roman" w:cs="Times New Roman"/>
          <w:sz w:val="24"/>
          <w:szCs w:val="24"/>
        </w:rPr>
        <w:t xml:space="preserve"> n</w:t>
      </w:r>
      <w:r w:rsidR="00232B89">
        <w:rPr>
          <w:rFonts w:ascii="Times New Roman" w:hAnsi="Times New Roman" w:cs="Times New Roman"/>
          <w:sz w:val="24"/>
          <w:szCs w:val="24"/>
        </w:rPr>
        <w:t xml:space="preserve">ão </w:t>
      </w:r>
      <w:r w:rsidR="00C04DEB">
        <w:rPr>
          <w:rFonts w:ascii="Times New Roman" w:hAnsi="Times New Roman" w:cs="Times New Roman"/>
          <w:sz w:val="24"/>
          <w:szCs w:val="24"/>
        </w:rPr>
        <w:t>se afigura</w:t>
      </w:r>
      <w:r w:rsidR="00232B89">
        <w:rPr>
          <w:rFonts w:ascii="Times New Roman" w:hAnsi="Times New Roman" w:cs="Times New Roman"/>
          <w:sz w:val="24"/>
          <w:szCs w:val="24"/>
        </w:rPr>
        <w:t xml:space="preserve"> </w:t>
      </w:r>
      <w:r w:rsidR="000F5A99">
        <w:rPr>
          <w:rFonts w:ascii="Times New Roman" w:hAnsi="Times New Roman" w:cs="Times New Roman"/>
          <w:sz w:val="24"/>
          <w:szCs w:val="24"/>
        </w:rPr>
        <w:t xml:space="preserve">totalmente descabido </w:t>
      </w:r>
      <w:r w:rsidR="00232B89">
        <w:rPr>
          <w:rFonts w:ascii="Times New Roman" w:hAnsi="Times New Roman" w:cs="Times New Roman"/>
          <w:sz w:val="24"/>
          <w:szCs w:val="24"/>
        </w:rPr>
        <w:t xml:space="preserve">dizer que </w:t>
      </w:r>
      <w:r w:rsidR="00D93A59">
        <w:rPr>
          <w:rFonts w:ascii="Times New Roman" w:hAnsi="Times New Roman" w:cs="Times New Roman"/>
          <w:sz w:val="24"/>
          <w:szCs w:val="24"/>
        </w:rPr>
        <w:t xml:space="preserve">o apelo de Greta </w:t>
      </w:r>
      <w:proofErr w:type="spellStart"/>
      <w:r w:rsidR="00D93A59">
        <w:rPr>
          <w:rFonts w:ascii="Times New Roman" w:hAnsi="Times New Roman" w:cs="Times New Roman"/>
          <w:sz w:val="24"/>
          <w:szCs w:val="24"/>
        </w:rPr>
        <w:t>Thunberg</w:t>
      </w:r>
      <w:proofErr w:type="spellEnd"/>
      <w:r w:rsidR="000F5A99">
        <w:rPr>
          <w:rFonts w:ascii="Times New Roman" w:hAnsi="Times New Roman" w:cs="Times New Roman"/>
          <w:sz w:val="24"/>
          <w:szCs w:val="24"/>
        </w:rPr>
        <w:t xml:space="preserve">, transcrito linhas acima, </w:t>
      </w:r>
      <w:r w:rsidR="00C04DEB">
        <w:rPr>
          <w:rFonts w:ascii="Times New Roman" w:hAnsi="Times New Roman" w:cs="Times New Roman"/>
          <w:sz w:val="24"/>
          <w:szCs w:val="24"/>
        </w:rPr>
        <w:t>dirige-se</w:t>
      </w:r>
      <w:r w:rsidR="00D93A59">
        <w:rPr>
          <w:rFonts w:ascii="Times New Roman" w:hAnsi="Times New Roman" w:cs="Times New Roman"/>
          <w:sz w:val="24"/>
          <w:szCs w:val="24"/>
        </w:rPr>
        <w:t xml:space="preserve"> aos órgãos</w:t>
      </w:r>
      <w:r w:rsidR="0063683E">
        <w:rPr>
          <w:rFonts w:ascii="Times New Roman" w:hAnsi="Times New Roman" w:cs="Times New Roman"/>
          <w:sz w:val="24"/>
          <w:szCs w:val="24"/>
        </w:rPr>
        <w:t xml:space="preserve"> da</w:t>
      </w:r>
      <w:r w:rsidR="00D93A59">
        <w:rPr>
          <w:rFonts w:ascii="Times New Roman" w:hAnsi="Times New Roman" w:cs="Times New Roman"/>
          <w:sz w:val="24"/>
          <w:szCs w:val="24"/>
        </w:rPr>
        <w:t xml:space="preserve"> </w:t>
      </w:r>
      <w:r w:rsidR="00232B89">
        <w:rPr>
          <w:rFonts w:ascii="Times New Roman" w:hAnsi="Times New Roman" w:cs="Times New Roman"/>
          <w:sz w:val="24"/>
          <w:szCs w:val="24"/>
        </w:rPr>
        <w:t>Advocacia Pública</w:t>
      </w:r>
      <w:r w:rsidR="002A25BB">
        <w:rPr>
          <w:rFonts w:ascii="Times New Roman" w:hAnsi="Times New Roman" w:cs="Times New Roman"/>
          <w:sz w:val="24"/>
          <w:szCs w:val="24"/>
        </w:rPr>
        <w:t>.</w:t>
      </w:r>
    </w:p>
    <w:p w14:paraId="6D24A996" w14:textId="77777777" w:rsidR="000F5A99" w:rsidRDefault="000F5A99" w:rsidP="002027EB">
      <w:pPr>
        <w:widowControl w:val="0"/>
        <w:spacing w:after="0" w:line="360" w:lineRule="auto"/>
        <w:ind w:firstLine="1701"/>
        <w:jc w:val="both"/>
        <w:rPr>
          <w:rFonts w:ascii="Times New Roman" w:hAnsi="Times New Roman" w:cs="Times New Roman"/>
          <w:sz w:val="24"/>
          <w:szCs w:val="24"/>
        </w:rPr>
      </w:pPr>
    </w:p>
    <w:p w14:paraId="328ACDA3" w14:textId="77777777" w:rsidR="000F5A99" w:rsidRDefault="000F5A99" w:rsidP="002027EB">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A CURADORIA DA SUSTENTABILIDADE</w:t>
      </w:r>
    </w:p>
    <w:p w14:paraId="11FFC0A8" w14:textId="77777777" w:rsidR="000F5A99" w:rsidRDefault="000F5A99" w:rsidP="002027EB">
      <w:pPr>
        <w:widowControl w:val="0"/>
        <w:spacing w:after="0" w:line="360" w:lineRule="auto"/>
        <w:jc w:val="both"/>
        <w:rPr>
          <w:rFonts w:ascii="Times New Roman" w:hAnsi="Times New Roman" w:cs="Times New Roman"/>
          <w:b/>
          <w:sz w:val="24"/>
          <w:szCs w:val="24"/>
        </w:rPr>
      </w:pPr>
    </w:p>
    <w:p w14:paraId="1B8EA9BA" w14:textId="77777777" w:rsidR="000F5A99" w:rsidRDefault="000F5A99"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0275D0">
        <w:rPr>
          <w:rFonts w:ascii="Times New Roman" w:hAnsi="Times New Roman" w:cs="Times New Roman"/>
          <w:sz w:val="24"/>
          <w:szCs w:val="24"/>
        </w:rPr>
        <w:t>O ideal da sustentabilidade tem como ponto central a preocupação com o atendimento das necessidades das gerações que nos sucederão: não é à toa que a obra de referência sobre o tema, escrita por Juarez Freitas apresenta como título “Sustentabilidade” e como subtítulo “direito ao futuro”.</w:t>
      </w:r>
      <w:r w:rsidR="00306238">
        <w:rPr>
          <w:rFonts w:ascii="Times New Roman" w:hAnsi="Times New Roman" w:cs="Times New Roman"/>
          <w:sz w:val="24"/>
          <w:szCs w:val="24"/>
        </w:rPr>
        <w:t xml:space="preserve"> Logo da introdução desse livro, o autor afirma que a sustentabilidade “[...] não é uma campanha episódica, pois acarreta uma Agenda permanente [...]” (Freitas, 2016, p. 19). E, como aqui se procurou registrar, o </w:t>
      </w:r>
      <w:proofErr w:type="spellStart"/>
      <w:r w:rsidR="00306238">
        <w:rPr>
          <w:rFonts w:ascii="Times New Roman" w:hAnsi="Times New Roman" w:cs="Times New Roman"/>
          <w:i/>
          <w:sz w:val="24"/>
          <w:szCs w:val="24"/>
        </w:rPr>
        <w:t>locus</w:t>
      </w:r>
      <w:proofErr w:type="spellEnd"/>
      <w:r w:rsidR="00306238">
        <w:rPr>
          <w:rFonts w:ascii="Times New Roman" w:hAnsi="Times New Roman" w:cs="Times New Roman"/>
          <w:i/>
          <w:sz w:val="24"/>
          <w:szCs w:val="24"/>
        </w:rPr>
        <w:t xml:space="preserve"> </w:t>
      </w:r>
      <w:r w:rsidR="00306238">
        <w:rPr>
          <w:rFonts w:ascii="Times New Roman" w:hAnsi="Times New Roman" w:cs="Times New Roman"/>
          <w:sz w:val="24"/>
          <w:szCs w:val="24"/>
        </w:rPr>
        <w:t>institucional por excelência para a promoção dessa agenda é a Advocacia Pública.</w:t>
      </w:r>
    </w:p>
    <w:p w14:paraId="4B11FCFE" w14:textId="77777777" w:rsidR="00975A8A" w:rsidRDefault="00306238"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defesa do atendimento das necessidades do presente “[...] sem comprometer a possibilidade de as gerações futuras atenderem as suas próprias necessidades” (Comissão Mundial sobre Meio Ambiente e Desenvolvimento, 1991, p. 46) pode dar-se de várias formas, inclusive de uma forma não democrática. </w:t>
      </w:r>
      <w:r w:rsidR="00171D3F">
        <w:rPr>
          <w:rFonts w:ascii="Times New Roman" w:hAnsi="Times New Roman" w:cs="Times New Roman"/>
          <w:sz w:val="24"/>
          <w:szCs w:val="24"/>
        </w:rPr>
        <w:t xml:space="preserve">Um regime autoritário poderia criar um “Comissariado do Desenvolvimento Sustentável”, composto por cientistas dotados de profundos conhecimentos em matéria ambiental, sociológica e econômica, com a incumbência de determinar os objetivos a serem alcançados pelo restante do povo. Na mesma linha, um regime não tão autoritário poderia instituir um “Tribunal da Sustentabilidade”, composto por juízes </w:t>
      </w:r>
      <w:r w:rsidR="00102E4C">
        <w:rPr>
          <w:rFonts w:ascii="Times New Roman" w:hAnsi="Times New Roman" w:cs="Times New Roman"/>
          <w:sz w:val="24"/>
          <w:szCs w:val="24"/>
        </w:rPr>
        <w:t>com o poder de apreciar problemas de ordem ambiental, social e econômica, cuja tarefa seria proceder à correção de decisões tomadas por um eleitorado imprevidente.</w:t>
      </w:r>
      <w:r w:rsidR="00975A8A">
        <w:rPr>
          <w:rFonts w:ascii="Times New Roman" w:hAnsi="Times New Roman" w:cs="Times New Roman"/>
          <w:sz w:val="24"/>
          <w:szCs w:val="24"/>
        </w:rPr>
        <w:t xml:space="preserve"> Nos dois casos, tanto o Comissariado do Desenvolvimento Sustentável quanto o Tribunal da Sustentabilidade saberiam de antemão quais as necessidades das futuras gerações e a melhor maneira de resguardá-las, e por isso guiariam o povo para que tomassem o </w:t>
      </w:r>
      <w:r w:rsidR="00975A8A">
        <w:rPr>
          <w:rFonts w:ascii="Times New Roman" w:hAnsi="Times New Roman" w:cs="Times New Roman"/>
          <w:sz w:val="24"/>
          <w:szCs w:val="24"/>
        </w:rPr>
        <w:lastRenderedPageBreak/>
        <w:t>caminho que considerassem o melhor. A atuação desses dois órgãos poderia ter o benefício de eliminar discussões estéreis, mas o risco a correr seria imenso: eventuais decisões erradas tenderiam a ser revertidas tardiamente</w:t>
      </w:r>
      <w:r w:rsidR="00314B7F">
        <w:rPr>
          <w:rFonts w:ascii="Times New Roman" w:hAnsi="Times New Roman" w:cs="Times New Roman"/>
          <w:sz w:val="24"/>
          <w:szCs w:val="24"/>
        </w:rPr>
        <w:t>, somente no momento em suas consequências desastrosas se tornassem insuportáveis. A par disso, é de se supor que órgãos autoritários ou não tão abertos ao escrutínio público, por não submeterem suas deliberações a variados pontos de vista, tenham inclinação para cometer mais equívocos do que órgãos mais abertos à sociedade, o que reforça o inconveniente de atribuir a defesa da sustentabilidade a mecanismos não democráticos.</w:t>
      </w:r>
    </w:p>
    <w:p w14:paraId="0C236D80" w14:textId="77777777" w:rsidR="003F7F84" w:rsidRDefault="00314B7F"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423C1">
        <w:rPr>
          <w:rFonts w:ascii="Times New Roman" w:hAnsi="Times New Roman" w:cs="Times New Roman"/>
          <w:sz w:val="24"/>
          <w:szCs w:val="24"/>
        </w:rPr>
        <w:t>Reconhecer na Advocacia Pública o espaço institucional adequado para a proteção dos interesses das gerações futuras implica uma opção por formas democráticas de defesa da sust</w:t>
      </w:r>
      <w:r w:rsidR="00EE2FF9">
        <w:rPr>
          <w:rFonts w:ascii="Times New Roman" w:hAnsi="Times New Roman" w:cs="Times New Roman"/>
          <w:sz w:val="24"/>
          <w:szCs w:val="24"/>
        </w:rPr>
        <w:t xml:space="preserve">entabilidade, afastando a sua invocação como fundamento para pautas definidas aprioristicamente. De forma dialética, e principalmente no exercício da função de consultoria jurídica, a Advocacia Pública deve procurar “[...] a suspensão jurídica do poder político e a instrumentalização política do direito”, </w:t>
      </w:r>
      <w:r w:rsidR="0030175D">
        <w:rPr>
          <w:rFonts w:ascii="Times New Roman" w:hAnsi="Times New Roman" w:cs="Times New Roman"/>
          <w:sz w:val="24"/>
          <w:szCs w:val="24"/>
        </w:rPr>
        <w:t xml:space="preserve">que são as </w:t>
      </w:r>
      <w:r w:rsidR="00EE2FF9">
        <w:rPr>
          <w:rFonts w:ascii="Times New Roman" w:hAnsi="Times New Roman" w:cs="Times New Roman"/>
          <w:sz w:val="24"/>
          <w:szCs w:val="24"/>
        </w:rPr>
        <w:t xml:space="preserve">duas perspectivas de sentido contrário que caracterizam o Estado de </w:t>
      </w:r>
      <w:r w:rsidR="0030175D">
        <w:rPr>
          <w:rFonts w:ascii="Times New Roman" w:hAnsi="Times New Roman" w:cs="Times New Roman"/>
          <w:sz w:val="24"/>
          <w:szCs w:val="24"/>
        </w:rPr>
        <w:t>direito (</w:t>
      </w:r>
      <w:proofErr w:type="spellStart"/>
      <w:r w:rsidR="0030175D">
        <w:rPr>
          <w:rFonts w:ascii="Times New Roman" w:hAnsi="Times New Roman" w:cs="Times New Roman"/>
          <w:sz w:val="24"/>
          <w:szCs w:val="24"/>
        </w:rPr>
        <w:t>Luhmann</w:t>
      </w:r>
      <w:proofErr w:type="spellEnd"/>
      <w:r w:rsidR="0030175D">
        <w:rPr>
          <w:rFonts w:ascii="Times New Roman" w:hAnsi="Times New Roman" w:cs="Times New Roman"/>
          <w:sz w:val="24"/>
          <w:szCs w:val="24"/>
        </w:rPr>
        <w:t>, 2016, p. 565); a</w:t>
      </w:r>
      <w:r w:rsidR="00EE2FF9">
        <w:rPr>
          <w:rFonts w:ascii="Times New Roman" w:hAnsi="Times New Roman" w:cs="Times New Roman"/>
          <w:sz w:val="24"/>
          <w:szCs w:val="24"/>
        </w:rPr>
        <w:t xml:space="preserve"> suspensão jurídica do poder político realiza-se pela observância da Constituição rígida, “[...] que tem a vocação de durar no tempo e a subtrair alguns princípios e valores da decisão das maiorias políticas”</w:t>
      </w:r>
      <w:r w:rsidR="00EE2FF9">
        <w:rPr>
          <w:rStyle w:val="Refdenotaderodap"/>
          <w:rFonts w:ascii="Times New Roman" w:hAnsi="Times New Roman" w:cs="Times New Roman"/>
          <w:sz w:val="24"/>
          <w:szCs w:val="24"/>
        </w:rPr>
        <w:footnoteReference w:id="8"/>
      </w:r>
      <w:r w:rsidR="00EE2FF9">
        <w:rPr>
          <w:rFonts w:ascii="Times New Roman" w:hAnsi="Times New Roman" w:cs="Times New Roman"/>
          <w:sz w:val="24"/>
          <w:szCs w:val="24"/>
        </w:rPr>
        <w:t xml:space="preserve"> (</w:t>
      </w:r>
      <w:proofErr w:type="spellStart"/>
      <w:r w:rsidR="00EE2FF9">
        <w:rPr>
          <w:rFonts w:ascii="Times New Roman" w:hAnsi="Times New Roman" w:cs="Times New Roman"/>
          <w:sz w:val="24"/>
          <w:szCs w:val="24"/>
        </w:rPr>
        <w:t>Groppi</w:t>
      </w:r>
      <w:proofErr w:type="spellEnd"/>
      <w:r w:rsidR="00EE2FF9">
        <w:rPr>
          <w:rFonts w:ascii="Times New Roman" w:hAnsi="Times New Roman" w:cs="Times New Roman"/>
          <w:sz w:val="24"/>
          <w:szCs w:val="24"/>
        </w:rPr>
        <w:t>, 2016, p. 51</w:t>
      </w:r>
      <w:r w:rsidR="00437EC1">
        <w:rPr>
          <w:rFonts w:ascii="Times New Roman" w:hAnsi="Times New Roman" w:cs="Times New Roman"/>
          <w:sz w:val="24"/>
          <w:szCs w:val="24"/>
        </w:rPr>
        <w:t>, tradução nossa</w:t>
      </w:r>
      <w:r w:rsidR="00EE2FF9">
        <w:rPr>
          <w:rFonts w:ascii="Times New Roman" w:hAnsi="Times New Roman" w:cs="Times New Roman"/>
          <w:sz w:val="24"/>
          <w:szCs w:val="24"/>
        </w:rPr>
        <w:t>)</w:t>
      </w:r>
      <w:r w:rsidR="0030175D">
        <w:rPr>
          <w:rFonts w:ascii="Times New Roman" w:hAnsi="Times New Roman" w:cs="Times New Roman"/>
          <w:sz w:val="24"/>
          <w:szCs w:val="24"/>
        </w:rPr>
        <w:t xml:space="preserve">, ao passo que </w:t>
      </w:r>
      <w:r w:rsidR="00437EC1">
        <w:rPr>
          <w:rFonts w:ascii="Times New Roman" w:hAnsi="Times New Roman" w:cs="Times New Roman"/>
          <w:sz w:val="24"/>
          <w:szCs w:val="24"/>
        </w:rPr>
        <w:t xml:space="preserve">a instrumentalização política do direito dá-se pela edição das normas infraconstitucionais em geral, </w:t>
      </w:r>
      <w:r w:rsidR="0030175D">
        <w:rPr>
          <w:rFonts w:ascii="Times New Roman" w:hAnsi="Times New Roman" w:cs="Times New Roman"/>
          <w:sz w:val="24"/>
          <w:szCs w:val="24"/>
        </w:rPr>
        <w:t xml:space="preserve">o </w:t>
      </w:r>
      <w:r w:rsidR="00437EC1">
        <w:rPr>
          <w:rFonts w:ascii="Times New Roman" w:hAnsi="Times New Roman" w:cs="Times New Roman"/>
          <w:sz w:val="24"/>
          <w:szCs w:val="24"/>
        </w:rPr>
        <w:t xml:space="preserve">que implica a </w:t>
      </w:r>
      <w:r w:rsidR="0030175D">
        <w:rPr>
          <w:rFonts w:ascii="Times New Roman" w:hAnsi="Times New Roman" w:cs="Times New Roman"/>
          <w:sz w:val="24"/>
          <w:szCs w:val="24"/>
        </w:rPr>
        <w:t xml:space="preserve">“[...] a </w:t>
      </w:r>
      <w:r w:rsidR="00437EC1">
        <w:rPr>
          <w:rFonts w:ascii="Times New Roman" w:hAnsi="Times New Roman" w:cs="Times New Roman"/>
          <w:sz w:val="24"/>
          <w:szCs w:val="24"/>
        </w:rPr>
        <w:t>despolitização de problemas</w:t>
      </w:r>
      <w:r w:rsidR="0030175D">
        <w:rPr>
          <w:rFonts w:ascii="Times New Roman" w:hAnsi="Times New Roman" w:cs="Times New Roman"/>
          <w:sz w:val="24"/>
          <w:szCs w:val="24"/>
        </w:rPr>
        <w:t xml:space="preserve">” </w:t>
      </w:r>
      <w:r w:rsidR="00437EC1">
        <w:rPr>
          <w:rFonts w:ascii="Times New Roman" w:hAnsi="Times New Roman" w:cs="Times New Roman"/>
          <w:sz w:val="24"/>
          <w:szCs w:val="24"/>
        </w:rPr>
        <w:t>(</w:t>
      </w:r>
      <w:proofErr w:type="spellStart"/>
      <w:r w:rsidR="00437EC1">
        <w:rPr>
          <w:rFonts w:ascii="Times New Roman" w:hAnsi="Times New Roman" w:cs="Times New Roman"/>
          <w:sz w:val="24"/>
          <w:szCs w:val="24"/>
        </w:rPr>
        <w:t>Luhmann</w:t>
      </w:r>
      <w:proofErr w:type="spellEnd"/>
      <w:r w:rsidR="00437EC1">
        <w:rPr>
          <w:rFonts w:ascii="Times New Roman" w:hAnsi="Times New Roman" w:cs="Times New Roman"/>
          <w:sz w:val="24"/>
          <w:szCs w:val="24"/>
        </w:rPr>
        <w:t>, 2016, p. 568).</w:t>
      </w:r>
      <w:r w:rsidR="0030175D">
        <w:rPr>
          <w:rFonts w:ascii="Times New Roman" w:hAnsi="Times New Roman" w:cs="Times New Roman"/>
          <w:sz w:val="24"/>
          <w:szCs w:val="24"/>
        </w:rPr>
        <w:t xml:space="preserve"> Explique-se essa interação entre Direito e política a partir de um problema que envolve claramente as gerações futuras: </w:t>
      </w:r>
      <w:r w:rsidR="00BF6620">
        <w:rPr>
          <w:rFonts w:ascii="Times New Roman" w:hAnsi="Times New Roman" w:cs="Times New Roman"/>
          <w:sz w:val="24"/>
          <w:szCs w:val="24"/>
        </w:rPr>
        <w:t xml:space="preserve">a modificação </w:t>
      </w:r>
      <w:r w:rsidR="00B25D40">
        <w:rPr>
          <w:rFonts w:ascii="Times New Roman" w:hAnsi="Times New Roman" w:cs="Times New Roman"/>
          <w:sz w:val="24"/>
          <w:szCs w:val="24"/>
        </w:rPr>
        <w:t xml:space="preserve">de regras </w:t>
      </w:r>
      <w:r w:rsidR="00BF6620">
        <w:rPr>
          <w:rFonts w:ascii="Times New Roman" w:hAnsi="Times New Roman" w:cs="Times New Roman"/>
          <w:sz w:val="24"/>
          <w:szCs w:val="24"/>
        </w:rPr>
        <w:t>do</w:t>
      </w:r>
      <w:r w:rsidR="0030175D">
        <w:rPr>
          <w:rFonts w:ascii="Times New Roman" w:hAnsi="Times New Roman" w:cs="Times New Roman"/>
          <w:sz w:val="24"/>
          <w:szCs w:val="24"/>
        </w:rPr>
        <w:t xml:space="preserve"> regime previdenciário, mais especificamente </w:t>
      </w:r>
      <w:r w:rsidR="00B25D40">
        <w:rPr>
          <w:rFonts w:ascii="Times New Roman" w:hAnsi="Times New Roman" w:cs="Times New Roman"/>
          <w:sz w:val="24"/>
          <w:szCs w:val="24"/>
        </w:rPr>
        <w:t xml:space="preserve">a </w:t>
      </w:r>
      <w:r w:rsidR="00F801E6">
        <w:rPr>
          <w:rFonts w:ascii="Times New Roman" w:hAnsi="Times New Roman" w:cs="Times New Roman"/>
          <w:sz w:val="24"/>
          <w:szCs w:val="24"/>
        </w:rPr>
        <w:t xml:space="preserve">fixação de </w:t>
      </w:r>
      <w:r w:rsidR="00BF6620">
        <w:rPr>
          <w:rFonts w:ascii="Times New Roman" w:hAnsi="Times New Roman" w:cs="Times New Roman"/>
          <w:sz w:val="24"/>
          <w:szCs w:val="24"/>
        </w:rPr>
        <w:t xml:space="preserve">nova </w:t>
      </w:r>
      <w:r w:rsidR="00B25D40">
        <w:rPr>
          <w:rFonts w:ascii="Times New Roman" w:hAnsi="Times New Roman" w:cs="Times New Roman"/>
          <w:sz w:val="24"/>
          <w:szCs w:val="24"/>
        </w:rPr>
        <w:t>idade mínima para aposentadoria</w:t>
      </w:r>
      <w:r w:rsidR="00BF6620">
        <w:rPr>
          <w:rFonts w:ascii="Times New Roman" w:hAnsi="Times New Roman" w:cs="Times New Roman"/>
          <w:sz w:val="24"/>
          <w:szCs w:val="24"/>
        </w:rPr>
        <w:t>, assunto que concerne à dimensão social da sustentabilidade</w:t>
      </w:r>
      <w:r w:rsidR="00B25D40">
        <w:rPr>
          <w:rFonts w:ascii="Times New Roman" w:hAnsi="Times New Roman" w:cs="Times New Roman"/>
          <w:sz w:val="24"/>
          <w:szCs w:val="24"/>
        </w:rPr>
        <w:t>. Uma abordagem estritamente técnica da questão, à luz da ciência atuarial, talvez recomende a fixação d</w:t>
      </w:r>
      <w:r w:rsidR="00BF6620">
        <w:rPr>
          <w:rFonts w:ascii="Times New Roman" w:hAnsi="Times New Roman" w:cs="Times New Roman"/>
          <w:sz w:val="24"/>
          <w:szCs w:val="24"/>
        </w:rPr>
        <w:t>a</w:t>
      </w:r>
      <w:r w:rsidR="00B25D40">
        <w:rPr>
          <w:rFonts w:ascii="Times New Roman" w:hAnsi="Times New Roman" w:cs="Times New Roman"/>
          <w:sz w:val="24"/>
          <w:szCs w:val="24"/>
        </w:rPr>
        <w:t xml:space="preserve"> idade mínima em 70 anos</w:t>
      </w:r>
      <w:r w:rsidR="00150267">
        <w:rPr>
          <w:rFonts w:ascii="Times New Roman" w:hAnsi="Times New Roman" w:cs="Times New Roman"/>
          <w:sz w:val="24"/>
          <w:szCs w:val="24"/>
        </w:rPr>
        <w:t xml:space="preserve"> para todos os cidadãos</w:t>
      </w:r>
      <w:r w:rsidR="00BF6620">
        <w:rPr>
          <w:rFonts w:ascii="Times New Roman" w:hAnsi="Times New Roman" w:cs="Times New Roman"/>
          <w:sz w:val="24"/>
          <w:szCs w:val="24"/>
        </w:rPr>
        <w:t>, sob pena de insolvabilidade do sistema previdenciário</w:t>
      </w:r>
      <w:r w:rsidR="00B25D40">
        <w:rPr>
          <w:rFonts w:ascii="Times New Roman" w:hAnsi="Times New Roman" w:cs="Times New Roman"/>
          <w:sz w:val="24"/>
          <w:szCs w:val="24"/>
        </w:rPr>
        <w:t>; no entanto, se a opinião pública relevante manifesta repulsa a essa ideia, a sua aplicação é inviável, instalando-se um dilema político. Esse dilema político, ao ser recepcionado pela Advocacia Pública, é constitucionalmente formatado</w:t>
      </w:r>
      <w:r w:rsidR="00F801E6">
        <w:rPr>
          <w:rFonts w:ascii="Times New Roman" w:hAnsi="Times New Roman" w:cs="Times New Roman"/>
          <w:sz w:val="24"/>
          <w:szCs w:val="24"/>
        </w:rPr>
        <w:t>, promovendo-se a “suspensão jurídica do poder político”, com a exclusão d</w:t>
      </w:r>
      <w:r w:rsidR="00B25D40">
        <w:rPr>
          <w:rFonts w:ascii="Times New Roman" w:hAnsi="Times New Roman" w:cs="Times New Roman"/>
          <w:sz w:val="24"/>
          <w:szCs w:val="24"/>
        </w:rPr>
        <w:t>as possibilidades de fixação da nova idade mínima a quem já tem direito adquirido à aposentadoria</w:t>
      </w:r>
      <w:r w:rsidR="003F7F84">
        <w:rPr>
          <w:rFonts w:ascii="Times New Roman" w:hAnsi="Times New Roman" w:cs="Times New Roman"/>
          <w:sz w:val="24"/>
          <w:szCs w:val="24"/>
        </w:rPr>
        <w:t>,</w:t>
      </w:r>
      <w:r w:rsidR="00150267">
        <w:rPr>
          <w:rFonts w:ascii="Times New Roman" w:hAnsi="Times New Roman" w:cs="Times New Roman"/>
          <w:sz w:val="24"/>
          <w:szCs w:val="24"/>
        </w:rPr>
        <w:t xml:space="preserve"> ou com o estabelecimento de uma idade mínima inferior para as mulheres,</w:t>
      </w:r>
      <w:r w:rsidR="003F7F84">
        <w:rPr>
          <w:rFonts w:ascii="Times New Roman" w:hAnsi="Times New Roman" w:cs="Times New Roman"/>
          <w:sz w:val="24"/>
          <w:szCs w:val="24"/>
        </w:rPr>
        <w:t xml:space="preserve"> dentre outras providências</w:t>
      </w:r>
      <w:r w:rsidR="00F801E6">
        <w:rPr>
          <w:rFonts w:ascii="Times New Roman" w:hAnsi="Times New Roman" w:cs="Times New Roman"/>
          <w:sz w:val="24"/>
          <w:szCs w:val="24"/>
        </w:rPr>
        <w:t xml:space="preserve">; posteriormente a essa formatação constitucional, o problema político da fixação da nova idade mínima para a aposentadoria deve ser tratado, de forma a viabilizar a sua conversão em formas legais, o que representa a “instrumentalização política do direito”. </w:t>
      </w:r>
      <w:r w:rsidR="00BF6620">
        <w:rPr>
          <w:rFonts w:ascii="Times New Roman" w:hAnsi="Times New Roman" w:cs="Times New Roman"/>
          <w:sz w:val="24"/>
          <w:szCs w:val="24"/>
        </w:rPr>
        <w:t>Assim, antes de enviar o</w:t>
      </w:r>
      <w:r w:rsidR="00F801E6">
        <w:rPr>
          <w:rFonts w:ascii="Times New Roman" w:hAnsi="Times New Roman" w:cs="Times New Roman"/>
          <w:sz w:val="24"/>
          <w:szCs w:val="24"/>
        </w:rPr>
        <w:t xml:space="preserve"> projeto de lei</w:t>
      </w:r>
      <w:r w:rsidR="00BF6620">
        <w:rPr>
          <w:rFonts w:ascii="Times New Roman" w:hAnsi="Times New Roman" w:cs="Times New Roman"/>
          <w:sz w:val="24"/>
          <w:szCs w:val="24"/>
        </w:rPr>
        <w:t xml:space="preserve"> alterando a idade mínima para a aposentadoria para ser apreciado pelo Poder </w:t>
      </w:r>
      <w:r w:rsidR="00BF6620">
        <w:rPr>
          <w:rFonts w:ascii="Times New Roman" w:hAnsi="Times New Roman" w:cs="Times New Roman"/>
          <w:sz w:val="24"/>
          <w:szCs w:val="24"/>
        </w:rPr>
        <w:lastRenderedPageBreak/>
        <w:t>Legislativo, a questão deve ser submetida ao debate e à discussão com os setores interessados e com aqueles que detém conhecimento sobre a matéria, podendo-se chegar</w:t>
      </w:r>
      <w:r w:rsidR="00F801E6">
        <w:rPr>
          <w:rFonts w:ascii="Times New Roman" w:hAnsi="Times New Roman" w:cs="Times New Roman"/>
          <w:sz w:val="24"/>
          <w:szCs w:val="24"/>
        </w:rPr>
        <w:t xml:space="preserve"> </w:t>
      </w:r>
      <w:r w:rsidR="00BF6620">
        <w:rPr>
          <w:rFonts w:ascii="Times New Roman" w:hAnsi="Times New Roman" w:cs="Times New Roman"/>
          <w:sz w:val="24"/>
          <w:szCs w:val="24"/>
        </w:rPr>
        <w:t xml:space="preserve">a uma proposta de fixação da idade mínima </w:t>
      </w:r>
      <w:r w:rsidR="00150267">
        <w:rPr>
          <w:rFonts w:ascii="Times New Roman" w:hAnsi="Times New Roman" w:cs="Times New Roman"/>
          <w:sz w:val="24"/>
          <w:szCs w:val="24"/>
        </w:rPr>
        <w:t xml:space="preserve">de </w:t>
      </w:r>
      <w:r w:rsidR="00BF6620">
        <w:rPr>
          <w:rFonts w:ascii="Times New Roman" w:hAnsi="Times New Roman" w:cs="Times New Roman"/>
          <w:sz w:val="24"/>
          <w:szCs w:val="24"/>
        </w:rPr>
        <w:t xml:space="preserve">65 anos, desacreditando-se o risco de insolvabilidade apontado pela ciência atuarial, atenuando-o ou anulando-o com a redução do valor das aposentadorias futuras ou com o aumento do valor das contribuições </w:t>
      </w:r>
      <w:r w:rsidR="003F7F84">
        <w:rPr>
          <w:rFonts w:ascii="Times New Roman" w:hAnsi="Times New Roman" w:cs="Times New Roman"/>
          <w:sz w:val="24"/>
          <w:szCs w:val="24"/>
        </w:rPr>
        <w:t>atuais</w:t>
      </w:r>
      <w:r w:rsidR="00150267">
        <w:rPr>
          <w:rFonts w:ascii="Times New Roman" w:hAnsi="Times New Roman" w:cs="Times New Roman"/>
          <w:sz w:val="24"/>
          <w:szCs w:val="24"/>
        </w:rPr>
        <w:t xml:space="preserve">, culminando na conversão da proposta em </w:t>
      </w:r>
      <w:proofErr w:type="spellStart"/>
      <w:r w:rsidR="00150267">
        <w:rPr>
          <w:rFonts w:ascii="Times New Roman" w:hAnsi="Times New Roman" w:cs="Times New Roman"/>
          <w:sz w:val="24"/>
          <w:szCs w:val="24"/>
        </w:rPr>
        <w:t>eli</w:t>
      </w:r>
      <w:proofErr w:type="spellEnd"/>
      <w:r w:rsidR="00150267">
        <w:rPr>
          <w:rFonts w:ascii="Times New Roman" w:hAnsi="Times New Roman" w:cs="Times New Roman"/>
          <w:sz w:val="24"/>
          <w:szCs w:val="24"/>
        </w:rPr>
        <w:t>.</w:t>
      </w:r>
    </w:p>
    <w:p w14:paraId="462C7714" w14:textId="77777777" w:rsidR="003F7F84" w:rsidRDefault="003F7F84"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exemplo acima formulado permite a elaboração de um esquema de processamento de problemas relacionados à sustentabilidade pela Advocacia Pública: em um primeiro momento, os detentores de um conhecimento técnico “revelam” a existência de uma ameaça às gerações futuras e indicam uma solução técnica aparentemente não aceita pela opinião pública relevante (1); em um segundo momento, </w:t>
      </w:r>
      <w:r w:rsidR="00150267">
        <w:rPr>
          <w:rFonts w:ascii="Times New Roman" w:hAnsi="Times New Roman" w:cs="Times New Roman"/>
          <w:sz w:val="24"/>
          <w:szCs w:val="24"/>
        </w:rPr>
        <w:t xml:space="preserve">assumida essa ameaça como um problema pelos agentes políticos, a Advocacia Pública depura a solução técnica de seus aspectos inconstitucionais (2); em um terceiro momento, a solução técnica, devidamente “constitucionalizada”, é devolvida ao debate público (3), podendo culminar na edição de novas normas legais, que </w:t>
      </w:r>
      <w:proofErr w:type="spellStart"/>
      <w:r w:rsidR="00150267">
        <w:rPr>
          <w:rFonts w:ascii="Times New Roman" w:hAnsi="Times New Roman" w:cs="Times New Roman"/>
          <w:sz w:val="24"/>
          <w:szCs w:val="24"/>
        </w:rPr>
        <w:t>juridicizam</w:t>
      </w:r>
      <w:proofErr w:type="spellEnd"/>
      <w:r w:rsidR="00150267">
        <w:rPr>
          <w:rFonts w:ascii="Times New Roman" w:hAnsi="Times New Roman" w:cs="Times New Roman"/>
          <w:sz w:val="24"/>
          <w:szCs w:val="24"/>
        </w:rPr>
        <w:t xml:space="preserve"> o “antigo” problema político</w:t>
      </w:r>
      <w:r>
        <w:rPr>
          <w:rFonts w:ascii="Times New Roman" w:hAnsi="Times New Roman" w:cs="Times New Roman"/>
          <w:sz w:val="24"/>
          <w:szCs w:val="24"/>
        </w:rPr>
        <w:t xml:space="preserve"> </w:t>
      </w:r>
      <w:r w:rsidR="00150267">
        <w:rPr>
          <w:rFonts w:ascii="Times New Roman" w:hAnsi="Times New Roman" w:cs="Times New Roman"/>
          <w:sz w:val="24"/>
          <w:szCs w:val="24"/>
        </w:rPr>
        <w:t>(4).</w:t>
      </w:r>
    </w:p>
    <w:p w14:paraId="32E12138" w14:textId="77777777" w:rsidR="00E930F0" w:rsidRDefault="00150267"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esquema acima formulado permite entrever a importância crucial do terceiro momento, que é aquele </w:t>
      </w:r>
      <w:r w:rsidR="00187A25">
        <w:rPr>
          <w:rFonts w:ascii="Times New Roman" w:hAnsi="Times New Roman" w:cs="Times New Roman"/>
          <w:sz w:val="24"/>
          <w:szCs w:val="24"/>
        </w:rPr>
        <w:t>em que ocorre o debate público, principalmente ao se levar em conta que é nessa fase que se vai definir o que se deve entender por “necessidades das gerações futuras”. Para que o debate público tenha um bom termo, proporcionando as condiçõ</w:t>
      </w:r>
      <w:r w:rsidR="00745229">
        <w:rPr>
          <w:rFonts w:ascii="Times New Roman" w:hAnsi="Times New Roman" w:cs="Times New Roman"/>
          <w:sz w:val="24"/>
          <w:szCs w:val="24"/>
        </w:rPr>
        <w:t>es para uma produção normativa</w:t>
      </w:r>
      <w:r w:rsidR="00187A25">
        <w:rPr>
          <w:rFonts w:ascii="Times New Roman" w:hAnsi="Times New Roman" w:cs="Times New Roman"/>
          <w:sz w:val="24"/>
          <w:szCs w:val="24"/>
        </w:rPr>
        <w:t xml:space="preserve"> consistente, é fundamental a ideia de </w:t>
      </w:r>
      <w:proofErr w:type="spellStart"/>
      <w:r w:rsidR="00187A25">
        <w:rPr>
          <w:rFonts w:ascii="Times New Roman" w:hAnsi="Times New Roman" w:cs="Times New Roman"/>
          <w:sz w:val="24"/>
          <w:szCs w:val="24"/>
        </w:rPr>
        <w:t>procedimentalização</w:t>
      </w:r>
      <w:proofErr w:type="spellEnd"/>
      <w:r w:rsidR="00187A25">
        <w:rPr>
          <w:rFonts w:ascii="Times New Roman" w:hAnsi="Times New Roman" w:cs="Times New Roman"/>
          <w:sz w:val="24"/>
          <w:szCs w:val="24"/>
        </w:rPr>
        <w:t>, como mecanismo necessário para reduzir o risco de uma visão limitada e parcial dos fatos, uma vez que “A contraposição de teses, assegurada pelo contraditório inerente ao processo, restringe o risco de escolhas precipitadas e impulsivas”. Outro</w:t>
      </w:r>
      <w:r w:rsidR="00E930F0">
        <w:rPr>
          <w:rFonts w:ascii="Times New Roman" w:hAnsi="Times New Roman" w:cs="Times New Roman"/>
          <w:sz w:val="24"/>
          <w:szCs w:val="24"/>
        </w:rPr>
        <w:t>s</w:t>
      </w:r>
      <w:r w:rsidR="00187A25">
        <w:rPr>
          <w:rFonts w:ascii="Times New Roman" w:hAnsi="Times New Roman" w:cs="Times New Roman"/>
          <w:sz w:val="24"/>
          <w:szCs w:val="24"/>
        </w:rPr>
        <w:t xml:space="preserve"> benefício</w:t>
      </w:r>
      <w:r w:rsidR="00E930F0">
        <w:rPr>
          <w:rFonts w:ascii="Times New Roman" w:hAnsi="Times New Roman" w:cs="Times New Roman"/>
          <w:sz w:val="24"/>
          <w:szCs w:val="24"/>
        </w:rPr>
        <w:t>s</w:t>
      </w:r>
      <w:r w:rsidR="00187A25">
        <w:rPr>
          <w:rFonts w:ascii="Times New Roman" w:hAnsi="Times New Roman" w:cs="Times New Roman"/>
          <w:sz w:val="24"/>
          <w:szCs w:val="24"/>
        </w:rPr>
        <w:t xml:space="preserve"> da</w:t>
      </w:r>
      <w:r w:rsidR="00E930F0">
        <w:rPr>
          <w:rFonts w:ascii="Times New Roman" w:hAnsi="Times New Roman" w:cs="Times New Roman"/>
          <w:sz w:val="24"/>
          <w:szCs w:val="24"/>
        </w:rPr>
        <w:t xml:space="preserve"> </w:t>
      </w:r>
      <w:proofErr w:type="spellStart"/>
      <w:r w:rsidR="00E930F0">
        <w:rPr>
          <w:rFonts w:ascii="Times New Roman" w:hAnsi="Times New Roman" w:cs="Times New Roman"/>
          <w:sz w:val="24"/>
          <w:szCs w:val="24"/>
        </w:rPr>
        <w:t>procedimentalização</w:t>
      </w:r>
      <w:proofErr w:type="spellEnd"/>
      <w:r w:rsidR="00E930F0">
        <w:rPr>
          <w:rFonts w:ascii="Times New Roman" w:hAnsi="Times New Roman" w:cs="Times New Roman"/>
          <w:sz w:val="24"/>
          <w:szCs w:val="24"/>
        </w:rPr>
        <w:t xml:space="preserve"> são a</w:t>
      </w:r>
      <w:r w:rsidR="00187A25">
        <w:rPr>
          <w:rFonts w:ascii="Times New Roman" w:hAnsi="Times New Roman" w:cs="Times New Roman"/>
          <w:sz w:val="24"/>
          <w:szCs w:val="24"/>
        </w:rPr>
        <w:t xml:space="preserve"> redução da litigiosidade, dado que </w:t>
      </w:r>
      <w:r w:rsidR="00E930F0">
        <w:rPr>
          <w:rFonts w:ascii="Times New Roman" w:hAnsi="Times New Roman" w:cs="Times New Roman"/>
          <w:sz w:val="24"/>
          <w:szCs w:val="24"/>
        </w:rPr>
        <w:t xml:space="preserve">“[...] a participação dos potenciais interessados e a instrução minuciosa propiciam a melhor composição possível parta interesses contrapostos” e dotar a ação do poder público de um grau maior de respeitabilidade, haja vista que ela “[...] </w:t>
      </w:r>
      <w:proofErr w:type="gramStart"/>
      <w:r w:rsidR="00E930F0">
        <w:rPr>
          <w:rFonts w:ascii="Times New Roman" w:hAnsi="Times New Roman" w:cs="Times New Roman"/>
          <w:sz w:val="24"/>
          <w:szCs w:val="24"/>
        </w:rPr>
        <w:t>evidencia</w:t>
      </w:r>
      <w:proofErr w:type="gramEnd"/>
      <w:r w:rsidR="00E930F0">
        <w:rPr>
          <w:rFonts w:ascii="Times New Roman" w:hAnsi="Times New Roman" w:cs="Times New Roman"/>
          <w:sz w:val="24"/>
          <w:szCs w:val="24"/>
        </w:rPr>
        <w:t xml:space="preserve"> de modo objetivo a correção da atividade administrativa, o que diminui o risco de desafio posterior da validade da decisão adotada”</w:t>
      </w:r>
      <w:r w:rsidR="00187A25">
        <w:rPr>
          <w:rFonts w:ascii="Times New Roman" w:hAnsi="Times New Roman" w:cs="Times New Roman"/>
          <w:sz w:val="24"/>
          <w:szCs w:val="24"/>
        </w:rPr>
        <w:t xml:space="preserve"> (</w:t>
      </w:r>
      <w:proofErr w:type="spellStart"/>
      <w:r w:rsidR="00187A25">
        <w:rPr>
          <w:rFonts w:ascii="Times New Roman" w:hAnsi="Times New Roman" w:cs="Times New Roman"/>
          <w:sz w:val="24"/>
          <w:szCs w:val="24"/>
        </w:rPr>
        <w:t>Justen</w:t>
      </w:r>
      <w:proofErr w:type="spellEnd"/>
      <w:r w:rsidR="00E930F0">
        <w:rPr>
          <w:rFonts w:ascii="Times New Roman" w:hAnsi="Times New Roman" w:cs="Times New Roman"/>
          <w:sz w:val="24"/>
          <w:szCs w:val="24"/>
        </w:rPr>
        <w:t xml:space="preserve"> Filho, </w:t>
      </w:r>
      <w:r w:rsidR="00187A25">
        <w:rPr>
          <w:rFonts w:ascii="Times New Roman" w:hAnsi="Times New Roman" w:cs="Times New Roman"/>
          <w:sz w:val="24"/>
          <w:szCs w:val="24"/>
        </w:rPr>
        <w:t>2015, p. 324</w:t>
      </w:r>
      <w:r w:rsidR="00E930F0">
        <w:rPr>
          <w:rFonts w:ascii="Times New Roman" w:hAnsi="Times New Roman" w:cs="Times New Roman"/>
          <w:sz w:val="24"/>
          <w:szCs w:val="24"/>
        </w:rPr>
        <w:t>-325</w:t>
      </w:r>
      <w:r w:rsidR="00187A25">
        <w:rPr>
          <w:rFonts w:ascii="Times New Roman" w:hAnsi="Times New Roman" w:cs="Times New Roman"/>
          <w:sz w:val="24"/>
          <w:szCs w:val="24"/>
        </w:rPr>
        <w:t>).</w:t>
      </w:r>
      <w:r w:rsidR="00E930F0">
        <w:rPr>
          <w:rFonts w:ascii="Times New Roman" w:hAnsi="Times New Roman" w:cs="Times New Roman"/>
          <w:sz w:val="24"/>
          <w:szCs w:val="24"/>
        </w:rPr>
        <w:t xml:space="preserve"> </w:t>
      </w:r>
      <w:r w:rsidR="00745229">
        <w:rPr>
          <w:rFonts w:ascii="Times New Roman" w:hAnsi="Times New Roman" w:cs="Times New Roman"/>
          <w:sz w:val="24"/>
          <w:szCs w:val="24"/>
        </w:rPr>
        <w:t xml:space="preserve">A </w:t>
      </w:r>
      <w:proofErr w:type="spellStart"/>
      <w:r w:rsidR="00745229">
        <w:rPr>
          <w:rFonts w:ascii="Times New Roman" w:hAnsi="Times New Roman" w:cs="Times New Roman"/>
          <w:sz w:val="24"/>
          <w:szCs w:val="24"/>
        </w:rPr>
        <w:t>procedimentalização</w:t>
      </w:r>
      <w:proofErr w:type="spellEnd"/>
      <w:r w:rsidR="00745229">
        <w:rPr>
          <w:rFonts w:ascii="Times New Roman" w:hAnsi="Times New Roman" w:cs="Times New Roman"/>
          <w:sz w:val="24"/>
          <w:szCs w:val="24"/>
        </w:rPr>
        <w:t xml:space="preserve"> é elemento central na construção democrática das decisões baseadas na sustentabilidade: com ela, busca-se a prevenção de conflitos, pela internalização de perspectivas díspares que são consideradas na emissão da decisão estatal.</w:t>
      </w:r>
    </w:p>
    <w:p w14:paraId="01C42ADA" w14:textId="77777777" w:rsidR="001C0A3D" w:rsidRDefault="00E930F0" w:rsidP="002027EB">
      <w:pPr>
        <w:widowControl w:val="0"/>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Ao lado desses benefícios, espera-se que a </w:t>
      </w:r>
      <w:proofErr w:type="spellStart"/>
      <w:r>
        <w:rPr>
          <w:rFonts w:ascii="Times New Roman" w:hAnsi="Times New Roman" w:cs="Times New Roman"/>
          <w:sz w:val="24"/>
          <w:szCs w:val="24"/>
        </w:rPr>
        <w:t>procedimentalização</w:t>
      </w:r>
      <w:proofErr w:type="spellEnd"/>
      <w:r>
        <w:rPr>
          <w:rFonts w:ascii="Times New Roman" w:hAnsi="Times New Roman" w:cs="Times New Roman"/>
          <w:sz w:val="24"/>
          <w:szCs w:val="24"/>
        </w:rPr>
        <w:t xml:space="preserve"> forneça elementos a partir dos quais possam ser socialmente legitimadas a</w:t>
      </w:r>
      <w:r w:rsidR="002A2020">
        <w:rPr>
          <w:rFonts w:ascii="Times New Roman" w:hAnsi="Times New Roman" w:cs="Times New Roman"/>
          <w:sz w:val="24"/>
          <w:szCs w:val="24"/>
        </w:rPr>
        <w:t xml:space="preserve"> concepção adotada de “geração futura” e as </w:t>
      </w:r>
      <w:r>
        <w:rPr>
          <w:rFonts w:ascii="Times New Roman" w:hAnsi="Times New Roman" w:cs="Times New Roman"/>
          <w:sz w:val="24"/>
          <w:szCs w:val="24"/>
        </w:rPr>
        <w:t>escolhas feitas em nome d</w:t>
      </w:r>
      <w:r w:rsidR="002A2020">
        <w:rPr>
          <w:rFonts w:ascii="Times New Roman" w:hAnsi="Times New Roman" w:cs="Times New Roman"/>
          <w:sz w:val="24"/>
          <w:szCs w:val="24"/>
        </w:rPr>
        <w:t xml:space="preserve">elas. Sobre o primeiro ponto, há que se concordar com Hans Jonas quando afirma que não podemos prever os desejos dos que vêm depois, motivo pelo qual com tais desejos não nos comprometemos; o compromisso que temos é com a garantia da possibilidade </w:t>
      </w:r>
      <w:proofErr w:type="gramStart"/>
      <w:r w:rsidR="002A2020">
        <w:rPr>
          <w:rFonts w:ascii="Times New Roman" w:hAnsi="Times New Roman" w:cs="Times New Roman"/>
          <w:sz w:val="24"/>
          <w:szCs w:val="24"/>
        </w:rPr>
        <w:t>do</w:t>
      </w:r>
      <w:proofErr w:type="gramEnd"/>
      <w:r w:rsidR="002A2020">
        <w:rPr>
          <w:rFonts w:ascii="Times New Roman" w:hAnsi="Times New Roman" w:cs="Times New Roman"/>
          <w:sz w:val="24"/>
          <w:szCs w:val="24"/>
        </w:rPr>
        <w:t xml:space="preserve"> dever ser </w:t>
      </w:r>
      <w:r w:rsidR="002A2020">
        <w:rPr>
          <w:rFonts w:ascii="Times New Roman" w:hAnsi="Times New Roman" w:cs="Times New Roman"/>
          <w:sz w:val="24"/>
          <w:szCs w:val="24"/>
        </w:rPr>
        <w:lastRenderedPageBreak/>
        <w:t>dos homens futuros, ou seja, com a garantia de um direito dos homens futuros de existirem de um modo que consideramos valioso</w:t>
      </w:r>
      <w:r w:rsidR="002A2020">
        <w:rPr>
          <w:rStyle w:val="Refdenotaderodap"/>
          <w:rFonts w:ascii="Times New Roman" w:hAnsi="Times New Roman" w:cs="Times New Roman"/>
          <w:sz w:val="24"/>
          <w:szCs w:val="24"/>
        </w:rPr>
        <w:footnoteReference w:id="9"/>
      </w:r>
      <w:r w:rsidR="002A2020">
        <w:rPr>
          <w:rFonts w:ascii="Times New Roman" w:hAnsi="Times New Roman" w:cs="Times New Roman"/>
          <w:sz w:val="24"/>
          <w:szCs w:val="24"/>
        </w:rPr>
        <w:t xml:space="preserve"> (Jonas, 2006, p. 92-93). </w:t>
      </w:r>
      <w:r w:rsidR="00E16202">
        <w:rPr>
          <w:rFonts w:ascii="Times New Roman" w:hAnsi="Times New Roman" w:cs="Times New Roman"/>
          <w:sz w:val="24"/>
          <w:szCs w:val="24"/>
        </w:rPr>
        <w:t xml:space="preserve">Por sua vez, </w:t>
      </w:r>
      <w:r w:rsidR="001C0A3D">
        <w:rPr>
          <w:rFonts w:ascii="Times New Roman" w:hAnsi="Times New Roman" w:cs="Times New Roman"/>
          <w:sz w:val="24"/>
          <w:szCs w:val="24"/>
        </w:rPr>
        <w:t xml:space="preserve">com relação ao segundo ponto, </w:t>
      </w:r>
      <w:r w:rsidR="00E16202">
        <w:rPr>
          <w:rFonts w:ascii="Times New Roman" w:hAnsi="Times New Roman" w:cs="Times New Roman"/>
          <w:sz w:val="24"/>
          <w:szCs w:val="24"/>
        </w:rPr>
        <w:t xml:space="preserve">a </w:t>
      </w:r>
      <w:proofErr w:type="spellStart"/>
      <w:r w:rsidR="00E16202">
        <w:rPr>
          <w:rFonts w:ascii="Times New Roman" w:hAnsi="Times New Roman" w:cs="Times New Roman"/>
          <w:sz w:val="24"/>
          <w:szCs w:val="24"/>
        </w:rPr>
        <w:t>procedimentalização</w:t>
      </w:r>
      <w:proofErr w:type="spellEnd"/>
      <w:r w:rsidR="00E16202">
        <w:rPr>
          <w:rFonts w:ascii="Times New Roman" w:hAnsi="Times New Roman" w:cs="Times New Roman"/>
          <w:sz w:val="24"/>
          <w:szCs w:val="24"/>
        </w:rPr>
        <w:t xml:space="preserve"> deve servir como forma de conferir legitimidade às decisões tomadas pelo Estado: uma vez que a validade das normas jurídica não se ancora mais “[...] nas constantes religiosas ou naturais ou nas de uma estrutura social inquestionada, mas são vivenciadas e tratadas com projeções temporais”, com uma validade “[...] ‘até segunda ordem’”</w:t>
      </w:r>
      <w:r w:rsidR="001C0A3D">
        <w:rPr>
          <w:rFonts w:ascii="Times New Roman" w:hAnsi="Times New Roman" w:cs="Times New Roman"/>
          <w:sz w:val="24"/>
          <w:szCs w:val="24"/>
        </w:rPr>
        <w:t xml:space="preserve">, sendo cada vez mais difícil exigir que a legitimidade expresse-se no sentido “[...] de uma orientação dirigida por princípios ou valores indubitáveis [...]”. Dada a inexistência de parâmetros atemporais, a legitimidade é gestada em um procedimento que dê potenciais condições de consenso entre os interessados, como observa Niklas </w:t>
      </w:r>
      <w:proofErr w:type="spellStart"/>
      <w:r w:rsidR="001C0A3D">
        <w:rPr>
          <w:rFonts w:ascii="Times New Roman" w:hAnsi="Times New Roman" w:cs="Times New Roman"/>
          <w:sz w:val="24"/>
          <w:szCs w:val="24"/>
        </w:rPr>
        <w:t>Luhmamm</w:t>
      </w:r>
      <w:proofErr w:type="spellEnd"/>
      <w:r w:rsidR="001C0A3D">
        <w:rPr>
          <w:rFonts w:ascii="Times New Roman" w:hAnsi="Times New Roman" w:cs="Times New Roman"/>
          <w:sz w:val="24"/>
          <w:szCs w:val="24"/>
        </w:rPr>
        <w:t xml:space="preserve"> em tom crítico (2016, p. 751-752).</w:t>
      </w:r>
    </w:p>
    <w:p w14:paraId="5DACA7F0" w14:textId="77777777" w:rsidR="00150267" w:rsidRDefault="00776323" w:rsidP="002027EB">
      <w:pPr>
        <w:widowControl w:val="0"/>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A ideia de </w:t>
      </w:r>
      <w:proofErr w:type="spellStart"/>
      <w:r>
        <w:rPr>
          <w:rFonts w:ascii="Times New Roman" w:hAnsi="Times New Roman" w:cs="Times New Roman"/>
          <w:sz w:val="24"/>
          <w:szCs w:val="24"/>
        </w:rPr>
        <w:t>procedimentalização</w:t>
      </w:r>
      <w:proofErr w:type="spellEnd"/>
      <w:r>
        <w:rPr>
          <w:rFonts w:ascii="Times New Roman" w:hAnsi="Times New Roman" w:cs="Times New Roman"/>
          <w:sz w:val="24"/>
          <w:szCs w:val="24"/>
        </w:rPr>
        <w:t xml:space="preserve"> como instrumento de legitimação das escolhas feitas em nome da sustentabilidade é defendida por Tania </w:t>
      </w:r>
      <w:proofErr w:type="spellStart"/>
      <w:r>
        <w:rPr>
          <w:rFonts w:ascii="Times New Roman" w:hAnsi="Times New Roman" w:cs="Times New Roman"/>
          <w:sz w:val="24"/>
          <w:szCs w:val="24"/>
        </w:rPr>
        <w:t>Groppi</w:t>
      </w:r>
      <w:proofErr w:type="spellEnd"/>
      <w:r>
        <w:rPr>
          <w:rFonts w:ascii="Times New Roman" w:hAnsi="Times New Roman" w:cs="Times New Roman"/>
          <w:sz w:val="24"/>
          <w:szCs w:val="24"/>
        </w:rPr>
        <w:t xml:space="preserve">, para quem a garantia da sustentabilidade deve passar do plano substancial ao plano procedimental, chegando a sugerir a necessidade de cláusulas constitucionais que individuem os procedimentos mediante os quais devam ser tomadas as decisões políticas capazes de influenciar a vida futura nos campos ambiental, financeiro e previdenciário, assegurando-se o respeito de tais procedimentos pelos juízes constitucionais. A autora </w:t>
      </w:r>
      <w:r w:rsidR="00440D2D">
        <w:rPr>
          <w:rFonts w:ascii="Times New Roman" w:hAnsi="Times New Roman" w:cs="Times New Roman"/>
          <w:sz w:val="24"/>
          <w:szCs w:val="24"/>
        </w:rPr>
        <w:t>afirma também</w:t>
      </w:r>
      <w:r>
        <w:rPr>
          <w:rFonts w:ascii="Times New Roman" w:hAnsi="Times New Roman" w:cs="Times New Roman"/>
          <w:sz w:val="24"/>
          <w:szCs w:val="24"/>
        </w:rPr>
        <w:t xml:space="preserve"> é preciso inserir</w:t>
      </w:r>
      <w:r w:rsidR="00440D2D">
        <w:rPr>
          <w:rFonts w:ascii="Times New Roman" w:hAnsi="Times New Roman" w:cs="Times New Roman"/>
          <w:sz w:val="24"/>
          <w:szCs w:val="24"/>
        </w:rPr>
        <w:t>, no processo político decisório, a obrigatoriedade da edição</w:t>
      </w:r>
      <w:r w:rsidR="007B4744">
        <w:rPr>
          <w:rFonts w:ascii="Times New Roman" w:hAnsi="Times New Roman" w:cs="Times New Roman"/>
          <w:sz w:val="24"/>
          <w:szCs w:val="24"/>
        </w:rPr>
        <w:t xml:space="preserve"> de pareceres, formulados por órgãos</w:t>
      </w:r>
      <w:r w:rsidR="00440D2D">
        <w:rPr>
          <w:rFonts w:ascii="Times New Roman" w:hAnsi="Times New Roman" w:cs="Times New Roman"/>
          <w:sz w:val="24"/>
          <w:szCs w:val="24"/>
        </w:rPr>
        <w:t xml:space="preserve"> incumbidos da defesa da sustentabilidade, destinados a avaliar o impacto futuro das decisões atuais, de modo a possibilitar uma análise acerca das medidas a serem adotadas para minorá-lo, que poderia ser desconsiderada pelo legislador apenas motivadamente. Esse tipo de procedimento, para ela, favoreceria a transparência do processo decisório e facilitaria o seu controle pela opinião pública, além de proporcionar mais agilidade para eventual apreciação por parte </w:t>
      </w:r>
      <w:r w:rsidR="007B4744">
        <w:rPr>
          <w:rFonts w:ascii="Times New Roman" w:hAnsi="Times New Roman" w:cs="Times New Roman"/>
          <w:sz w:val="24"/>
          <w:szCs w:val="24"/>
        </w:rPr>
        <w:t>do juiz constitucional (</w:t>
      </w:r>
      <w:r w:rsidR="00440D2D">
        <w:rPr>
          <w:rFonts w:ascii="Times New Roman" w:hAnsi="Times New Roman" w:cs="Times New Roman"/>
          <w:sz w:val="24"/>
          <w:szCs w:val="24"/>
        </w:rPr>
        <w:t>2016, p. 62-66)</w:t>
      </w:r>
      <w:r w:rsidR="007B4744">
        <w:rPr>
          <w:rFonts w:ascii="Times New Roman" w:hAnsi="Times New Roman" w:cs="Times New Roman"/>
          <w:sz w:val="24"/>
          <w:szCs w:val="24"/>
        </w:rPr>
        <w:t>.</w:t>
      </w:r>
    </w:p>
    <w:p w14:paraId="43B38B9D" w14:textId="77777777" w:rsidR="00284853" w:rsidRDefault="007B4744" w:rsidP="002027EB">
      <w:pPr>
        <w:widowControl w:val="0"/>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Ora, as funções exercidas pelos órgãos incumbidos da defesa da sustentabilidade cuja existência é sugerida por Tania </w:t>
      </w:r>
      <w:proofErr w:type="spellStart"/>
      <w:r>
        <w:rPr>
          <w:rFonts w:ascii="Times New Roman" w:hAnsi="Times New Roman" w:cs="Times New Roman"/>
          <w:sz w:val="24"/>
          <w:szCs w:val="24"/>
        </w:rPr>
        <w:t>Groppi</w:t>
      </w:r>
      <w:proofErr w:type="spellEnd"/>
      <w:r>
        <w:rPr>
          <w:rFonts w:ascii="Times New Roman" w:hAnsi="Times New Roman" w:cs="Times New Roman"/>
          <w:sz w:val="24"/>
          <w:szCs w:val="24"/>
        </w:rPr>
        <w:t xml:space="preserve"> podem ser prontamente desempenhadas pela Advocacia Pública brasileira: no exercício da consultoria jurídica, tanto as Procuradorias dos Estados quanto a Advocacia-Geral da União têm condições de</w:t>
      </w:r>
      <w:r w:rsidR="00284853">
        <w:rPr>
          <w:rFonts w:ascii="Times New Roman" w:hAnsi="Times New Roman" w:cs="Times New Roman"/>
          <w:sz w:val="24"/>
          <w:szCs w:val="24"/>
        </w:rPr>
        <w:t xml:space="preserve"> exercer o papel de</w:t>
      </w:r>
      <w:r>
        <w:rPr>
          <w:rFonts w:ascii="Times New Roman" w:hAnsi="Times New Roman" w:cs="Times New Roman"/>
          <w:sz w:val="24"/>
          <w:szCs w:val="24"/>
        </w:rPr>
        <w:t xml:space="preserve"> proceder à avaliação do impacto futuro de decisões estatais tomadas atualmente</w:t>
      </w:r>
      <w:r w:rsidR="00284853">
        <w:rPr>
          <w:rFonts w:ascii="Times New Roman" w:hAnsi="Times New Roman" w:cs="Times New Roman"/>
          <w:sz w:val="24"/>
          <w:szCs w:val="24"/>
        </w:rPr>
        <w:t xml:space="preserve"> e de propor </w:t>
      </w:r>
      <w:r>
        <w:rPr>
          <w:rFonts w:ascii="Times New Roman" w:hAnsi="Times New Roman" w:cs="Times New Roman"/>
          <w:sz w:val="24"/>
          <w:szCs w:val="24"/>
        </w:rPr>
        <w:t xml:space="preserve">medidas destinadas a minorá-lo, de forma a </w:t>
      </w:r>
      <w:r w:rsidR="00284853">
        <w:rPr>
          <w:rFonts w:ascii="Times New Roman" w:hAnsi="Times New Roman" w:cs="Times New Roman"/>
          <w:sz w:val="24"/>
          <w:szCs w:val="24"/>
        </w:rPr>
        <w:t xml:space="preserve">resguardar </w:t>
      </w:r>
      <w:r>
        <w:rPr>
          <w:rFonts w:ascii="Times New Roman" w:hAnsi="Times New Roman" w:cs="Times New Roman"/>
          <w:sz w:val="24"/>
          <w:szCs w:val="24"/>
        </w:rPr>
        <w:t>a possibilidade de as gerações futuras satisfazerem as suas</w:t>
      </w:r>
      <w:r w:rsidR="00284853">
        <w:rPr>
          <w:rFonts w:ascii="Times New Roman" w:hAnsi="Times New Roman" w:cs="Times New Roman"/>
          <w:sz w:val="24"/>
          <w:szCs w:val="24"/>
        </w:rPr>
        <w:t xml:space="preserve"> necessidades, defendendo a </w:t>
      </w:r>
      <w:r w:rsidR="00284853">
        <w:rPr>
          <w:rFonts w:ascii="Times New Roman" w:hAnsi="Times New Roman" w:cs="Times New Roman"/>
          <w:sz w:val="24"/>
          <w:szCs w:val="24"/>
        </w:rPr>
        <w:lastRenderedPageBreak/>
        <w:t xml:space="preserve">sustentabilidade em suas diferentes dimensões – social, ética, econômica e jurídico-política. Para ser mais sintético: à Advocacia Pública cabe assumir a </w:t>
      </w:r>
      <w:r w:rsidR="00284853">
        <w:rPr>
          <w:rFonts w:ascii="Times New Roman" w:hAnsi="Times New Roman" w:cs="Times New Roman"/>
          <w:i/>
          <w:sz w:val="24"/>
          <w:szCs w:val="24"/>
        </w:rPr>
        <w:t xml:space="preserve">curadoria da sustentabilidade, </w:t>
      </w:r>
      <w:r w:rsidR="00284853">
        <w:rPr>
          <w:rFonts w:ascii="Times New Roman" w:hAnsi="Times New Roman" w:cs="Times New Roman"/>
          <w:sz w:val="24"/>
          <w:szCs w:val="24"/>
        </w:rPr>
        <w:t>zelando pelo procedimento de legitimação</w:t>
      </w:r>
      <w:r w:rsidR="00553914">
        <w:rPr>
          <w:rFonts w:ascii="Times New Roman" w:hAnsi="Times New Roman" w:cs="Times New Roman"/>
          <w:sz w:val="24"/>
          <w:szCs w:val="24"/>
        </w:rPr>
        <w:t>,</w:t>
      </w:r>
      <w:r w:rsidR="00284853">
        <w:rPr>
          <w:rFonts w:ascii="Times New Roman" w:hAnsi="Times New Roman" w:cs="Times New Roman"/>
          <w:sz w:val="24"/>
          <w:szCs w:val="24"/>
        </w:rPr>
        <w:t xml:space="preserve"> à luz do tempo futuro</w:t>
      </w:r>
      <w:r w:rsidR="00553914">
        <w:rPr>
          <w:rFonts w:ascii="Times New Roman" w:hAnsi="Times New Roman" w:cs="Times New Roman"/>
          <w:sz w:val="24"/>
          <w:szCs w:val="24"/>
        </w:rPr>
        <w:t>,</w:t>
      </w:r>
      <w:r w:rsidR="00284853">
        <w:rPr>
          <w:rFonts w:ascii="Times New Roman" w:hAnsi="Times New Roman" w:cs="Times New Roman"/>
          <w:sz w:val="24"/>
          <w:szCs w:val="24"/>
        </w:rPr>
        <w:t xml:space="preserve"> das decisões tomadas no presente.</w:t>
      </w:r>
    </w:p>
    <w:p w14:paraId="59FFE651" w14:textId="77777777" w:rsidR="00DF09EF" w:rsidRDefault="008C4A69" w:rsidP="002027EB">
      <w:pPr>
        <w:widowControl w:val="0"/>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O exercício adequado da </w:t>
      </w:r>
      <w:r w:rsidRPr="008C4A69">
        <w:rPr>
          <w:rFonts w:ascii="Times New Roman" w:hAnsi="Times New Roman" w:cs="Times New Roman"/>
          <w:sz w:val="24"/>
          <w:szCs w:val="24"/>
        </w:rPr>
        <w:t xml:space="preserve">curadoria da sustentabilidade </w:t>
      </w:r>
      <w:r>
        <w:rPr>
          <w:rFonts w:ascii="Times New Roman" w:hAnsi="Times New Roman" w:cs="Times New Roman"/>
          <w:sz w:val="24"/>
          <w:szCs w:val="24"/>
        </w:rPr>
        <w:t>pela Advocacia Pública pressupõe o reforço de sua posição institucional, a fim de evitar os males decorrentes da falta de condições para bem exerc</w:t>
      </w:r>
      <w:r w:rsidR="00E91BB4">
        <w:rPr>
          <w:rFonts w:ascii="Times New Roman" w:hAnsi="Times New Roman" w:cs="Times New Roman"/>
          <w:sz w:val="24"/>
          <w:szCs w:val="24"/>
        </w:rPr>
        <w:t xml:space="preserve">er suas atribuições. </w:t>
      </w:r>
      <w:r w:rsidR="00437A02">
        <w:rPr>
          <w:rFonts w:ascii="Times New Roman" w:hAnsi="Times New Roman" w:cs="Times New Roman"/>
          <w:sz w:val="24"/>
          <w:szCs w:val="24"/>
        </w:rPr>
        <w:t xml:space="preserve">Como instituição cuja legitimidade social decorre da detenção de conhecimento técnico e da aplicação de premissas jurídicas, a Advocacia Pública constitui-se em uma instituição de garantia, no sentido que lhe empresta Luigi </w:t>
      </w:r>
      <w:proofErr w:type="spellStart"/>
      <w:r w:rsidR="00437A02">
        <w:rPr>
          <w:rFonts w:ascii="Times New Roman" w:hAnsi="Times New Roman" w:cs="Times New Roman"/>
          <w:sz w:val="24"/>
          <w:szCs w:val="24"/>
        </w:rPr>
        <w:t>Ferrajoli</w:t>
      </w:r>
      <w:proofErr w:type="spellEnd"/>
      <w:r w:rsidR="00437A02">
        <w:rPr>
          <w:rFonts w:ascii="Times New Roman" w:hAnsi="Times New Roman" w:cs="Times New Roman"/>
          <w:sz w:val="24"/>
          <w:szCs w:val="24"/>
        </w:rPr>
        <w:t xml:space="preserve"> (2008, p. 427-428), e, como tal, deve ser dotada de salvaguardas institucionais que qualifiquem </w:t>
      </w:r>
      <w:r w:rsidR="00AC7C02">
        <w:rPr>
          <w:rFonts w:ascii="Times New Roman" w:hAnsi="Times New Roman" w:cs="Times New Roman"/>
          <w:sz w:val="24"/>
          <w:szCs w:val="24"/>
        </w:rPr>
        <w:t xml:space="preserve">as suas interações no âmbito político e jurídico. Com essas </w:t>
      </w:r>
      <w:r w:rsidR="00437A02">
        <w:rPr>
          <w:rFonts w:ascii="Times New Roman" w:hAnsi="Times New Roman" w:cs="Times New Roman"/>
          <w:sz w:val="24"/>
          <w:szCs w:val="24"/>
        </w:rPr>
        <w:t>salvaguardas</w:t>
      </w:r>
      <w:r w:rsidR="00116B3B">
        <w:rPr>
          <w:rFonts w:ascii="Times New Roman" w:hAnsi="Times New Roman" w:cs="Times New Roman"/>
          <w:sz w:val="24"/>
          <w:szCs w:val="24"/>
        </w:rPr>
        <w:t xml:space="preserve"> institucionais, a relação entre esses órgãos e os mandatários eleitos deixa de ser permeada por questões autorreferentes – custeio da “máquina”, vencimentos, concursos, etc. – e passa a ser centrada na atividade precípua </w:t>
      </w:r>
      <w:proofErr w:type="gramStart"/>
      <w:r w:rsidR="00116B3B">
        <w:rPr>
          <w:rFonts w:ascii="Times New Roman" w:hAnsi="Times New Roman" w:cs="Times New Roman"/>
          <w:sz w:val="24"/>
          <w:szCs w:val="24"/>
        </w:rPr>
        <w:t>daqueles, que</w:t>
      </w:r>
      <w:proofErr w:type="gramEnd"/>
      <w:r w:rsidR="00116B3B">
        <w:rPr>
          <w:rFonts w:ascii="Times New Roman" w:hAnsi="Times New Roman" w:cs="Times New Roman"/>
          <w:sz w:val="24"/>
          <w:szCs w:val="24"/>
        </w:rPr>
        <w:t xml:space="preserve"> é, basicamente, a tradução do político para o jurídico. </w:t>
      </w:r>
      <w:r w:rsidR="00FF1CCC">
        <w:rPr>
          <w:rFonts w:ascii="Times New Roman" w:hAnsi="Times New Roman" w:cs="Times New Roman"/>
          <w:sz w:val="24"/>
          <w:szCs w:val="24"/>
        </w:rPr>
        <w:t xml:space="preserve">Assim, </w:t>
      </w:r>
      <w:r w:rsidR="00DF09EF">
        <w:rPr>
          <w:rFonts w:ascii="Times New Roman" w:hAnsi="Times New Roman" w:cs="Times New Roman"/>
          <w:sz w:val="24"/>
          <w:szCs w:val="24"/>
        </w:rPr>
        <w:t xml:space="preserve">de um lado, protege-se a Advocacia Pública de eventuais interferências externas destinadas à desconsideração do saber jurídico na realização de seu trabalho – ou seja, </w:t>
      </w:r>
      <w:r w:rsidR="004E5976">
        <w:rPr>
          <w:rFonts w:ascii="Times New Roman" w:hAnsi="Times New Roman" w:cs="Times New Roman"/>
          <w:sz w:val="24"/>
          <w:szCs w:val="24"/>
        </w:rPr>
        <w:t xml:space="preserve">voltadas </w:t>
      </w:r>
      <w:r w:rsidR="00DF09EF">
        <w:rPr>
          <w:rFonts w:ascii="Times New Roman" w:hAnsi="Times New Roman" w:cs="Times New Roman"/>
          <w:sz w:val="24"/>
          <w:szCs w:val="24"/>
        </w:rPr>
        <w:t>à prática de ilegalidades ou inconstitucionalidades -, e, por outro lado, preservam-se os detentores de mandatos eletivos de eventuais pressões corpor</w:t>
      </w:r>
      <w:r w:rsidR="004E5976">
        <w:rPr>
          <w:rFonts w:ascii="Times New Roman" w:hAnsi="Times New Roman" w:cs="Times New Roman"/>
          <w:sz w:val="24"/>
          <w:szCs w:val="24"/>
        </w:rPr>
        <w:t>ativistas ou quizílias internas na atuação sinérgica com seus órgãos de representação judicial e consultoria jurídica.</w:t>
      </w:r>
    </w:p>
    <w:p w14:paraId="49339AED" w14:textId="77777777" w:rsidR="004E5976" w:rsidRDefault="004E5976" w:rsidP="002027EB">
      <w:pPr>
        <w:widowControl w:val="0"/>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As salvaguardas institucionais indispensáveis ao adequado exercício da curadoria da sustentabilidade pela Advocacia Pública – aliás, de todas as suas missões – incluem a concessão em seu favor de autonomia administrativa, de autonomia financeira e de autonomia orçamentária, atributos sem os quais essa instituição </w:t>
      </w:r>
      <w:r w:rsidR="00BA0DFA">
        <w:rPr>
          <w:rFonts w:ascii="Times New Roman" w:hAnsi="Times New Roman" w:cs="Times New Roman"/>
          <w:sz w:val="24"/>
          <w:szCs w:val="24"/>
        </w:rPr>
        <w:t xml:space="preserve">de garantia </w:t>
      </w:r>
      <w:r>
        <w:rPr>
          <w:rFonts w:ascii="Times New Roman" w:hAnsi="Times New Roman" w:cs="Times New Roman"/>
          <w:sz w:val="24"/>
          <w:szCs w:val="24"/>
        </w:rPr>
        <w:t>não passaria de um soldado sem armas.</w:t>
      </w:r>
      <w:r w:rsidR="00BA0DFA">
        <w:rPr>
          <w:rFonts w:ascii="Times New Roman" w:hAnsi="Times New Roman" w:cs="Times New Roman"/>
          <w:sz w:val="24"/>
          <w:szCs w:val="24"/>
        </w:rPr>
        <w:t xml:space="preserve"> Pode-se argumentar que há outras instituições de garantia que não são dotadas </w:t>
      </w:r>
      <w:r w:rsidR="00E04E60">
        <w:rPr>
          <w:rFonts w:ascii="Times New Roman" w:hAnsi="Times New Roman" w:cs="Times New Roman"/>
          <w:sz w:val="24"/>
          <w:szCs w:val="24"/>
        </w:rPr>
        <w:t>d</w:t>
      </w:r>
      <w:r w:rsidR="00BA0DFA">
        <w:rPr>
          <w:rFonts w:ascii="Times New Roman" w:hAnsi="Times New Roman" w:cs="Times New Roman"/>
          <w:sz w:val="24"/>
          <w:szCs w:val="24"/>
        </w:rPr>
        <w:t xml:space="preserve">as referidas autonomias; contudo, há de se reconhecer que a Advocacia Pública detém uma dignidade especial: </w:t>
      </w:r>
      <w:r w:rsidR="00E04E60">
        <w:rPr>
          <w:rFonts w:ascii="Times New Roman" w:hAnsi="Times New Roman" w:cs="Times New Roman"/>
          <w:sz w:val="24"/>
          <w:szCs w:val="24"/>
        </w:rPr>
        <w:t xml:space="preserve">como esse Estado é caracterizado pela submissão do império da lei (Silva, 2014, p. 114-115), e como compete à Advocacia Pública traduzir as decisões políticas em normas jurídicas, </w:t>
      </w:r>
      <w:r w:rsidR="00E04E60">
        <w:rPr>
          <w:rFonts w:ascii="Times New Roman" w:hAnsi="Times New Roman" w:cs="Times New Roman"/>
          <w:i/>
          <w:sz w:val="24"/>
          <w:szCs w:val="24"/>
        </w:rPr>
        <w:t>sem Advocacia Pública não há Estado de Direito</w:t>
      </w:r>
      <w:r w:rsidR="00657914">
        <w:rPr>
          <w:rFonts w:ascii="Times New Roman" w:hAnsi="Times New Roman" w:cs="Times New Roman"/>
          <w:i/>
          <w:sz w:val="24"/>
          <w:szCs w:val="24"/>
        </w:rPr>
        <w:t>; sem Advocacia Pública, o Estado não emite vontade juridicamente válida</w:t>
      </w:r>
      <w:r w:rsidR="00E04E60">
        <w:rPr>
          <w:rFonts w:ascii="Times New Roman" w:hAnsi="Times New Roman" w:cs="Times New Roman"/>
          <w:i/>
          <w:sz w:val="24"/>
          <w:szCs w:val="24"/>
        </w:rPr>
        <w:t xml:space="preserve">. </w:t>
      </w:r>
      <w:r w:rsidR="00657914">
        <w:rPr>
          <w:rFonts w:ascii="Times New Roman" w:hAnsi="Times New Roman" w:cs="Times New Roman"/>
          <w:sz w:val="24"/>
          <w:szCs w:val="24"/>
        </w:rPr>
        <w:t xml:space="preserve">Logo, impõe-se um tratamento diferenciado aos órgãos que compõem essa instituição, sendo a concessão das autonomias uma medida de fortalecimento do Estado de Direito. </w:t>
      </w:r>
    </w:p>
    <w:p w14:paraId="5BCB4658" w14:textId="77777777" w:rsidR="00B53010" w:rsidRDefault="002C5C31" w:rsidP="002027EB">
      <w:pPr>
        <w:widowControl w:val="0"/>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Um exemplo ajuda a ilustrar a importância das autonomias administrativa, financeira e orçamentária para </w:t>
      </w:r>
      <w:proofErr w:type="gramStart"/>
      <w:r>
        <w:rPr>
          <w:rFonts w:ascii="Times New Roman" w:hAnsi="Times New Roman" w:cs="Times New Roman"/>
          <w:sz w:val="24"/>
          <w:szCs w:val="24"/>
        </w:rPr>
        <w:t>o boa defesa</w:t>
      </w:r>
      <w:proofErr w:type="gramEnd"/>
      <w:r>
        <w:rPr>
          <w:rFonts w:ascii="Times New Roman" w:hAnsi="Times New Roman" w:cs="Times New Roman"/>
          <w:sz w:val="24"/>
          <w:szCs w:val="24"/>
        </w:rPr>
        <w:t xml:space="preserve"> da sustentabilidade. Parece não haver dúvidas de que uma reforma tributária ampla é uma inovação que tende a impactar o atendimento das necessidades das gerações futuras, em vista da redistribuição de rendas e de ônus que impõe no longo prazo. Eventual </w:t>
      </w:r>
      <w:r w:rsidR="00104B52">
        <w:rPr>
          <w:rFonts w:ascii="Times New Roman" w:hAnsi="Times New Roman" w:cs="Times New Roman"/>
          <w:sz w:val="24"/>
          <w:szCs w:val="24"/>
        </w:rPr>
        <w:t>anteprojeto de extinção de tributos e de sua</w:t>
      </w:r>
      <w:r>
        <w:rPr>
          <w:rFonts w:ascii="Times New Roman" w:hAnsi="Times New Roman" w:cs="Times New Roman"/>
          <w:sz w:val="24"/>
          <w:szCs w:val="24"/>
        </w:rPr>
        <w:t xml:space="preserve"> substituição por outros, </w:t>
      </w:r>
      <w:r w:rsidR="00104B52">
        <w:rPr>
          <w:rFonts w:ascii="Times New Roman" w:hAnsi="Times New Roman" w:cs="Times New Roman"/>
          <w:sz w:val="24"/>
          <w:szCs w:val="24"/>
        </w:rPr>
        <w:t xml:space="preserve">proposta pelo Poder Executivo, </w:t>
      </w:r>
      <w:r>
        <w:rPr>
          <w:rFonts w:ascii="Times New Roman" w:hAnsi="Times New Roman" w:cs="Times New Roman"/>
          <w:sz w:val="24"/>
          <w:szCs w:val="24"/>
        </w:rPr>
        <w:lastRenderedPageBreak/>
        <w:t>com nov</w:t>
      </w:r>
      <w:r w:rsidR="00104B52">
        <w:rPr>
          <w:rFonts w:ascii="Times New Roman" w:hAnsi="Times New Roman" w:cs="Times New Roman"/>
          <w:sz w:val="24"/>
          <w:szCs w:val="24"/>
        </w:rPr>
        <w:t>as hipóteses de incidência e bases imponíveis</w:t>
      </w:r>
      <w:r>
        <w:rPr>
          <w:rFonts w:ascii="Times New Roman" w:hAnsi="Times New Roman" w:cs="Times New Roman"/>
          <w:sz w:val="24"/>
          <w:szCs w:val="24"/>
        </w:rPr>
        <w:t>, exige uma robusta legitimidade democrática, que é alcançada pela demonstração de seus efeitos be</w:t>
      </w:r>
      <w:r w:rsidR="00104B52">
        <w:rPr>
          <w:rFonts w:ascii="Times New Roman" w:hAnsi="Times New Roman" w:cs="Times New Roman"/>
          <w:sz w:val="24"/>
          <w:szCs w:val="24"/>
        </w:rPr>
        <w:t xml:space="preserve">néficos para a sociedade, demonstração esta que requer a realização de estudos de Economia, de Contabilidade, de </w:t>
      </w:r>
      <w:proofErr w:type="gramStart"/>
      <w:r w:rsidR="00104B52">
        <w:rPr>
          <w:rFonts w:ascii="Times New Roman" w:hAnsi="Times New Roman" w:cs="Times New Roman"/>
          <w:sz w:val="24"/>
          <w:szCs w:val="24"/>
        </w:rPr>
        <w:t>Sociologia, etc.</w:t>
      </w:r>
      <w:proofErr w:type="gramEnd"/>
      <w:r w:rsidR="00104B52">
        <w:rPr>
          <w:rFonts w:ascii="Times New Roman" w:hAnsi="Times New Roman" w:cs="Times New Roman"/>
          <w:sz w:val="24"/>
          <w:szCs w:val="24"/>
        </w:rPr>
        <w:t xml:space="preserve"> </w:t>
      </w:r>
      <w:r w:rsidR="00B53010">
        <w:rPr>
          <w:rFonts w:ascii="Times New Roman" w:hAnsi="Times New Roman" w:cs="Times New Roman"/>
          <w:sz w:val="24"/>
          <w:szCs w:val="24"/>
        </w:rPr>
        <w:t>Conforme o esquema de processamento de problemas relacionados à sustentabilidade elaborado linhas acima, e</w:t>
      </w:r>
      <w:r w:rsidR="001F0B08">
        <w:rPr>
          <w:rFonts w:ascii="Times New Roman" w:hAnsi="Times New Roman" w:cs="Times New Roman"/>
          <w:sz w:val="24"/>
          <w:szCs w:val="24"/>
        </w:rPr>
        <w:t xml:space="preserve">sses </w:t>
      </w:r>
      <w:r w:rsidR="00104B52">
        <w:rPr>
          <w:rFonts w:ascii="Times New Roman" w:hAnsi="Times New Roman" w:cs="Times New Roman"/>
          <w:sz w:val="24"/>
          <w:szCs w:val="24"/>
        </w:rPr>
        <w:t xml:space="preserve">estudos devem ser submetidos </w:t>
      </w:r>
      <w:r w:rsidR="00B53010">
        <w:rPr>
          <w:rFonts w:ascii="Times New Roman" w:hAnsi="Times New Roman" w:cs="Times New Roman"/>
          <w:sz w:val="24"/>
          <w:szCs w:val="24"/>
        </w:rPr>
        <w:t xml:space="preserve">pela Advocacia Pública </w:t>
      </w:r>
      <w:r w:rsidR="00104B52">
        <w:rPr>
          <w:rFonts w:ascii="Times New Roman" w:hAnsi="Times New Roman" w:cs="Times New Roman"/>
          <w:sz w:val="24"/>
          <w:szCs w:val="24"/>
        </w:rPr>
        <w:t xml:space="preserve">ao debate público antes mesmo da formalização da proposta, em procedimento destinado a oportunizar o contraditório e a produção de </w:t>
      </w:r>
      <w:r w:rsidR="001F0B08">
        <w:rPr>
          <w:rFonts w:ascii="Times New Roman" w:hAnsi="Times New Roman" w:cs="Times New Roman"/>
          <w:sz w:val="24"/>
          <w:szCs w:val="24"/>
        </w:rPr>
        <w:t>um entendimento</w:t>
      </w:r>
      <w:r w:rsidR="00104B52">
        <w:rPr>
          <w:rFonts w:ascii="Times New Roman" w:hAnsi="Times New Roman" w:cs="Times New Roman"/>
          <w:sz w:val="24"/>
          <w:szCs w:val="24"/>
        </w:rPr>
        <w:t xml:space="preserve"> sobre o mérito ou demérito do anteprojeto; a depender do caso, o anteprojeto converte-se em projeto e segue para o Poder Legislativo, alterada ou não, ou é descartado. Pois bem: está claro que os estudos técnicos destinados à avaliação do anteprojeto de reforma tributária são complexos</w:t>
      </w:r>
      <w:r w:rsidR="001F0B08">
        <w:rPr>
          <w:rFonts w:ascii="Times New Roman" w:hAnsi="Times New Roman" w:cs="Times New Roman"/>
          <w:sz w:val="24"/>
          <w:szCs w:val="24"/>
        </w:rPr>
        <w:t>, envolvem uma infinidade de variáveis, e, a depender da metodologia adotada, podem chegar a conclusões díspares; para compreender esses estudos, faz-se necessário o auxílio de especialistas, e de especialistas de renome, cujas avaliações são prestigiadas pela sociedade. Ora, por apresentarem essas características, tais estudos técnicos são dispendiosos – caros – e demandam o trabalho de um corpo técnico competente para encaminhar a discussão pública das premissas, dos dados e das teses nele constantes. Para pagar pelos estudos</w:t>
      </w:r>
      <w:r w:rsidR="00B53010">
        <w:rPr>
          <w:rFonts w:ascii="Times New Roman" w:hAnsi="Times New Roman" w:cs="Times New Roman"/>
          <w:sz w:val="24"/>
          <w:szCs w:val="24"/>
        </w:rPr>
        <w:t xml:space="preserve">, a Advocacia Pública precisa de recursos, e, </w:t>
      </w:r>
      <w:r w:rsidR="001F0B08">
        <w:rPr>
          <w:rFonts w:ascii="Times New Roman" w:hAnsi="Times New Roman" w:cs="Times New Roman"/>
          <w:sz w:val="24"/>
          <w:szCs w:val="24"/>
        </w:rPr>
        <w:t xml:space="preserve">para </w:t>
      </w:r>
      <w:r w:rsidR="00B53010">
        <w:rPr>
          <w:rFonts w:ascii="Times New Roman" w:hAnsi="Times New Roman" w:cs="Times New Roman"/>
          <w:sz w:val="24"/>
          <w:szCs w:val="24"/>
        </w:rPr>
        <w:t>organizar o corpo técnico encarregado de encaminhar a discussão dos estudos, a Advocacia Pública precisa da capacidade de autoadministração.</w:t>
      </w:r>
      <w:r w:rsidR="00B36D24">
        <w:rPr>
          <w:rFonts w:ascii="Times New Roman" w:hAnsi="Times New Roman" w:cs="Times New Roman"/>
          <w:sz w:val="24"/>
          <w:szCs w:val="24"/>
        </w:rPr>
        <w:t xml:space="preserve"> A concessão de autonomias à Advocacia Pública pode ter um certo custo, mas é o custo de garantir-se uma produção normativa qualificada, que previne conflitos porque fruto de um procedimento que lhe dá legitimação.</w:t>
      </w:r>
    </w:p>
    <w:p w14:paraId="20568C6A" w14:textId="77777777" w:rsidR="001F0B08" w:rsidRDefault="00875620" w:rsidP="002027EB">
      <w:pPr>
        <w:widowControl w:val="0"/>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Não é difícil </w:t>
      </w:r>
      <w:r w:rsidR="00F02923">
        <w:rPr>
          <w:rFonts w:ascii="Times New Roman" w:hAnsi="Times New Roman" w:cs="Times New Roman"/>
          <w:sz w:val="24"/>
          <w:szCs w:val="24"/>
        </w:rPr>
        <w:t xml:space="preserve">elucubrar o que pode acontecer no exemplo acima formulado caso a Advocacia Pública não possua os meios para bem desempenhar a sua tarefa. Sem a autonomia administrativa, financeira e orçamentária, não haveria condições para municiar o debate público acerca do anteprojeto de reforma tributária. A Advocacia Pública se veria forçada a </w:t>
      </w:r>
      <w:r w:rsidR="006F70F8">
        <w:rPr>
          <w:rFonts w:ascii="Times New Roman" w:hAnsi="Times New Roman" w:cs="Times New Roman"/>
          <w:sz w:val="24"/>
          <w:szCs w:val="24"/>
        </w:rPr>
        <w:t xml:space="preserve">recorrer a </w:t>
      </w:r>
      <w:r w:rsidR="00F02923">
        <w:rPr>
          <w:rFonts w:ascii="Times New Roman" w:hAnsi="Times New Roman" w:cs="Times New Roman"/>
          <w:sz w:val="24"/>
          <w:szCs w:val="24"/>
        </w:rPr>
        <w:t>estudos</w:t>
      </w:r>
      <w:r w:rsidR="006F70F8">
        <w:rPr>
          <w:rFonts w:ascii="Times New Roman" w:hAnsi="Times New Roman" w:cs="Times New Roman"/>
          <w:sz w:val="24"/>
          <w:szCs w:val="24"/>
        </w:rPr>
        <w:t xml:space="preserve"> e a especialistas cuja vinculação a pautas </w:t>
      </w:r>
      <w:r w:rsidR="00F02923">
        <w:rPr>
          <w:rFonts w:ascii="Times New Roman" w:hAnsi="Times New Roman" w:cs="Times New Roman"/>
          <w:sz w:val="24"/>
          <w:szCs w:val="24"/>
        </w:rPr>
        <w:t xml:space="preserve">específicas </w:t>
      </w:r>
      <w:r w:rsidR="006F70F8">
        <w:rPr>
          <w:rFonts w:ascii="Times New Roman" w:hAnsi="Times New Roman" w:cs="Times New Roman"/>
          <w:sz w:val="24"/>
          <w:szCs w:val="24"/>
        </w:rPr>
        <w:t xml:space="preserve">patrocinadas por atores econômicos determinados seria mais ou menos mal disfarçada, comprometendo a credibilidade do debate em seu nascedouro. </w:t>
      </w:r>
      <w:r w:rsidR="00472089">
        <w:rPr>
          <w:rFonts w:ascii="Times New Roman" w:hAnsi="Times New Roman" w:cs="Times New Roman"/>
          <w:sz w:val="24"/>
          <w:szCs w:val="24"/>
        </w:rPr>
        <w:t>Diante dessa impossibilidade de bem conduzir</w:t>
      </w:r>
      <w:r w:rsidR="00F02923">
        <w:rPr>
          <w:rFonts w:ascii="Times New Roman" w:hAnsi="Times New Roman" w:cs="Times New Roman"/>
          <w:sz w:val="24"/>
          <w:szCs w:val="24"/>
        </w:rPr>
        <w:t xml:space="preserve"> </w:t>
      </w:r>
      <w:r w:rsidR="00472089">
        <w:rPr>
          <w:rFonts w:ascii="Times New Roman" w:hAnsi="Times New Roman" w:cs="Times New Roman"/>
          <w:sz w:val="24"/>
          <w:szCs w:val="24"/>
        </w:rPr>
        <w:t xml:space="preserve">um procedimento legitimador de um projeto de reforma tributária, a tendência seria o envio da proposta ao Poder Legislativo sem a devida análise de seus aspectos, transferindo a tarefa de </w:t>
      </w:r>
      <w:r w:rsidR="0035732A">
        <w:rPr>
          <w:rFonts w:ascii="Times New Roman" w:hAnsi="Times New Roman" w:cs="Times New Roman"/>
          <w:sz w:val="24"/>
          <w:szCs w:val="24"/>
        </w:rPr>
        <w:t xml:space="preserve">sua </w:t>
      </w:r>
      <w:r w:rsidR="00472089">
        <w:rPr>
          <w:rFonts w:ascii="Times New Roman" w:hAnsi="Times New Roman" w:cs="Times New Roman"/>
          <w:sz w:val="24"/>
          <w:szCs w:val="24"/>
        </w:rPr>
        <w:t xml:space="preserve">legitimação ao debate parlamentar. Dado o </w:t>
      </w:r>
      <w:proofErr w:type="spellStart"/>
      <w:r w:rsidR="00472089">
        <w:rPr>
          <w:rFonts w:ascii="Times New Roman" w:hAnsi="Times New Roman" w:cs="Times New Roman"/>
          <w:sz w:val="24"/>
          <w:szCs w:val="24"/>
        </w:rPr>
        <w:t>presentismo</w:t>
      </w:r>
      <w:proofErr w:type="spellEnd"/>
      <w:r w:rsidR="00472089">
        <w:rPr>
          <w:rFonts w:ascii="Times New Roman" w:hAnsi="Times New Roman" w:cs="Times New Roman"/>
          <w:sz w:val="24"/>
          <w:szCs w:val="24"/>
        </w:rPr>
        <w:t xml:space="preserve"> que inescapavelmente guia a atuação dos parlamentares, a discussão seria pautada por interesses de curto prazo, concernentes à lógica eleitoral: os políticos, antes de avaliarem os pontos fortes e fracos da reforma, preocupar-se-iam </w:t>
      </w:r>
      <w:r w:rsidR="0035732A">
        <w:rPr>
          <w:rFonts w:ascii="Times New Roman" w:hAnsi="Times New Roman" w:cs="Times New Roman"/>
          <w:sz w:val="24"/>
          <w:szCs w:val="24"/>
        </w:rPr>
        <w:t>em modular previamente a sua opinião sobre o assunto de acordo com a sua posição partidária</w:t>
      </w:r>
      <w:r w:rsidR="00F02923">
        <w:rPr>
          <w:rFonts w:ascii="Times New Roman" w:hAnsi="Times New Roman" w:cs="Times New Roman"/>
          <w:sz w:val="24"/>
          <w:szCs w:val="24"/>
        </w:rPr>
        <w:t xml:space="preserve"> </w:t>
      </w:r>
      <w:r w:rsidR="0035732A">
        <w:rPr>
          <w:rFonts w:ascii="Times New Roman" w:hAnsi="Times New Roman" w:cs="Times New Roman"/>
          <w:sz w:val="24"/>
          <w:szCs w:val="24"/>
        </w:rPr>
        <w:t xml:space="preserve">– governo ou oposição; buscariam, também, verificar os interesses imediatos a serem afetados, e se isso dificultaria a captação de votos na eleição vindoura - os parlamentares assim agiriam simplesmente porque são seres racionais, diga-se de passagem. O </w:t>
      </w:r>
      <w:proofErr w:type="spellStart"/>
      <w:r w:rsidR="0035732A">
        <w:rPr>
          <w:rFonts w:ascii="Times New Roman" w:hAnsi="Times New Roman" w:cs="Times New Roman"/>
          <w:sz w:val="24"/>
          <w:szCs w:val="24"/>
        </w:rPr>
        <w:lastRenderedPageBreak/>
        <w:t>presentismo</w:t>
      </w:r>
      <w:proofErr w:type="spellEnd"/>
      <w:r w:rsidR="0035732A">
        <w:rPr>
          <w:rFonts w:ascii="Times New Roman" w:hAnsi="Times New Roman" w:cs="Times New Roman"/>
          <w:sz w:val="24"/>
          <w:szCs w:val="24"/>
        </w:rPr>
        <w:t xml:space="preserve"> do debate parlamentar, talvez reforçado por uma campanha publicitária de setores favoráveis à proposta de reforma tributária, poderia levar à aprovação de uma lei de reforma tributária sem a devida consideração de seus impactos, repassando a responsabilidade de legitimá-la ao Poder Judiciário. </w:t>
      </w:r>
      <w:r w:rsidR="00B36D24">
        <w:rPr>
          <w:rFonts w:ascii="Times New Roman" w:hAnsi="Times New Roman" w:cs="Times New Roman"/>
          <w:sz w:val="24"/>
          <w:szCs w:val="24"/>
        </w:rPr>
        <w:t xml:space="preserve">Diante de um produto legislativo eventualmente defeituoso, e sob pressão de setores não ouvidos no processo de feitura da lei, não seria de estranhar </w:t>
      </w:r>
      <w:r w:rsidR="00B1105C">
        <w:rPr>
          <w:rFonts w:ascii="Times New Roman" w:hAnsi="Times New Roman" w:cs="Times New Roman"/>
          <w:sz w:val="24"/>
          <w:szCs w:val="24"/>
        </w:rPr>
        <w:t>se</w:t>
      </w:r>
      <w:r w:rsidR="00B36D24">
        <w:rPr>
          <w:rFonts w:ascii="Times New Roman" w:hAnsi="Times New Roman" w:cs="Times New Roman"/>
          <w:sz w:val="24"/>
          <w:szCs w:val="24"/>
        </w:rPr>
        <w:t xml:space="preserve"> </w:t>
      </w:r>
      <w:r w:rsidR="00B1105C">
        <w:rPr>
          <w:rFonts w:ascii="Times New Roman" w:hAnsi="Times New Roman" w:cs="Times New Roman"/>
          <w:sz w:val="24"/>
          <w:szCs w:val="24"/>
        </w:rPr>
        <w:t>os juízes</w:t>
      </w:r>
      <w:r w:rsidR="0035732A">
        <w:rPr>
          <w:rFonts w:ascii="Times New Roman" w:hAnsi="Times New Roman" w:cs="Times New Roman"/>
          <w:sz w:val="24"/>
          <w:szCs w:val="24"/>
        </w:rPr>
        <w:t xml:space="preserve"> </w:t>
      </w:r>
      <w:r w:rsidR="00B1105C">
        <w:rPr>
          <w:rFonts w:ascii="Times New Roman" w:hAnsi="Times New Roman" w:cs="Times New Roman"/>
          <w:sz w:val="24"/>
          <w:szCs w:val="24"/>
        </w:rPr>
        <w:t xml:space="preserve">adotassem uma postura censória e de admoestação, falando em “situação constitucionalmente intolerável” (Brasil, 2014), “inescusável omissão estatal” (Brasil, 2019) ou “comportamento que deve ser repelido” (Brasil, 2012). Essa postura, com o tempo, poderia evoluir para uma atitude ativista: em face do defeito institucional, os juízes </w:t>
      </w:r>
      <w:r w:rsidR="00255AC6">
        <w:rPr>
          <w:rFonts w:ascii="Times New Roman" w:hAnsi="Times New Roman" w:cs="Times New Roman"/>
          <w:sz w:val="24"/>
          <w:szCs w:val="24"/>
        </w:rPr>
        <w:t xml:space="preserve">se </w:t>
      </w:r>
      <w:r w:rsidR="00B1105C">
        <w:rPr>
          <w:rFonts w:ascii="Times New Roman" w:hAnsi="Times New Roman" w:cs="Times New Roman"/>
          <w:sz w:val="24"/>
          <w:szCs w:val="24"/>
        </w:rPr>
        <w:t>sent</w:t>
      </w:r>
      <w:r w:rsidR="00255AC6">
        <w:rPr>
          <w:rFonts w:ascii="Times New Roman" w:hAnsi="Times New Roman" w:cs="Times New Roman"/>
          <w:sz w:val="24"/>
          <w:szCs w:val="24"/>
        </w:rPr>
        <w:t>iriam</w:t>
      </w:r>
      <w:r w:rsidR="00B1105C">
        <w:rPr>
          <w:rFonts w:ascii="Times New Roman" w:hAnsi="Times New Roman" w:cs="Times New Roman"/>
          <w:sz w:val="24"/>
          <w:szCs w:val="24"/>
        </w:rPr>
        <w:t xml:space="preserve"> no dever de corrigir a manifestação da vontade política</w:t>
      </w:r>
      <w:r w:rsidR="00255AC6">
        <w:rPr>
          <w:rFonts w:ascii="Times New Roman" w:hAnsi="Times New Roman" w:cs="Times New Roman"/>
          <w:sz w:val="24"/>
          <w:szCs w:val="24"/>
        </w:rPr>
        <w:t>, indicando aos legisladores e aos administradores as medidas que, no entendimento deles, deveriam ser adotadas para preservar as gerações futuras, intervindo de forma intensa na esfera da decisão política</w:t>
      </w:r>
      <w:r w:rsidR="00CA7694">
        <w:rPr>
          <w:rFonts w:ascii="Times New Roman" w:hAnsi="Times New Roman" w:cs="Times New Roman"/>
          <w:sz w:val="24"/>
          <w:szCs w:val="24"/>
        </w:rPr>
        <w:t>, e em áreas – ambiental, econômica, previdenciária - em que talvez não detenham a necessária capacidade técnica</w:t>
      </w:r>
      <w:r w:rsidR="00255AC6">
        <w:rPr>
          <w:rFonts w:ascii="Times New Roman" w:hAnsi="Times New Roman" w:cs="Times New Roman"/>
          <w:sz w:val="24"/>
          <w:szCs w:val="24"/>
        </w:rPr>
        <w:t xml:space="preserve"> (</w:t>
      </w:r>
      <w:proofErr w:type="spellStart"/>
      <w:r w:rsidR="00255AC6">
        <w:rPr>
          <w:rFonts w:ascii="Times New Roman" w:hAnsi="Times New Roman" w:cs="Times New Roman"/>
          <w:sz w:val="24"/>
          <w:szCs w:val="24"/>
        </w:rPr>
        <w:t>Groppi</w:t>
      </w:r>
      <w:proofErr w:type="spellEnd"/>
      <w:r w:rsidR="00255AC6">
        <w:rPr>
          <w:rFonts w:ascii="Times New Roman" w:hAnsi="Times New Roman" w:cs="Times New Roman"/>
          <w:sz w:val="24"/>
          <w:szCs w:val="24"/>
        </w:rPr>
        <w:t>, 2016, p. 56).</w:t>
      </w:r>
      <w:r w:rsidR="00496D45">
        <w:rPr>
          <w:rFonts w:ascii="Times New Roman" w:hAnsi="Times New Roman" w:cs="Times New Roman"/>
          <w:sz w:val="24"/>
          <w:szCs w:val="24"/>
        </w:rPr>
        <w:t xml:space="preserve"> Em suma: uma Advocacia Pública destituída de autonomia implica judicialização e crise institucional.</w:t>
      </w:r>
    </w:p>
    <w:p w14:paraId="33558E4F" w14:textId="77777777" w:rsidR="00CA7694" w:rsidRDefault="00CA7694" w:rsidP="002027EB">
      <w:pPr>
        <w:widowControl w:val="0"/>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Se é importante zelar pelo atendimento das necessidades das futuras gerações, e se é valioso que isso seja feito de forma democrática, impõe-se a reserva de um espaço estatal bem aparelhado para </w:t>
      </w:r>
      <w:r w:rsidR="00496D45">
        <w:rPr>
          <w:rFonts w:ascii="Times New Roman" w:hAnsi="Times New Roman" w:cs="Times New Roman"/>
          <w:sz w:val="24"/>
          <w:szCs w:val="24"/>
        </w:rPr>
        <w:t xml:space="preserve">disponibilizar </w:t>
      </w:r>
      <w:r>
        <w:rPr>
          <w:rFonts w:ascii="Times New Roman" w:hAnsi="Times New Roman" w:cs="Times New Roman"/>
          <w:sz w:val="24"/>
          <w:szCs w:val="24"/>
        </w:rPr>
        <w:t>avalia</w:t>
      </w:r>
      <w:r w:rsidR="00496D45">
        <w:rPr>
          <w:rFonts w:ascii="Times New Roman" w:hAnsi="Times New Roman" w:cs="Times New Roman"/>
          <w:sz w:val="24"/>
          <w:szCs w:val="24"/>
        </w:rPr>
        <w:t>ções</w:t>
      </w:r>
      <w:r>
        <w:rPr>
          <w:rFonts w:ascii="Times New Roman" w:hAnsi="Times New Roman" w:cs="Times New Roman"/>
          <w:sz w:val="24"/>
          <w:szCs w:val="24"/>
        </w:rPr>
        <w:t xml:space="preserve"> </w:t>
      </w:r>
      <w:r w:rsidR="00496D45">
        <w:rPr>
          <w:rFonts w:ascii="Times New Roman" w:hAnsi="Times New Roman" w:cs="Times New Roman"/>
          <w:sz w:val="24"/>
          <w:szCs w:val="24"/>
        </w:rPr>
        <w:t xml:space="preserve">sobre </w:t>
      </w:r>
      <w:r>
        <w:rPr>
          <w:rFonts w:ascii="Times New Roman" w:hAnsi="Times New Roman" w:cs="Times New Roman"/>
          <w:sz w:val="24"/>
          <w:szCs w:val="24"/>
        </w:rPr>
        <w:t xml:space="preserve">o impacto futuro </w:t>
      </w:r>
      <w:r w:rsidR="00496D45">
        <w:rPr>
          <w:rFonts w:ascii="Times New Roman" w:hAnsi="Times New Roman" w:cs="Times New Roman"/>
          <w:sz w:val="24"/>
          <w:szCs w:val="24"/>
        </w:rPr>
        <w:t>de ações tomadas no tempo presente, conduzindo um procedimento público para legitimar socialmente eventuais medidas destinadas a enfrentar tal impacto. A Advocacia Pública, como aqui se buscou demonstrar, é a instituição mais bem posicionada para assumir essa indispensável função de curadoria da sustentabilidade, u</w:t>
      </w:r>
      <w:r w:rsidR="00A810F8">
        <w:rPr>
          <w:rFonts w:ascii="Times New Roman" w:hAnsi="Times New Roman" w:cs="Times New Roman"/>
          <w:sz w:val="24"/>
          <w:szCs w:val="24"/>
        </w:rPr>
        <w:t>rgindo dotá-la de auto</w:t>
      </w:r>
      <w:r w:rsidR="00496D45">
        <w:rPr>
          <w:rFonts w:ascii="Times New Roman" w:hAnsi="Times New Roman" w:cs="Times New Roman"/>
          <w:sz w:val="24"/>
          <w:szCs w:val="24"/>
        </w:rPr>
        <w:t xml:space="preserve">nomia administrativa, financeira e orçamentária. </w:t>
      </w:r>
    </w:p>
    <w:p w14:paraId="74413155" w14:textId="77777777" w:rsidR="00A810F8" w:rsidRDefault="00A810F8" w:rsidP="002027EB">
      <w:pPr>
        <w:widowControl w:val="0"/>
        <w:spacing w:after="0" w:line="360" w:lineRule="auto"/>
        <w:ind w:firstLine="1701"/>
        <w:jc w:val="both"/>
        <w:rPr>
          <w:rFonts w:ascii="Times New Roman" w:hAnsi="Times New Roman" w:cs="Times New Roman"/>
          <w:sz w:val="24"/>
          <w:szCs w:val="24"/>
        </w:rPr>
      </w:pPr>
    </w:p>
    <w:p w14:paraId="040E7268" w14:textId="77777777" w:rsidR="00A810F8" w:rsidRDefault="008A078A" w:rsidP="002027EB">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w:t>
      </w:r>
      <w:r w:rsidR="00D2697A">
        <w:rPr>
          <w:rFonts w:ascii="Times New Roman" w:hAnsi="Times New Roman" w:cs="Times New Roman"/>
          <w:b/>
          <w:sz w:val="24"/>
          <w:szCs w:val="24"/>
        </w:rPr>
        <w:t>SIDERAÇÕES FINAIS</w:t>
      </w:r>
    </w:p>
    <w:p w14:paraId="3947C23E" w14:textId="77777777" w:rsidR="008A078A" w:rsidRDefault="008A078A" w:rsidP="002027EB">
      <w:pPr>
        <w:widowControl w:val="0"/>
        <w:spacing w:after="0" w:line="360" w:lineRule="auto"/>
        <w:jc w:val="both"/>
        <w:rPr>
          <w:rFonts w:ascii="Times New Roman" w:hAnsi="Times New Roman" w:cs="Times New Roman"/>
          <w:b/>
          <w:sz w:val="24"/>
          <w:szCs w:val="24"/>
        </w:rPr>
      </w:pPr>
    </w:p>
    <w:p w14:paraId="10F3A2C9" w14:textId="77777777" w:rsidR="008A078A" w:rsidRDefault="002027EB"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495BBB">
        <w:rPr>
          <w:rFonts w:ascii="Times New Roman" w:hAnsi="Times New Roman" w:cs="Times New Roman"/>
          <w:sz w:val="24"/>
          <w:szCs w:val="24"/>
        </w:rPr>
        <w:t xml:space="preserve">Quando se pensa no </w:t>
      </w:r>
      <w:r w:rsidR="00D47E85">
        <w:rPr>
          <w:rFonts w:ascii="Times New Roman" w:hAnsi="Times New Roman" w:cs="Times New Roman"/>
          <w:sz w:val="24"/>
          <w:szCs w:val="24"/>
        </w:rPr>
        <w:t>futuro</w:t>
      </w:r>
      <w:r w:rsidR="00495BBB">
        <w:rPr>
          <w:rFonts w:ascii="Times New Roman" w:hAnsi="Times New Roman" w:cs="Times New Roman"/>
          <w:sz w:val="24"/>
          <w:szCs w:val="24"/>
        </w:rPr>
        <w:t>, podem-se adotar</w:t>
      </w:r>
      <w:r w:rsidR="00D47E85">
        <w:rPr>
          <w:rFonts w:ascii="Times New Roman" w:hAnsi="Times New Roman" w:cs="Times New Roman"/>
          <w:sz w:val="24"/>
          <w:szCs w:val="24"/>
        </w:rPr>
        <w:t xml:space="preserve"> </w:t>
      </w:r>
      <w:r w:rsidR="00FC3346">
        <w:rPr>
          <w:rFonts w:ascii="Times New Roman" w:hAnsi="Times New Roman" w:cs="Times New Roman"/>
          <w:sz w:val="24"/>
          <w:szCs w:val="24"/>
        </w:rPr>
        <w:t xml:space="preserve">apenas </w:t>
      </w:r>
      <w:r w:rsidR="00D47E85">
        <w:rPr>
          <w:rFonts w:ascii="Times New Roman" w:hAnsi="Times New Roman" w:cs="Times New Roman"/>
          <w:sz w:val="24"/>
          <w:szCs w:val="24"/>
        </w:rPr>
        <w:t>dois</w:t>
      </w:r>
      <w:r w:rsidR="00495BBB">
        <w:rPr>
          <w:rFonts w:ascii="Times New Roman" w:hAnsi="Times New Roman" w:cs="Times New Roman"/>
          <w:sz w:val="24"/>
          <w:szCs w:val="24"/>
        </w:rPr>
        <w:t xml:space="preserve"> tipos de atitude: pessimismo</w:t>
      </w:r>
      <w:r w:rsidR="00D47E85">
        <w:rPr>
          <w:rFonts w:ascii="Times New Roman" w:hAnsi="Times New Roman" w:cs="Times New Roman"/>
          <w:sz w:val="24"/>
          <w:szCs w:val="24"/>
        </w:rPr>
        <w:t xml:space="preserve"> ou</w:t>
      </w:r>
      <w:r w:rsidR="00495BBB">
        <w:rPr>
          <w:rFonts w:ascii="Times New Roman" w:hAnsi="Times New Roman" w:cs="Times New Roman"/>
          <w:sz w:val="24"/>
          <w:szCs w:val="24"/>
        </w:rPr>
        <w:t xml:space="preserve"> otimismo</w:t>
      </w:r>
      <w:r w:rsidR="00FC3346">
        <w:rPr>
          <w:rFonts w:ascii="Times New Roman" w:hAnsi="Times New Roman" w:cs="Times New Roman"/>
          <w:sz w:val="24"/>
          <w:szCs w:val="24"/>
        </w:rPr>
        <w:t>, pois</w:t>
      </w:r>
      <w:r w:rsidR="00D47E85">
        <w:rPr>
          <w:rFonts w:ascii="Times New Roman" w:hAnsi="Times New Roman" w:cs="Times New Roman"/>
          <w:sz w:val="24"/>
          <w:szCs w:val="24"/>
        </w:rPr>
        <w:t xml:space="preserve"> </w:t>
      </w:r>
      <w:r w:rsidR="00FC3346">
        <w:rPr>
          <w:rFonts w:ascii="Times New Roman" w:hAnsi="Times New Roman" w:cs="Times New Roman"/>
          <w:sz w:val="24"/>
          <w:szCs w:val="24"/>
        </w:rPr>
        <w:t>a</w:t>
      </w:r>
      <w:r w:rsidR="00D47E85">
        <w:rPr>
          <w:rFonts w:ascii="Times New Roman" w:hAnsi="Times New Roman" w:cs="Times New Roman"/>
          <w:sz w:val="24"/>
          <w:szCs w:val="24"/>
        </w:rPr>
        <w:t xml:space="preserve"> indiferença, que seria o terceiro tipo de atitude, implica </w:t>
      </w:r>
      <w:r w:rsidR="00D47E85" w:rsidRPr="00D47E85">
        <w:rPr>
          <w:rFonts w:ascii="Times New Roman" w:hAnsi="Times New Roman" w:cs="Times New Roman"/>
          <w:i/>
          <w:sz w:val="24"/>
          <w:szCs w:val="24"/>
        </w:rPr>
        <w:t>não pensar no futuro</w:t>
      </w:r>
      <w:r w:rsidR="00495BBB">
        <w:rPr>
          <w:rFonts w:ascii="Times New Roman" w:hAnsi="Times New Roman" w:cs="Times New Roman"/>
          <w:sz w:val="24"/>
          <w:szCs w:val="24"/>
        </w:rPr>
        <w:t xml:space="preserve">. </w:t>
      </w:r>
      <w:r w:rsidR="00FC3346">
        <w:rPr>
          <w:rFonts w:ascii="Times New Roman" w:hAnsi="Times New Roman" w:cs="Times New Roman"/>
          <w:sz w:val="24"/>
          <w:szCs w:val="24"/>
        </w:rPr>
        <w:t xml:space="preserve">À primeira vista, o otimismo e o pessimismo são duas posturas inconciliáveis, pois a primeira levaria à esperança de dias melhores e a segunda, ao desespero; o otimismo partiria do pressuposto de que as ações tomadas no dia de hoje estão preparando de forma acertada o dia de amanhã, ao passo que o pessimismo teria como fundamento a ideia de que as mesmas ações estão, pelo contrário, comprometendo o futuro. </w:t>
      </w:r>
    </w:p>
    <w:p w14:paraId="6DB8BFD3" w14:textId="77777777" w:rsidR="00116330" w:rsidRDefault="00FC3346"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notícias veiculadas sobre a degradação ambiental, sobre a explosão do endividamento público e sobre o esgotamento de estruturas de suporte social</w:t>
      </w:r>
      <w:r w:rsidR="00116330">
        <w:rPr>
          <w:rFonts w:ascii="Times New Roman" w:hAnsi="Times New Roman" w:cs="Times New Roman"/>
          <w:sz w:val="24"/>
          <w:szCs w:val="24"/>
        </w:rPr>
        <w:t xml:space="preserve"> dão razões para o pessimismo. Do pessimismo pode advir o desespero, mas, também, uma estranha forma de otimismo </w:t>
      </w:r>
      <w:r w:rsidR="00116330">
        <w:rPr>
          <w:rFonts w:ascii="Times New Roman" w:hAnsi="Times New Roman" w:cs="Times New Roman"/>
          <w:sz w:val="24"/>
          <w:szCs w:val="24"/>
        </w:rPr>
        <w:lastRenderedPageBreak/>
        <w:t>que nasce da esperança de superar a adversidade. No que toca às ameaças do futuro, a essa estranha forma de otimismo pode-se dar o nome de ideal da sustentabilidade. O objetivo deste artigo foi traçar, de forma preliminar, as condições institucionais necessárias para o desenvolvimento desse ideal.</w:t>
      </w:r>
    </w:p>
    <w:p w14:paraId="63A3F471" w14:textId="77777777" w:rsidR="00116330" w:rsidRDefault="00116330"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primeira parte deste trabalho, apresentaram-se dois conceitos de sustentabilidade: o primeiro, formulado por Juarez de Freitas, e o segundo, formulado pelo Relatório </w:t>
      </w:r>
      <w:proofErr w:type="spellStart"/>
      <w:r>
        <w:rPr>
          <w:rFonts w:ascii="Times New Roman" w:hAnsi="Times New Roman" w:cs="Times New Roman"/>
          <w:sz w:val="24"/>
          <w:szCs w:val="24"/>
        </w:rPr>
        <w:t>Brundtland</w:t>
      </w:r>
      <w:proofErr w:type="spellEnd"/>
      <w:r>
        <w:rPr>
          <w:rFonts w:ascii="Times New Roman" w:hAnsi="Times New Roman" w:cs="Times New Roman"/>
          <w:sz w:val="24"/>
          <w:szCs w:val="24"/>
        </w:rPr>
        <w:t xml:space="preserve"> no âmbito da Comissão Mundial sobre Meio Ambiente e Desenvolvimento da ONU. Esclareceu-se que o segundo conceito, menos ambicioso, </w:t>
      </w:r>
      <w:r w:rsidR="00BB7953">
        <w:rPr>
          <w:rFonts w:ascii="Times New Roman" w:hAnsi="Times New Roman" w:cs="Times New Roman"/>
          <w:sz w:val="24"/>
          <w:szCs w:val="24"/>
        </w:rPr>
        <w:t>mostra-se mais inclusivo e, portanto, com maior capacidade de propiciar a adesão às ideias de sustentabilidade. A sua vagueza e a sua indeterminação, longe de serem defeitos, constituem-se em pontos fortes, na medida em que possibilitam a inclusão de um amplo arco de posições, inclusive algumas aparentemente contraditórias, ao debate sobre a sustentabilidade.</w:t>
      </w:r>
    </w:p>
    <w:p w14:paraId="23E57762" w14:textId="77777777" w:rsidR="00621BBE" w:rsidRDefault="00BB7953"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segunda parte do trabalho, buscou-se esclarecer a quem compete a defesa da sustentabilidade. A perspectiva do conflito intergeracional – “jovens contra adultos” – foi rechaçada em favor do entendimento de que a </w:t>
      </w:r>
      <w:r w:rsidR="00E6038A">
        <w:rPr>
          <w:rFonts w:ascii="Times New Roman" w:hAnsi="Times New Roman" w:cs="Times New Roman"/>
          <w:sz w:val="24"/>
          <w:szCs w:val="24"/>
        </w:rPr>
        <w:t xml:space="preserve">preocupação com as necessidades das futuras gerações </w:t>
      </w:r>
      <w:r>
        <w:rPr>
          <w:rFonts w:ascii="Times New Roman" w:hAnsi="Times New Roman" w:cs="Times New Roman"/>
          <w:sz w:val="24"/>
          <w:szCs w:val="24"/>
        </w:rPr>
        <w:t xml:space="preserve">ressai do próprio projeto constitucional, que nada mais é do que </w:t>
      </w:r>
      <w:r w:rsidR="00E6038A">
        <w:rPr>
          <w:rFonts w:ascii="Times New Roman" w:hAnsi="Times New Roman" w:cs="Times New Roman"/>
          <w:sz w:val="24"/>
          <w:szCs w:val="24"/>
        </w:rPr>
        <w:t>uma carta de intenções para o futuro, de forma que pode e deve ser abraçada por todo o povo. A partir desse entendimento, saiu-se à procura da personagem institucional mais apropriada para efetivar a defesa da sustentabilidade, encontrando-a na Advocacia Pública</w:t>
      </w:r>
      <w:r w:rsidR="00621BBE">
        <w:rPr>
          <w:rFonts w:ascii="Times New Roman" w:hAnsi="Times New Roman" w:cs="Times New Roman"/>
          <w:sz w:val="24"/>
          <w:szCs w:val="24"/>
        </w:rPr>
        <w:t>, cuja habilitação para exercer tal defesa resta demonstrada por sua atuação nas questões do endividamento público, da legislação ambiental e da manutenção do serviço público de saúde.</w:t>
      </w:r>
    </w:p>
    <w:p w14:paraId="3521A665" w14:textId="77777777" w:rsidR="00F97F20" w:rsidRDefault="00F97F20"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terceira e última parte deram-se os contornos iniciais da sistematização das funções a serem exercidas pela Advocacia Pública na defesa da sustentabilidade, identificadas sob o nome de “curadoria da sustentabilidade”. Ressaltou-se o papel essencial de um procedimento </w:t>
      </w:r>
      <w:r w:rsidR="00621BBE">
        <w:rPr>
          <w:rFonts w:ascii="Times New Roman" w:hAnsi="Times New Roman" w:cs="Times New Roman"/>
          <w:sz w:val="24"/>
          <w:szCs w:val="24"/>
        </w:rPr>
        <w:t>legitimador, permeado pela democraticidade, para a edição de medidas estatais relacionadas aos interesses das gerações futuras, observando-se que a boa condução desse procedimento legitimador exige o reconhecimento de autonomia administrativa, financeira e orçamentária para a Advocacia Pública.</w:t>
      </w:r>
    </w:p>
    <w:p w14:paraId="66F94895" w14:textId="77777777" w:rsidR="00621BBE" w:rsidRDefault="00621BBE" w:rsidP="002027E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Do exposto em todo o texto, há que se reter o seguinte: 1) a sustentabilidade é um ideal de conteúdo aberto, que preconiza o atendimento das necessidades do presente sem comprometer as necessidades das futuras gerações; 2) embora a defesa da sustentabilidade possa ser feita por todos, o seu </w:t>
      </w:r>
      <w:proofErr w:type="spellStart"/>
      <w:r>
        <w:rPr>
          <w:rFonts w:ascii="Times New Roman" w:hAnsi="Times New Roman" w:cs="Times New Roman"/>
          <w:i/>
          <w:sz w:val="24"/>
          <w:szCs w:val="24"/>
        </w:rPr>
        <w:t>locus</w:t>
      </w:r>
      <w:proofErr w:type="spellEnd"/>
      <w:r>
        <w:rPr>
          <w:rFonts w:ascii="Times New Roman" w:hAnsi="Times New Roman" w:cs="Times New Roman"/>
          <w:i/>
          <w:sz w:val="24"/>
          <w:szCs w:val="24"/>
        </w:rPr>
        <w:t xml:space="preserve"> </w:t>
      </w:r>
      <w:r>
        <w:rPr>
          <w:rFonts w:ascii="Times New Roman" w:hAnsi="Times New Roman" w:cs="Times New Roman"/>
          <w:sz w:val="24"/>
          <w:szCs w:val="24"/>
        </w:rPr>
        <w:t>por excelência é a Advocacia Pública, que se qualifica como curadoria da sustentabilidade; 3) a defesa da sustentabilidade requer a observância de um método de legitimação das medidas estatais a ser conduzido pela Advocacia Pública; e 4) para bem exercer as funções de curadoria da sustentabilidade, reforç</w:t>
      </w:r>
      <w:r w:rsidR="000A341E">
        <w:rPr>
          <w:rFonts w:ascii="Times New Roman" w:hAnsi="Times New Roman" w:cs="Times New Roman"/>
          <w:sz w:val="24"/>
          <w:szCs w:val="24"/>
        </w:rPr>
        <w:t xml:space="preserve">a-se a necessidade de conferir a autonomia administrativa, a </w:t>
      </w:r>
      <w:r w:rsidR="000A341E">
        <w:rPr>
          <w:rFonts w:ascii="Times New Roman" w:hAnsi="Times New Roman" w:cs="Times New Roman"/>
          <w:sz w:val="24"/>
          <w:szCs w:val="24"/>
        </w:rPr>
        <w:lastRenderedPageBreak/>
        <w:t xml:space="preserve">autonomia financeira e a autonomia orçamentária em prol da Advocacia Pública. </w:t>
      </w:r>
    </w:p>
    <w:p w14:paraId="04625872" w14:textId="77777777" w:rsidR="000A341E" w:rsidRDefault="000A341E" w:rsidP="002027EB">
      <w:pPr>
        <w:widowControl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t>Os achados aqui obtidos podem ser convertidos na seguinte proposição:</w:t>
      </w:r>
      <w:r>
        <w:rPr>
          <w:rFonts w:ascii="Times New Roman" w:hAnsi="Times New Roman" w:cs="Times New Roman"/>
          <w:i/>
          <w:sz w:val="24"/>
          <w:szCs w:val="24"/>
        </w:rPr>
        <w:t xml:space="preserve"> a Advocacia Pública é o espaço institucional ao qual incumbe por excelência a defesa dos interesses das futuras gerações, conduzindo procedimentos de legitimação democrática das decisões estatais, qualificando-se como “curadoria da sustentabilidade”, motivo pelo qual em seu favor deve ser reconhecida a autonomia administrativa, a autonomia financeira e a autonomia orçamentária.</w:t>
      </w:r>
    </w:p>
    <w:p w14:paraId="4BE7B87F" w14:textId="77777777" w:rsidR="00ED5654" w:rsidRDefault="00ED5654" w:rsidP="002027EB">
      <w:pPr>
        <w:widowControl w:val="0"/>
        <w:spacing w:after="0" w:line="360" w:lineRule="auto"/>
        <w:jc w:val="both"/>
        <w:rPr>
          <w:rFonts w:ascii="Times New Roman" w:hAnsi="Times New Roman" w:cs="Times New Roman"/>
          <w:i/>
          <w:sz w:val="24"/>
          <w:szCs w:val="24"/>
        </w:rPr>
      </w:pPr>
    </w:p>
    <w:p w14:paraId="139DCAFD" w14:textId="77777777" w:rsidR="00ED5654" w:rsidRDefault="00036673" w:rsidP="00036673">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14:paraId="27810023" w14:textId="77777777" w:rsidR="00DB4FC0" w:rsidRDefault="00DB4FC0" w:rsidP="00036673">
      <w:pPr>
        <w:widowControl w:val="0"/>
        <w:spacing w:after="0" w:line="360" w:lineRule="auto"/>
        <w:jc w:val="center"/>
        <w:rPr>
          <w:rFonts w:ascii="Times New Roman" w:hAnsi="Times New Roman" w:cs="Times New Roman"/>
          <w:b/>
          <w:sz w:val="24"/>
          <w:szCs w:val="24"/>
        </w:rPr>
      </w:pPr>
    </w:p>
    <w:p w14:paraId="1AEF0959" w14:textId="77777777" w:rsidR="008613C3" w:rsidRDefault="008613C3"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ALKIMIM, Alexandre Flores. A última entrevista de Nélson Rodrigues. </w:t>
      </w:r>
      <w:r w:rsidR="00975BA3">
        <w:rPr>
          <w:rFonts w:ascii="Times New Roman" w:hAnsi="Times New Roman" w:cs="Times New Roman"/>
          <w:b/>
          <w:sz w:val="24"/>
          <w:szCs w:val="24"/>
        </w:rPr>
        <w:t xml:space="preserve">Revista Bula, </w:t>
      </w:r>
      <w:r w:rsidR="00975BA3">
        <w:rPr>
          <w:rFonts w:ascii="Times New Roman" w:hAnsi="Times New Roman" w:cs="Times New Roman"/>
          <w:sz w:val="24"/>
          <w:szCs w:val="24"/>
        </w:rPr>
        <w:t xml:space="preserve">24 ago. 2023. Disponível em: </w:t>
      </w:r>
      <w:r w:rsidR="00975BA3" w:rsidRPr="00975BA3">
        <w:rPr>
          <w:rFonts w:ascii="Times New Roman" w:hAnsi="Times New Roman" w:cs="Times New Roman"/>
          <w:sz w:val="24"/>
          <w:szCs w:val="24"/>
        </w:rPr>
        <w:t>https://www.revistabula.com/5753-2-a-ultima-entrevista-de-nelson-rodrigues/</w:t>
      </w:r>
      <w:r w:rsidR="00975BA3">
        <w:rPr>
          <w:rFonts w:ascii="Times New Roman" w:hAnsi="Times New Roman" w:cs="Times New Roman"/>
          <w:sz w:val="24"/>
          <w:szCs w:val="24"/>
        </w:rPr>
        <w:t>. Acesso em: 31 ago. 2023.</w:t>
      </w:r>
    </w:p>
    <w:p w14:paraId="5F464B82" w14:textId="77777777" w:rsidR="00C76E3B" w:rsidRDefault="00C76E3B" w:rsidP="00CD385A">
      <w:pPr>
        <w:widowControl w:val="0"/>
        <w:spacing w:after="0" w:line="240" w:lineRule="auto"/>
        <w:rPr>
          <w:rFonts w:ascii="Times New Roman" w:hAnsi="Times New Roman" w:cs="Times New Roman"/>
          <w:sz w:val="24"/>
          <w:szCs w:val="24"/>
        </w:rPr>
      </w:pPr>
    </w:p>
    <w:p w14:paraId="26CBB290" w14:textId="77777777" w:rsidR="00C76E3B" w:rsidRPr="00C76E3B" w:rsidRDefault="00C76E3B"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BANDEIRA DE MELLO, Celso Antônio. </w:t>
      </w:r>
      <w:r>
        <w:rPr>
          <w:rFonts w:ascii="Times New Roman" w:hAnsi="Times New Roman" w:cs="Times New Roman"/>
          <w:b/>
          <w:sz w:val="24"/>
          <w:szCs w:val="24"/>
        </w:rPr>
        <w:t xml:space="preserve">Curso de direito administrativo. </w:t>
      </w:r>
      <w:r>
        <w:rPr>
          <w:rFonts w:ascii="Times New Roman" w:hAnsi="Times New Roman" w:cs="Times New Roman"/>
          <w:sz w:val="24"/>
          <w:szCs w:val="24"/>
        </w:rPr>
        <w:t>32ª ed. São Paulo: Malheiros, 2015.</w:t>
      </w:r>
    </w:p>
    <w:p w14:paraId="6F8E0D36" w14:textId="77777777" w:rsidR="00111418" w:rsidRDefault="00111418" w:rsidP="00CD385A">
      <w:pPr>
        <w:widowControl w:val="0"/>
        <w:spacing w:after="0" w:line="240" w:lineRule="auto"/>
        <w:rPr>
          <w:rFonts w:ascii="Times New Roman" w:hAnsi="Times New Roman" w:cs="Times New Roman"/>
          <w:sz w:val="24"/>
          <w:szCs w:val="24"/>
        </w:rPr>
      </w:pPr>
    </w:p>
    <w:p w14:paraId="379DB4B9" w14:textId="77777777" w:rsidR="00111418" w:rsidRPr="00111418" w:rsidRDefault="00111418"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BARROSO, Luís Roberto. </w:t>
      </w:r>
      <w:proofErr w:type="spellStart"/>
      <w:r>
        <w:rPr>
          <w:rFonts w:ascii="Times New Roman" w:hAnsi="Times New Roman" w:cs="Times New Roman"/>
          <w:sz w:val="24"/>
          <w:szCs w:val="24"/>
        </w:rPr>
        <w:t>Contramajoritário</w:t>
      </w:r>
      <w:proofErr w:type="spellEnd"/>
      <w:r>
        <w:rPr>
          <w:rFonts w:ascii="Times New Roman" w:hAnsi="Times New Roman" w:cs="Times New Roman"/>
          <w:sz w:val="24"/>
          <w:szCs w:val="24"/>
        </w:rPr>
        <w:t xml:space="preserve">, representativo e iluminista: os papéis dos tribunais constitucionais nas democracias contemporâneas. </w:t>
      </w:r>
      <w:r>
        <w:rPr>
          <w:rFonts w:ascii="Times New Roman" w:hAnsi="Times New Roman" w:cs="Times New Roman"/>
          <w:b/>
          <w:sz w:val="24"/>
          <w:szCs w:val="24"/>
        </w:rPr>
        <w:t xml:space="preserve">Revista Direito e Práxis, </w:t>
      </w:r>
      <w:r>
        <w:rPr>
          <w:rFonts w:ascii="Times New Roman" w:hAnsi="Times New Roman" w:cs="Times New Roman"/>
          <w:sz w:val="24"/>
          <w:szCs w:val="24"/>
        </w:rPr>
        <w:t xml:space="preserve">Rio de Janeiro, v. 9, n. 4, p. 2.171-2228, 2018. Disponível em: </w:t>
      </w:r>
      <w:r w:rsidRPr="00111418">
        <w:rPr>
          <w:rFonts w:ascii="Times New Roman" w:hAnsi="Times New Roman" w:cs="Times New Roman"/>
          <w:sz w:val="24"/>
          <w:szCs w:val="24"/>
        </w:rPr>
        <w:t>https://www.e-publicacoes.uerj.br/index.php/revistaceaju/article/view/30806</w:t>
      </w:r>
      <w:r>
        <w:rPr>
          <w:rFonts w:ascii="Times New Roman" w:hAnsi="Times New Roman" w:cs="Times New Roman"/>
          <w:sz w:val="24"/>
          <w:szCs w:val="24"/>
        </w:rPr>
        <w:t>. Acesso em: 31 ago. 2023.</w:t>
      </w:r>
    </w:p>
    <w:p w14:paraId="382AEA75" w14:textId="77777777" w:rsidR="0013641E" w:rsidRDefault="0013641E" w:rsidP="00CD385A">
      <w:pPr>
        <w:widowControl w:val="0"/>
        <w:spacing w:after="0" w:line="240" w:lineRule="auto"/>
        <w:rPr>
          <w:rFonts w:ascii="Times New Roman" w:hAnsi="Times New Roman" w:cs="Times New Roman"/>
          <w:sz w:val="24"/>
          <w:szCs w:val="24"/>
        </w:rPr>
      </w:pPr>
    </w:p>
    <w:p w14:paraId="61716EC2" w14:textId="77777777" w:rsidR="0013641E" w:rsidRPr="0013641E" w:rsidRDefault="0013641E"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[Constituição (1988)]. </w:t>
      </w:r>
      <w:r>
        <w:rPr>
          <w:rFonts w:ascii="Times New Roman" w:hAnsi="Times New Roman" w:cs="Times New Roman"/>
          <w:b/>
          <w:sz w:val="24"/>
          <w:szCs w:val="24"/>
        </w:rPr>
        <w:t xml:space="preserve">Constituição da República Federativa do Brasil de 1988. </w:t>
      </w:r>
      <w:r>
        <w:rPr>
          <w:rFonts w:ascii="Times New Roman" w:hAnsi="Times New Roman" w:cs="Times New Roman"/>
          <w:sz w:val="24"/>
          <w:szCs w:val="24"/>
        </w:rPr>
        <w:t xml:space="preserve">Brasília, DF: Presidência da República, </w:t>
      </w:r>
      <w:r w:rsidR="004F6FCE">
        <w:rPr>
          <w:rFonts w:ascii="Times New Roman" w:hAnsi="Times New Roman" w:cs="Times New Roman"/>
          <w:sz w:val="24"/>
          <w:szCs w:val="24"/>
        </w:rPr>
        <w:t xml:space="preserve">[2023]. Disponível em: </w:t>
      </w:r>
      <w:r w:rsidR="004F6FCE" w:rsidRPr="004F6FCE">
        <w:rPr>
          <w:rFonts w:ascii="Times New Roman" w:hAnsi="Times New Roman" w:cs="Times New Roman"/>
          <w:sz w:val="24"/>
          <w:szCs w:val="24"/>
        </w:rPr>
        <w:t>https://www.planalto.gov.br/ccivil_03/constituicao/constituicao.htm</w:t>
      </w:r>
      <w:r w:rsidR="004F6FCE">
        <w:rPr>
          <w:rFonts w:ascii="Times New Roman" w:hAnsi="Times New Roman" w:cs="Times New Roman"/>
          <w:sz w:val="24"/>
          <w:szCs w:val="24"/>
        </w:rPr>
        <w:t>. Acesso em: 31 ago. 2023.</w:t>
      </w:r>
    </w:p>
    <w:p w14:paraId="57B2E3AA" w14:textId="77777777" w:rsidR="008613C3" w:rsidRDefault="008613C3" w:rsidP="00CD385A">
      <w:pPr>
        <w:widowControl w:val="0"/>
        <w:spacing w:after="0" w:line="240" w:lineRule="auto"/>
        <w:rPr>
          <w:rFonts w:ascii="Times New Roman" w:hAnsi="Times New Roman" w:cs="Times New Roman"/>
          <w:sz w:val="24"/>
          <w:szCs w:val="24"/>
        </w:rPr>
      </w:pPr>
    </w:p>
    <w:p w14:paraId="04D4CCC6" w14:textId="77777777" w:rsidR="002739B3" w:rsidRPr="002739B3" w:rsidRDefault="002739B3"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sz w:val="24"/>
          <w:szCs w:val="24"/>
        </w:rPr>
        <w:t xml:space="preserve">Decreto-Lei nº 3.689, de 3 de outubro de 1941. </w:t>
      </w:r>
      <w:r>
        <w:rPr>
          <w:rFonts w:ascii="Times New Roman" w:hAnsi="Times New Roman" w:cs="Times New Roman"/>
          <w:sz w:val="24"/>
          <w:szCs w:val="24"/>
        </w:rPr>
        <w:t xml:space="preserve">Código de Processo Penal. Brasília, DF: Presidência da República, [2022]. Disponível em: </w:t>
      </w:r>
      <w:r w:rsidRPr="002739B3">
        <w:rPr>
          <w:rFonts w:ascii="Times New Roman" w:hAnsi="Times New Roman" w:cs="Times New Roman"/>
          <w:sz w:val="24"/>
          <w:szCs w:val="24"/>
        </w:rPr>
        <w:t>https://www.planalto.gov.br/ccivil_03/decreto-lei/del3689.htm</w:t>
      </w:r>
      <w:r>
        <w:rPr>
          <w:rFonts w:ascii="Times New Roman" w:hAnsi="Times New Roman" w:cs="Times New Roman"/>
          <w:sz w:val="24"/>
          <w:szCs w:val="24"/>
        </w:rPr>
        <w:t>. Acesso em: 31 ago. 2023.</w:t>
      </w:r>
    </w:p>
    <w:p w14:paraId="72C07D80" w14:textId="77777777" w:rsidR="002739B3" w:rsidRDefault="002739B3" w:rsidP="00CD385A">
      <w:pPr>
        <w:widowControl w:val="0"/>
        <w:spacing w:after="0" w:line="240" w:lineRule="auto"/>
        <w:rPr>
          <w:rFonts w:ascii="Times New Roman" w:hAnsi="Times New Roman" w:cs="Times New Roman"/>
          <w:sz w:val="24"/>
          <w:szCs w:val="24"/>
        </w:rPr>
      </w:pPr>
    </w:p>
    <w:p w14:paraId="5D9B92D5" w14:textId="77777777" w:rsidR="00C26B8B" w:rsidRPr="00C26B8B" w:rsidRDefault="00C26B8B"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sz w:val="24"/>
          <w:szCs w:val="24"/>
        </w:rPr>
        <w:t xml:space="preserve">Lei nº 13.105, de 16 de março de 2015. </w:t>
      </w:r>
      <w:r>
        <w:rPr>
          <w:rFonts w:ascii="Times New Roman" w:hAnsi="Times New Roman" w:cs="Times New Roman"/>
          <w:sz w:val="24"/>
          <w:szCs w:val="24"/>
        </w:rPr>
        <w:t xml:space="preserve">Código de Processo Civil. Brasília, DF: Presidência da República, [2023]. Disponível em: </w:t>
      </w:r>
      <w:r w:rsidRPr="00C26B8B">
        <w:rPr>
          <w:rFonts w:ascii="Times New Roman" w:hAnsi="Times New Roman" w:cs="Times New Roman"/>
          <w:sz w:val="24"/>
          <w:szCs w:val="24"/>
        </w:rPr>
        <w:t>https://www.planalto.gov.br/ccivil_03/_ato2015-2018/2015/lei/l13105.htm</w:t>
      </w:r>
      <w:r>
        <w:rPr>
          <w:rFonts w:ascii="Times New Roman" w:hAnsi="Times New Roman" w:cs="Times New Roman"/>
          <w:sz w:val="24"/>
          <w:szCs w:val="24"/>
        </w:rPr>
        <w:t>. Acesso em: 31 ago. 2023.</w:t>
      </w:r>
    </w:p>
    <w:p w14:paraId="345CCE9F" w14:textId="77777777" w:rsidR="00C26B8B" w:rsidRDefault="00C26B8B" w:rsidP="00CD385A">
      <w:pPr>
        <w:widowControl w:val="0"/>
        <w:spacing w:after="0" w:line="240" w:lineRule="auto"/>
        <w:rPr>
          <w:rFonts w:ascii="Times New Roman" w:hAnsi="Times New Roman" w:cs="Times New Roman"/>
          <w:sz w:val="24"/>
          <w:szCs w:val="24"/>
        </w:rPr>
      </w:pPr>
    </w:p>
    <w:p w14:paraId="676F6A0C" w14:textId="77777777" w:rsidR="00CD385A" w:rsidRDefault="00CD385A"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BRASIL</w:t>
      </w:r>
      <w:r w:rsidR="00A73D41">
        <w:rPr>
          <w:rFonts w:ascii="Times New Roman" w:hAnsi="Times New Roman" w:cs="Times New Roman"/>
          <w:sz w:val="24"/>
          <w:szCs w:val="24"/>
        </w:rPr>
        <w:t xml:space="preserve">. Ministério do Meio Ambiente. </w:t>
      </w:r>
      <w:r w:rsidR="00A73D41">
        <w:rPr>
          <w:rFonts w:ascii="Times New Roman" w:hAnsi="Times New Roman" w:cs="Times New Roman"/>
          <w:b/>
          <w:sz w:val="24"/>
          <w:szCs w:val="24"/>
        </w:rPr>
        <w:t xml:space="preserve">Orientações sobre consumo consciente e propostas para redução de sacolas plásticas pelos consumidores. </w:t>
      </w:r>
      <w:r w:rsidR="00A73D41">
        <w:rPr>
          <w:rFonts w:ascii="Times New Roman" w:hAnsi="Times New Roman" w:cs="Times New Roman"/>
          <w:sz w:val="24"/>
          <w:szCs w:val="24"/>
        </w:rPr>
        <w:t xml:space="preserve">Brasília, DF: Ministério do Meio Ambiente, 2011. Disponível em: </w:t>
      </w:r>
      <w:r w:rsidR="00A73D41" w:rsidRPr="00A73D41">
        <w:rPr>
          <w:rFonts w:ascii="Times New Roman" w:hAnsi="Times New Roman" w:cs="Times New Roman"/>
          <w:sz w:val="24"/>
          <w:szCs w:val="24"/>
        </w:rPr>
        <w:t>https://www.abras.com.br/pdf/cartilha3web.pdf</w:t>
      </w:r>
      <w:r w:rsidR="00A73D41">
        <w:rPr>
          <w:rFonts w:ascii="Times New Roman" w:hAnsi="Times New Roman" w:cs="Times New Roman"/>
          <w:sz w:val="24"/>
          <w:szCs w:val="24"/>
        </w:rPr>
        <w:t>. Acesso em: 31 ago. 2023.</w:t>
      </w:r>
    </w:p>
    <w:p w14:paraId="384448B8" w14:textId="77777777" w:rsidR="005F473A" w:rsidRDefault="005F473A" w:rsidP="00CD385A">
      <w:pPr>
        <w:widowControl w:val="0"/>
        <w:spacing w:after="0" w:line="240" w:lineRule="auto"/>
        <w:rPr>
          <w:rFonts w:ascii="Times New Roman" w:hAnsi="Times New Roman" w:cs="Times New Roman"/>
          <w:sz w:val="24"/>
          <w:szCs w:val="24"/>
        </w:rPr>
      </w:pPr>
    </w:p>
    <w:p w14:paraId="2EA68613" w14:textId="77777777" w:rsidR="00AC5A49" w:rsidRDefault="005F473A" w:rsidP="00C62D85">
      <w:pPr>
        <w:spacing w:after="0"/>
        <w:rPr>
          <w:rFonts w:ascii="Times New Roman" w:hAnsi="Times New Roman" w:cs="Times New Roman"/>
          <w:sz w:val="24"/>
          <w:szCs w:val="24"/>
        </w:rPr>
      </w:pPr>
      <w:r>
        <w:rPr>
          <w:rFonts w:ascii="Times New Roman" w:hAnsi="Times New Roman" w:cs="Times New Roman"/>
          <w:sz w:val="24"/>
          <w:szCs w:val="24"/>
        </w:rPr>
        <w:t xml:space="preserve">BRASIL. Supremo Tribunal Federal (Pleno). </w:t>
      </w:r>
      <w:r>
        <w:rPr>
          <w:rFonts w:ascii="Times New Roman" w:hAnsi="Times New Roman" w:cs="Times New Roman"/>
          <w:b/>
          <w:sz w:val="24"/>
          <w:szCs w:val="24"/>
        </w:rPr>
        <w:t xml:space="preserve">Recurso Extraordinário 714139/SC. </w:t>
      </w:r>
      <w:r>
        <w:rPr>
          <w:rFonts w:ascii="Times New Roman" w:hAnsi="Times New Roman" w:cs="Times New Roman"/>
          <w:sz w:val="24"/>
          <w:szCs w:val="24"/>
        </w:rPr>
        <w:t>Tema nº 745. Direito tributário. ICMS. Seletividade. Ausência de obrigatoriedade. Recorrente: Lojas Americanas S/A. Recorrido: Estado de Santa Catarina. Relator: Min. Marco Aurélio</w:t>
      </w:r>
      <w:r w:rsidR="00E74332">
        <w:rPr>
          <w:rFonts w:ascii="Times New Roman" w:hAnsi="Times New Roman" w:cs="Times New Roman"/>
          <w:sz w:val="24"/>
          <w:szCs w:val="24"/>
        </w:rPr>
        <w:t>, 15 de março de 2022</w:t>
      </w:r>
      <w:r>
        <w:rPr>
          <w:rFonts w:ascii="Times New Roman" w:hAnsi="Times New Roman" w:cs="Times New Roman"/>
          <w:sz w:val="24"/>
          <w:szCs w:val="24"/>
        </w:rPr>
        <w:t xml:space="preserve">. Disponível em: </w:t>
      </w:r>
      <w:r w:rsidRPr="005F473A">
        <w:rPr>
          <w:rFonts w:ascii="Times New Roman" w:hAnsi="Times New Roman" w:cs="Times New Roman"/>
          <w:sz w:val="24"/>
          <w:szCs w:val="24"/>
        </w:rPr>
        <w:t>https://redir.stf.jus.br/paginadorpub/paginador.jsp?docTP=TP&amp;docID=759632154</w:t>
      </w:r>
      <w:r>
        <w:rPr>
          <w:rFonts w:ascii="Times New Roman" w:hAnsi="Times New Roman" w:cs="Times New Roman"/>
          <w:sz w:val="24"/>
          <w:szCs w:val="24"/>
        </w:rPr>
        <w:t>. Acesso em: 31 ago. 2023.</w:t>
      </w:r>
    </w:p>
    <w:p w14:paraId="45724877" w14:textId="77777777" w:rsidR="00C62D85" w:rsidRDefault="00C62D85" w:rsidP="00C62D85">
      <w:pPr>
        <w:spacing w:after="0"/>
        <w:rPr>
          <w:rFonts w:ascii="Times New Roman" w:hAnsi="Times New Roman" w:cs="Times New Roman"/>
          <w:sz w:val="24"/>
          <w:szCs w:val="24"/>
        </w:rPr>
      </w:pPr>
    </w:p>
    <w:p w14:paraId="4C52D499" w14:textId="77777777" w:rsidR="00AC5A49" w:rsidRPr="00AC5A49" w:rsidRDefault="00AC5A49"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COMISSÃO MUNDIAL SOBRE MEIO AMBIENTE E DESENVOLVIMENTO (CMMAD). </w:t>
      </w:r>
      <w:r>
        <w:rPr>
          <w:rFonts w:ascii="Times New Roman" w:hAnsi="Times New Roman" w:cs="Times New Roman"/>
          <w:b/>
          <w:sz w:val="24"/>
          <w:szCs w:val="24"/>
        </w:rPr>
        <w:lastRenderedPageBreak/>
        <w:t xml:space="preserve">Nosso futuro comum. </w:t>
      </w:r>
      <w:r>
        <w:rPr>
          <w:rFonts w:ascii="Times New Roman" w:hAnsi="Times New Roman" w:cs="Times New Roman"/>
          <w:sz w:val="24"/>
          <w:szCs w:val="24"/>
        </w:rPr>
        <w:t>2ª ed. Rio de Janeiro: Fundação Getúlio Vargas, 1991.</w:t>
      </w:r>
    </w:p>
    <w:p w14:paraId="20B2C37B" w14:textId="77777777" w:rsidR="00413C22" w:rsidRDefault="00413C22" w:rsidP="00CD385A">
      <w:pPr>
        <w:widowControl w:val="0"/>
        <w:spacing w:after="0" w:line="240" w:lineRule="auto"/>
        <w:rPr>
          <w:rFonts w:ascii="Times New Roman" w:hAnsi="Times New Roman" w:cs="Times New Roman"/>
          <w:sz w:val="24"/>
          <w:szCs w:val="24"/>
        </w:rPr>
      </w:pPr>
    </w:p>
    <w:p w14:paraId="05020D9E" w14:textId="77777777" w:rsidR="00DD2155" w:rsidRDefault="00DD2155"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D’ALOIA,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w:t>
      </w:r>
      <w:r w:rsidR="007238A4">
        <w:rPr>
          <w:rFonts w:ascii="Times New Roman" w:hAnsi="Times New Roman" w:cs="Times New Roman"/>
          <w:sz w:val="24"/>
          <w:szCs w:val="24"/>
        </w:rPr>
        <w:t xml:space="preserve"> </w:t>
      </w:r>
      <w:proofErr w:type="spellStart"/>
      <w:r w:rsidR="007238A4">
        <w:rPr>
          <w:rFonts w:ascii="Times New Roman" w:hAnsi="Times New Roman" w:cs="Times New Roman"/>
          <w:sz w:val="24"/>
          <w:szCs w:val="24"/>
        </w:rPr>
        <w:t>Costituzione</w:t>
      </w:r>
      <w:proofErr w:type="spellEnd"/>
      <w:r w:rsidR="007238A4">
        <w:rPr>
          <w:rFonts w:ascii="Times New Roman" w:hAnsi="Times New Roman" w:cs="Times New Roman"/>
          <w:sz w:val="24"/>
          <w:szCs w:val="24"/>
        </w:rPr>
        <w:t xml:space="preserve"> e </w:t>
      </w:r>
      <w:proofErr w:type="spellStart"/>
      <w:r w:rsidR="007238A4">
        <w:rPr>
          <w:rFonts w:ascii="Times New Roman" w:hAnsi="Times New Roman" w:cs="Times New Roman"/>
          <w:sz w:val="24"/>
          <w:szCs w:val="24"/>
        </w:rPr>
        <w:t>protezione</w:t>
      </w:r>
      <w:proofErr w:type="spellEnd"/>
      <w:r w:rsidR="007238A4">
        <w:rPr>
          <w:rFonts w:ascii="Times New Roman" w:hAnsi="Times New Roman" w:cs="Times New Roman"/>
          <w:sz w:val="24"/>
          <w:szCs w:val="24"/>
        </w:rPr>
        <w:t xml:space="preserve"> dele </w:t>
      </w:r>
      <w:proofErr w:type="spellStart"/>
      <w:r w:rsidR="007238A4">
        <w:rPr>
          <w:rFonts w:ascii="Times New Roman" w:hAnsi="Times New Roman" w:cs="Times New Roman"/>
          <w:sz w:val="24"/>
          <w:szCs w:val="24"/>
        </w:rPr>
        <w:t>generazioni</w:t>
      </w:r>
      <w:proofErr w:type="spellEnd"/>
      <w:r w:rsidR="007238A4">
        <w:rPr>
          <w:rFonts w:ascii="Times New Roman" w:hAnsi="Times New Roman" w:cs="Times New Roman"/>
          <w:sz w:val="24"/>
          <w:szCs w:val="24"/>
        </w:rPr>
        <w:t xml:space="preserve"> future. </w:t>
      </w:r>
      <w:r w:rsidR="007238A4">
        <w:rPr>
          <w:rFonts w:ascii="Times New Roman" w:hAnsi="Times New Roman" w:cs="Times New Roman"/>
          <w:i/>
          <w:sz w:val="24"/>
          <w:szCs w:val="24"/>
        </w:rPr>
        <w:t xml:space="preserve">In: </w:t>
      </w:r>
      <w:r w:rsidR="007238A4">
        <w:rPr>
          <w:rFonts w:ascii="Times New Roman" w:hAnsi="Times New Roman" w:cs="Times New Roman"/>
          <w:sz w:val="24"/>
          <w:szCs w:val="24"/>
        </w:rPr>
        <w:t xml:space="preserve">CIARAMELLI, F; MENGA, F. G. (org.). </w:t>
      </w:r>
      <w:proofErr w:type="spellStart"/>
      <w:r w:rsidR="007238A4">
        <w:rPr>
          <w:rFonts w:ascii="Times New Roman" w:hAnsi="Times New Roman" w:cs="Times New Roman"/>
          <w:b/>
          <w:sz w:val="24"/>
          <w:szCs w:val="24"/>
        </w:rPr>
        <w:t>Responsabilità</w:t>
      </w:r>
      <w:proofErr w:type="spellEnd"/>
      <w:r w:rsidR="007238A4">
        <w:rPr>
          <w:rFonts w:ascii="Times New Roman" w:hAnsi="Times New Roman" w:cs="Times New Roman"/>
          <w:b/>
          <w:sz w:val="24"/>
          <w:szCs w:val="24"/>
        </w:rPr>
        <w:t xml:space="preserve"> verso </w:t>
      </w:r>
      <w:proofErr w:type="spellStart"/>
      <w:r w:rsidR="007238A4">
        <w:rPr>
          <w:rFonts w:ascii="Times New Roman" w:hAnsi="Times New Roman" w:cs="Times New Roman"/>
          <w:b/>
          <w:sz w:val="24"/>
          <w:szCs w:val="24"/>
        </w:rPr>
        <w:t>le</w:t>
      </w:r>
      <w:proofErr w:type="spellEnd"/>
      <w:r w:rsidR="007238A4">
        <w:rPr>
          <w:rFonts w:ascii="Times New Roman" w:hAnsi="Times New Roman" w:cs="Times New Roman"/>
          <w:b/>
          <w:sz w:val="24"/>
          <w:szCs w:val="24"/>
        </w:rPr>
        <w:t xml:space="preserve"> </w:t>
      </w:r>
      <w:proofErr w:type="spellStart"/>
      <w:r w:rsidR="007238A4">
        <w:rPr>
          <w:rFonts w:ascii="Times New Roman" w:hAnsi="Times New Roman" w:cs="Times New Roman"/>
          <w:b/>
          <w:sz w:val="24"/>
          <w:szCs w:val="24"/>
        </w:rPr>
        <w:t>generazioni</w:t>
      </w:r>
      <w:proofErr w:type="spellEnd"/>
      <w:r w:rsidR="007238A4">
        <w:rPr>
          <w:rFonts w:ascii="Times New Roman" w:hAnsi="Times New Roman" w:cs="Times New Roman"/>
          <w:b/>
          <w:sz w:val="24"/>
          <w:szCs w:val="24"/>
        </w:rPr>
        <w:t xml:space="preserve"> future. </w:t>
      </w:r>
      <w:r w:rsidR="007238A4">
        <w:rPr>
          <w:rFonts w:ascii="Times New Roman" w:hAnsi="Times New Roman" w:cs="Times New Roman"/>
          <w:sz w:val="24"/>
          <w:szCs w:val="24"/>
        </w:rPr>
        <w:t xml:space="preserve">Uma </w:t>
      </w:r>
      <w:proofErr w:type="spellStart"/>
      <w:r w:rsidR="007238A4">
        <w:rPr>
          <w:rFonts w:ascii="Times New Roman" w:hAnsi="Times New Roman" w:cs="Times New Roman"/>
          <w:sz w:val="24"/>
          <w:szCs w:val="24"/>
        </w:rPr>
        <w:t>sfida</w:t>
      </w:r>
      <w:proofErr w:type="spellEnd"/>
      <w:r w:rsidR="007238A4">
        <w:rPr>
          <w:rFonts w:ascii="Times New Roman" w:hAnsi="Times New Roman" w:cs="Times New Roman"/>
          <w:sz w:val="24"/>
          <w:szCs w:val="24"/>
        </w:rPr>
        <w:t xml:space="preserve"> al </w:t>
      </w:r>
      <w:proofErr w:type="spellStart"/>
      <w:r w:rsidR="007238A4">
        <w:rPr>
          <w:rFonts w:ascii="Times New Roman" w:hAnsi="Times New Roman" w:cs="Times New Roman"/>
          <w:sz w:val="24"/>
          <w:szCs w:val="24"/>
        </w:rPr>
        <w:t>diritto</w:t>
      </w:r>
      <w:proofErr w:type="spellEnd"/>
      <w:r w:rsidR="007238A4">
        <w:rPr>
          <w:rFonts w:ascii="Times New Roman" w:hAnsi="Times New Roman" w:cs="Times New Roman"/>
          <w:sz w:val="24"/>
          <w:szCs w:val="24"/>
        </w:rPr>
        <w:t xml:space="preserve"> </w:t>
      </w:r>
      <w:proofErr w:type="spellStart"/>
      <w:r w:rsidR="007238A4">
        <w:rPr>
          <w:rFonts w:ascii="Times New Roman" w:hAnsi="Times New Roman" w:cs="Times New Roman"/>
          <w:sz w:val="24"/>
          <w:szCs w:val="24"/>
        </w:rPr>
        <w:t>all’etica</w:t>
      </w:r>
      <w:proofErr w:type="spellEnd"/>
      <w:r w:rsidR="007238A4">
        <w:rPr>
          <w:rFonts w:ascii="Times New Roman" w:hAnsi="Times New Roman" w:cs="Times New Roman"/>
          <w:sz w:val="24"/>
          <w:szCs w:val="24"/>
        </w:rPr>
        <w:t xml:space="preserve"> e ala </w:t>
      </w:r>
      <w:proofErr w:type="gramStart"/>
      <w:r w:rsidR="007238A4">
        <w:rPr>
          <w:rFonts w:ascii="Times New Roman" w:hAnsi="Times New Roman" w:cs="Times New Roman"/>
          <w:sz w:val="24"/>
          <w:szCs w:val="24"/>
        </w:rPr>
        <w:t>politica</w:t>
      </w:r>
      <w:proofErr w:type="gramEnd"/>
      <w:r w:rsidR="007238A4">
        <w:rPr>
          <w:rFonts w:ascii="Times New Roman" w:hAnsi="Times New Roman" w:cs="Times New Roman"/>
          <w:sz w:val="24"/>
          <w:szCs w:val="24"/>
        </w:rPr>
        <w:t xml:space="preserve">. Napoli: </w:t>
      </w:r>
      <w:proofErr w:type="spellStart"/>
      <w:r w:rsidR="007238A4">
        <w:rPr>
          <w:rFonts w:ascii="Times New Roman" w:hAnsi="Times New Roman" w:cs="Times New Roman"/>
          <w:sz w:val="24"/>
          <w:szCs w:val="24"/>
        </w:rPr>
        <w:t>Editoriale</w:t>
      </w:r>
      <w:proofErr w:type="spellEnd"/>
      <w:r w:rsidR="007238A4">
        <w:rPr>
          <w:rFonts w:ascii="Times New Roman" w:hAnsi="Times New Roman" w:cs="Times New Roman"/>
          <w:sz w:val="24"/>
          <w:szCs w:val="24"/>
        </w:rPr>
        <w:t xml:space="preserve"> </w:t>
      </w:r>
      <w:proofErr w:type="spellStart"/>
      <w:r w:rsidR="007238A4">
        <w:rPr>
          <w:rFonts w:ascii="Times New Roman" w:hAnsi="Times New Roman" w:cs="Times New Roman"/>
          <w:sz w:val="24"/>
          <w:szCs w:val="24"/>
        </w:rPr>
        <w:t>Scientifica</w:t>
      </w:r>
      <w:proofErr w:type="spellEnd"/>
      <w:r w:rsidR="007238A4">
        <w:rPr>
          <w:rFonts w:ascii="Times New Roman" w:hAnsi="Times New Roman" w:cs="Times New Roman"/>
          <w:sz w:val="24"/>
          <w:szCs w:val="24"/>
        </w:rPr>
        <w:t xml:space="preserve">, 2017, p. 293-337. Disponível em: </w:t>
      </w:r>
      <w:r w:rsidR="007238A4" w:rsidRPr="007238A4">
        <w:rPr>
          <w:rFonts w:ascii="Times New Roman" w:hAnsi="Times New Roman" w:cs="Times New Roman"/>
          <w:sz w:val="24"/>
          <w:szCs w:val="24"/>
        </w:rPr>
        <w:t>https://gspi.unipr.it/sites/st26/files/allegatiparagrafo/13-03-2023/costituzione_e_protezione_delle_generazioni_future_daloia.pdf</w:t>
      </w:r>
      <w:r w:rsidR="007238A4">
        <w:rPr>
          <w:rFonts w:ascii="Times New Roman" w:hAnsi="Times New Roman" w:cs="Times New Roman"/>
          <w:sz w:val="24"/>
          <w:szCs w:val="24"/>
        </w:rPr>
        <w:t>. Acesso em: 31 ago. 2023.</w:t>
      </w:r>
    </w:p>
    <w:p w14:paraId="3AD12843" w14:textId="77777777" w:rsidR="006A07DC" w:rsidRDefault="006A07DC" w:rsidP="00CD385A">
      <w:pPr>
        <w:widowControl w:val="0"/>
        <w:spacing w:after="0" w:line="240" w:lineRule="auto"/>
        <w:rPr>
          <w:rFonts w:ascii="Times New Roman" w:hAnsi="Times New Roman" w:cs="Times New Roman"/>
          <w:sz w:val="24"/>
          <w:szCs w:val="24"/>
        </w:rPr>
      </w:pPr>
    </w:p>
    <w:p w14:paraId="05025F38" w14:textId="77777777" w:rsidR="006A07DC" w:rsidRPr="006A07DC" w:rsidRDefault="006A07DC"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DALLARI, Dalmo de Abreu. </w:t>
      </w:r>
      <w:r>
        <w:rPr>
          <w:rFonts w:ascii="Times New Roman" w:hAnsi="Times New Roman" w:cs="Times New Roman"/>
          <w:b/>
          <w:sz w:val="24"/>
          <w:szCs w:val="24"/>
        </w:rPr>
        <w:t xml:space="preserve">Elementos de teoria geral do Estado. </w:t>
      </w:r>
      <w:r w:rsidRPr="006A07DC">
        <w:rPr>
          <w:rFonts w:ascii="Times New Roman" w:hAnsi="Times New Roman" w:cs="Times New Roman"/>
          <w:sz w:val="24"/>
          <w:szCs w:val="24"/>
        </w:rPr>
        <w:t>31</w:t>
      </w:r>
      <w:r>
        <w:rPr>
          <w:rFonts w:ascii="Times New Roman" w:hAnsi="Times New Roman" w:cs="Times New Roman"/>
          <w:sz w:val="24"/>
          <w:szCs w:val="24"/>
        </w:rPr>
        <w:t>ª</w:t>
      </w:r>
      <w:r w:rsidRPr="006A07DC">
        <w:rPr>
          <w:rFonts w:ascii="Times New Roman" w:hAnsi="Times New Roman" w:cs="Times New Roman"/>
          <w:sz w:val="24"/>
          <w:szCs w:val="24"/>
        </w:rPr>
        <w:t xml:space="preserve"> ed. </w:t>
      </w:r>
      <w:r>
        <w:rPr>
          <w:rFonts w:ascii="Times New Roman" w:hAnsi="Times New Roman" w:cs="Times New Roman"/>
          <w:sz w:val="24"/>
          <w:szCs w:val="24"/>
        </w:rPr>
        <w:t>São Paulo: Saraiva, 2011.</w:t>
      </w:r>
    </w:p>
    <w:p w14:paraId="470BA8C2" w14:textId="77777777" w:rsidR="00DD2155" w:rsidRDefault="00DD2155" w:rsidP="00CD385A">
      <w:pPr>
        <w:widowControl w:val="0"/>
        <w:spacing w:after="0" w:line="240" w:lineRule="auto"/>
        <w:rPr>
          <w:rFonts w:ascii="Times New Roman" w:hAnsi="Times New Roman" w:cs="Times New Roman"/>
          <w:sz w:val="24"/>
          <w:szCs w:val="24"/>
        </w:rPr>
      </w:pPr>
    </w:p>
    <w:p w14:paraId="2555E3E9" w14:textId="77777777" w:rsidR="00413C22" w:rsidRDefault="00413C22"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DISTRITO FEDERAL. </w:t>
      </w:r>
      <w:r w:rsidR="000A29F1">
        <w:rPr>
          <w:rFonts w:ascii="Times New Roman" w:hAnsi="Times New Roman" w:cs="Times New Roman"/>
          <w:b/>
          <w:sz w:val="24"/>
          <w:szCs w:val="24"/>
        </w:rPr>
        <w:t xml:space="preserve">Lei nº 6.322, de 10 de julho de 2019. </w:t>
      </w:r>
      <w:r w:rsidR="000A29F1" w:rsidRPr="000A29F1">
        <w:rPr>
          <w:rFonts w:ascii="Times New Roman" w:hAnsi="Times New Roman" w:cs="Times New Roman"/>
          <w:sz w:val="24"/>
          <w:szCs w:val="24"/>
        </w:rPr>
        <w:t xml:space="preserve">Dispõe sobre a proibição da distribuição ou venda de sacolas plásticas e disciplina a distribuição e venda de sacolas biodegradáveis ou </w:t>
      </w:r>
      <w:proofErr w:type="spellStart"/>
      <w:r w:rsidR="000A29F1" w:rsidRPr="000A29F1">
        <w:rPr>
          <w:rFonts w:ascii="Times New Roman" w:hAnsi="Times New Roman" w:cs="Times New Roman"/>
          <w:sz w:val="24"/>
          <w:szCs w:val="24"/>
        </w:rPr>
        <w:t>biocompostáveis</w:t>
      </w:r>
      <w:proofErr w:type="spellEnd"/>
      <w:r w:rsidR="000A29F1" w:rsidRPr="000A29F1">
        <w:rPr>
          <w:rFonts w:ascii="Times New Roman" w:hAnsi="Times New Roman" w:cs="Times New Roman"/>
          <w:sz w:val="24"/>
          <w:szCs w:val="24"/>
        </w:rPr>
        <w:t xml:space="preserve"> a consumidores, em todos os estabelecimentos comerciais do Distrito Federal, e dá outras providência</w:t>
      </w:r>
      <w:r w:rsidR="00465121">
        <w:rPr>
          <w:rFonts w:ascii="Times New Roman" w:hAnsi="Times New Roman" w:cs="Times New Roman"/>
          <w:sz w:val="24"/>
          <w:szCs w:val="24"/>
        </w:rPr>
        <w:t>s. Brasília, DF: Câmara Legislativa, 2019</w:t>
      </w:r>
      <w:r w:rsidR="00A96E50">
        <w:rPr>
          <w:rFonts w:ascii="Times New Roman" w:hAnsi="Times New Roman" w:cs="Times New Roman"/>
          <w:sz w:val="24"/>
          <w:szCs w:val="24"/>
        </w:rPr>
        <w:t>a</w:t>
      </w:r>
      <w:r w:rsidR="00465121">
        <w:rPr>
          <w:rFonts w:ascii="Times New Roman" w:hAnsi="Times New Roman" w:cs="Times New Roman"/>
          <w:sz w:val="24"/>
          <w:szCs w:val="24"/>
        </w:rPr>
        <w:t xml:space="preserve">. Disponível em: </w:t>
      </w:r>
      <w:r w:rsidR="00465121" w:rsidRPr="00465121">
        <w:rPr>
          <w:rFonts w:ascii="Times New Roman" w:hAnsi="Times New Roman" w:cs="Times New Roman"/>
          <w:sz w:val="24"/>
          <w:szCs w:val="24"/>
        </w:rPr>
        <w:t>https://legislacao.cl.df.gov.br/Legislacao/consultaTextoLeiParaNormaJuridicaNJUR-526747!buscarTextoLeiParaNormaJuridicaNJUR.action</w:t>
      </w:r>
      <w:r w:rsidR="00465121">
        <w:rPr>
          <w:rFonts w:ascii="Times New Roman" w:hAnsi="Times New Roman" w:cs="Times New Roman"/>
          <w:sz w:val="24"/>
          <w:szCs w:val="24"/>
        </w:rPr>
        <w:t>. Acesso em: 31 ago. 2023.</w:t>
      </w:r>
    </w:p>
    <w:p w14:paraId="6B15156B" w14:textId="77777777" w:rsidR="00A96E50" w:rsidRDefault="00A96E50" w:rsidP="00CD385A">
      <w:pPr>
        <w:widowControl w:val="0"/>
        <w:spacing w:after="0" w:line="240" w:lineRule="auto"/>
        <w:rPr>
          <w:rFonts w:ascii="Times New Roman" w:hAnsi="Times New Roman" w:cs="Times New Roman"/>
          <w:sz w:val="24"/>
          <w:szCs w:val="24"/>
        </w:rPr>
      </w:pPr>
    </w:p>
    <w:p w14:paraId="22E3976B" w14:textId="77777777" w:rsidR="00A96E50" w:rsidRDefault="00A96E50"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DISTRITO FEDERAL. </w:t>
      </w:r>
      <w:r>
        <w:rPr>
          <w:rFonts w:ascii="Times New Roman" w:hAnsi="Times New Roman" w:cs="Times New Roman"/>
          <w:b/>
          <w:sz w:val="24"/>
          <w:szCs w:val="24"/>
        </w:rPr>
        <w:t xml:space="preserve">Projeto de Lei n° 342, de </w:t>
      </w:r>
      <w:r w:rsidR="004B6200">
        <w:rPr>
          <w:rFonts w:ascii="Times New Roman" w:hAnsi="Times New Roman" w:cs="Times New Roman"/>
          <w:b/>
          <w:sz w:val="24"/>
          <w:szCs w:val="24"/>
        </w:rPr>
        <w:t xml:space="preserve">17 de abril de 2019. </w:t>
      </w:r>
      <w:r w:rsidR="004B6200" w:rsidRPr="004B6200">
        <w:rPr>
          <w:rFonts w:ascii="Times New Roman" w:hAnsi="Times New Roman" w:cs="Times New Roman"/>
          <w:sz w:val="24"/>
          <w:szCs w:val="24"/>
        </w:rPr>
        <w:t>Dispõe sobre a proibição da distribuição ou venda de sacolas plásticas e disciplina a distribuição e venda de sacolas biodegr</w:t>
      </w:r>
      <w:r w:rsidR="004B6200">
        <w:rPr>
          <w:rFonts w:ascii="Times New Roman" w:hAnsi="Times New Roman" w:cs="Times New Roman"/>
          <w:sz w:val="24"/>
          <w:szCs w:val="24"/>
        </w:rPr>
        <w:t>ad</w:t>
      </w:r>
      <w:r w:rsidR="004B6200" w:rsidRPr="004B6200">
        <w:rPr>
          <w:rFonts w:ascii="Times New Roman" w:hAnsi="Times New Roman" w:cs="Times New Roman"/>
          <w:sz w:val="24"/>
          <w:szCs w:val="24"/>
        </w:rPr>
        <w:t>áve</w:t>
      </w:r>
      <w:r w:rsidR="004B6200">
        <w:rPr>
          <w:rFonts w:ascii="Times New Roman" w:hAnsi="Times New Roman" w:cs="Times New Roman"/>
          <w:sz w:val="24"/>
          <w:szCs w:val="24"/>
        </w:rPr>
        <w:t>is</w:t>
      </w:r>
      <w:r w:rsidR="004B6200" w:rsidRPr="004B6200">
        <w:rPr>
          <w:rFonts w:ascii="Times New Roman" w:hAnsi="Times New Roman" w:cs="Times New Roman"/>
          <w:sz w:val="24"/>
          <w:szCs w:val="24"/>
        </w:rPr>
        <w:t xml:space="preserve"> ou </w:t>
      </w:r>
      <w:proofErr w:type="spellStart"/>
      <w:r w:rsidR="004B6200" w:rsidRPr="004B6200">
        <w:rPr>
          <w:rFonts w:ascii="Times New Roman" w:hAnsi="Times New Roman" w:cs="Times New Roman"/>
          <w:sz w:val="24"/>
          <w:szCs w:val="24"/>
        </w:rPr>
        <w:t>bi</w:t>
      </w:r>
      <w:r w:rsidR="004B6200">
        <w:rPr>
          <w:rFonts w:ascii="Times New Roman" w:hAnsi="Times New Roman" w:cs="Times New Roman"/>
          <w:sz w:val="24"/>
          <w:szCs w:val="24"/>
        </w:rPr>
        <w:t>o</w:t>
      </w:r>
      <w:r w:rsidR="004B6200" w:rsidRPr="004B6200">
        <w:rPr>
          <w:rFonts w:ascii="Times New Roman" w:hAnsi="Times New Roman" w:cs="Times New Roman"/>
          <w:sz w:val="24"/>
          <w:szCs w:val="24"/>
        </w:rPr>
        <w:t>compostáve</w:t>
      </w:r>
      <w:r w:rsidR="004B6200">
        <w:rPr>
          <w:rFonts w:ascii="Times New Roman" w:hAnsi="Times New Roman" w:cs="Times New Roman"/>
          <w:sz w:val="24"/>
          <w:szCs w:val="24"/>
        </w:rPr>
        <w:t>is</w:t>
      </w:r>
      <w:proofErr w:type="spellEnd"/>
      <w:r w:rsidR="004B6200" w:rsidRPr="004B6200">
        <w:rPr>
          <w:rFonts w:ascii="Times New Roman" w:hAnsi="Times New Roman" w:cs="Times New Roman"/>
          <w:sz w:val="24"/>
          <w:szCs w:val="24"/>
        </w:rPr>
        <w:t xml:space="preserve"> a consumidores em todos os estabelecimentos comerciais do Distrito Federal e dá outras providências.</w:t>
      </w:r>
      <w:r w:rsidR="004B6200">
        <w:rPr>
          <w:rFonts w:ascii="Times New Roman" w:hAnsi="Times New Roman" w:cs="Times New Roman"/>
          <w:sz w:val="24"/>
          <w:szCs w:val="24"/>
        </w:rPr>
        <w:t xml:space="preserve"> Brasília, DF: Câmara Legislativa, 2019b. Disponível em: </w:t>
      </w:r>
      <w:r w:rsidR="004B6200" w:rsidRPr="004B6200">
        <w:rPr>
          <w:rFonts w:ascii="Times New Roman" w:hAnsi="Times New Roman" w:cs="Times New Roman"/>
          <w:sz w:val="24"/>
          <w:szCs w:val="24"/>
        </w:rPr>
        <w:t>https://legislacao.cl.df.gov.br/Legislacao/consultaProposicao-1!342!2019!visualizar.action</w:t>
      </w:r>
      <w:r w:rsidR="004B6200">
        <w:rPr>
          <w:rFonts w:ascii="Times New Roman" w:hAnsi="Times New Roman" w:cs="Times New Roman"/>
          <w:sz w:val="24"/>
          <w:szCs w:val="24"/>
        </w:rPr>
        <w:t>. Acesso em:</w:t>
      </w:r>
      <w:r w:rsidR="00DA43E4">
        <w:rPr>
          <w:rFonts w:ascii="Times New Roman" w:hAnsi="Times New Roman" w:cs="Times New Roman"/>
          <w:sz w:val="24"/>
          <w:szCs w:val="24"/>
        </w:rPr>
        <w:t xml:space="preserve"> 31 ago. 2023</w:t>
      </w:r>
      <w:r w:rsidR="004B6200">
        <w:rPr>
          <w:rFonts w:ascii="Times New Roman" w:hAnsi="Times New Roman" w:cs="Times New Roman"/>
          <w:sz w:val="24"/>
          <w:szCs w:val="24"/>
        </w:rPr>
        <w:t>.</w:t>
      </w:r>
    </w:p>
    <w:p w14:paraId="1034ACEE" w14:textId="77777777" w:rsidR="007B2FE5" w:rsidRDefault="007B2FE5" w:rsidP="00CD385A">
      <w:pPr>
        <w:widowControl w:val="0"/>
        <w:spacing w:after="0" w:line="240" w:lineRule="auto"/>
        <w:rPr>
          <w:rFonts w:ascii="Times New Roman" w:hAnsi="Times New Roman" w:cs="Times New Roman"/>
          <w:sz w:val="24"/>
          <w:szCs w:val="24"/>
        </w:rPr>
      </w:pPr>
    </w:p>
    <w:p w14:paraId="4FDADDC2" w14:textId="77777777" w:rsidR="00E87684" w:rsidRPr="00E87684" w:rsidRDefault="00E87684" w:rsidP="00CD385A">
      <w:pPr>
        <w:widowControl w:val="0"/>
        <w:spacing w:after="0" w:line="240" w:lineRule="auto"/>
        <w:rPr>
          <w:rFonts w:ascii="Times New Roman" w:hAnsi="Times New Roman" w:cs="Times New Roman"/>
          <w:sz w:val="24"/>
          <w:szCs w:val="24"/>
        </w:rPr>
      </w:pPr>
      <w:r w:rsidRPr="006A25DB">
        <w:rPr>
          <w:rFonts w:ascii="Times New Roman" w:hAnsi="Times New Roman" w:cs="Times New Roman"/>
          <w:sz w:val="24"/>
          <w:szCs w:val="24"/>
          <w:lang w:val="en-US"/>
        </w:rPr>
        <w:t xml:space="preserve">DJEMNI-WAGNER, Sonya. </w:t>
      </w:r>
      <w:r w:rsidRPr="006A25DB">
        <w:rPr>
          <w:rFonts w:ascii="Times New Roman" w:hAnsi="Times New Roman" w:cs="Times New Roman"/>
          <w:b/>
          <w:sz w:val="24"/>
          <w:szCs w:val="24"/>
          <w:lang w:val="en-US"/>
        </w:rPr>
        <w:t xml:space="preserve">Droit(s) des générations futures. </w:t>
      </w:r>
      <w:r>
        <w:rPr>
          <w:rFonts w:ascii="Times New Roman" w:hAnsi="Times New Roman" w:cs="Times New Roman"/>
          <w:sz w:val="24"/>
          <w:szCs w:val="24"/>
        </w:rPr>
        <w:t xml:space="preserve">Paris: Institut </w:t>
      </w:r>
      <w:proofErr w:type="spellStart"/>
      <w:r>
        <w:rPr>
          <w:rFonts w:ascii="Times New Roman" w:hAnsi="Times New Roman" w:cs="Times New Roman"/>
          <w:sz w:val="24"/>
          <w:szCs w:val="24"/>
        </w:rPr>
        <w:t>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Études</w:t>
      </w:r>
      <w:proofErr w:type="spellEnd"/>
      <w:r>
        <w:rPr>
          <w:rFonts w:ascii="Times New Roman" w:hAnsi="Times New Roman" w:cs="Times New Roman"/>
          <w:sz w:val="24"/>
          <w:szCs w:val="24"/>
        </w:rPr>
        <w:t xml:space="preserve"> et de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Recherche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Droit</w:t>
      </w:r>
      <w:proofErr w:type="spellEnd"/>
      <w:r>
        <w:rPr>
          <w:rFonts w:ascii="Times New Roman" w:hAnsi="Times New Roman" w:cs="Times New Roman"/>
          <w:sz w:val="24"/>
          <w:szCs w:val="24"/>
        </w:rPr>
        <w:t xml:space="preserve"> et </w:t>
      </w:r>
      <w:proofErr w:type="spellStart"/>
      <w:proofErr w:type="gramStart"/>
      <w:r>
        <w:rPr>
          <w:rFonts w:ascii="Times New Roman" w:hAnsi="Times New Roman" w:cs="Times New Roman"/>
          <w:sz w:val="24"/>
          <w:szCs w:val="24"/>
        </w:rPr>
        <w:t>la</w:t>
      </w:r>
      <w:proofErr w:type="spellEnd"/>
      <w:r>
        <w:rPr>
          <w:rFonts w:ascii="Times New Roman" w:hAnsi="Times New Roman" w:cs="Times New Roman"/>
          <w:sz w:val="24"/>
          <w:szCs w:val="24"/>
        </w:rPr>
        <w:t xml:space="preserve"> Justice</w:t>
      </w:r>
      <w:proofErr w:type="gramEnd"/>
      <w:r>
        <w:rPr>
          <w:rFonts w:ascii="Times New Roman" w:hAnsi="Times New Roman" w:cs="Times New Roman"/>
          <w:sz w:val="24"/>
          <w:szCs w:val="24"/>
        </w:rPr>
        <w:t xml:space="preserve">, 2023. </w:t>
      </w:r>
      <w:r w:rsidR="00FE6E65">
        <w:rPr>
          <w:rFonts w:ascii="Times New Roman" w:hAnsi="Times New Roman" w:cs="Times New Roman"/>
          <w:sz w:val="24"/>
          <w:szCs w:val="24"/>
        </w:rPr>
        <w:t xml:space="preserve">Disponível em: </w:t>
      </w:r>
      <w:r w:rsidR="00FE6E65" w:rsidRPr="00FE6E65">
        <w:rPr>
          <w:rFonts w:ascii="Times New Roman" w:hAnsi="Times New Roman" w:cs="Times New Roman"/>
          <w:sz w:val="24"/>
          <w:szCs w:val="24"/>
        </w:rPr>
        <w:t>https://gip-ierdj.fr/wp-content/uploads/2023/04/DJ-Rapport-etude-GENERATIONS-FUTURES-web-OK-1104.pdf</w:t>
      </w:r>
      <w:r w:rsidR="00FE6E65">
        <w:rPr>
          <w:rFonts w:ascii="Times New Roman" w:hAnsi="Times New Roman" w:cs="Times New Roman"/>
          <w:sz w:val="24"/>
          <w:szCs w:val="24"/>
        </w:rPr>
        <w:t>. Acesso em: 31 ago. 2023.</w:t>
      </w:r>
    </w:p>
    <w:p w14:paraId="1A7A3744" w14:textId="77777777" w:rsidR="00E87684" w:rsidRDefault="00E87684" w:rsidP="00CD385A">
      <w:pPr>
        <w:widowControl w:val="0"/>
        <w:spacing w:after="0" w:line="240" w:lineRule="auto"/>
        <w:rPr>
          <w:rFonts w:ascii="Times New Roman" w:hAnsi="Times New Roman" w:cs="Times New Roman"/>
          <w:sz w:val="24"/>
          <w:szCs w:val="24"/>
        </w:rPr>
      </w:pPr>
    </w:p>
    <w:p w14:paraId="5DA6F2BC" w14:textId="77777777" w:rsidR="007B2FE5" w:rsidRPr="007B2FE5" w:rsidRDefault="007B2FE5"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FEIL, Alexandre André; SCHREIBER, </w:t>
      </w:r>
      <w:proofErr w:type="spellStart"/>
      <w:r>
        <w:rPr>
          <w:rFonts w:ascii="Times New Roman" w:hAnsi="Times New Roman" w:cs="Times New Roman"/>
          <w:sz w:val="24"/>
          <w:szCs w:val="24"/>
        </w:rPr>
        <w:t>Dusan</w:t>
      </w:r>
      <w:proofErr w:type="spellEnd"/>
      <w:r>
        <w:rPr>
          <w:rFonts w:ascii="Times New Roman" w:hAnsi="Times New Roman" w:cs="Times New Roman"/>
          <w:sz w:val="24"/>
          <w:szCs w:val="24"/>
        </w:rPr>
        <w:t xml:space="preserve">. Sustentabilidade e desenvolvimento sustentável: desvendando as sobreposições e alcances de seus significados. </w:t>
      </w:r>
      <w:r>
        <w:rPr>
          <w:rFonts w:ascii="Times New Roman" w:hAnsi="Times New Roman" w:cs="Times New Roman"/>
          <w:b/>
          <w:sz w:val="24"/>
          <w:szCs w:val="24"/>
        </w:rPr>
        <w:t xml:space="preserve">Cadernos EBAPE.BR, </w:t>
      </w:r>
      <w:r>
        <w:rPr>
          <w:rFonts w:ascii="Times New Roman" w:hAnsi="Times New Roman" w:cs="Times New Roman"/>
          <w:sz w:val="24"/>
          <w:szCs w:val="24"/>
        </w:rPr>
        <w:t xml:space="preserve">Rio de Janeiro, v. 14, n. 3, p. 667-682, jul./set. 2017. Disponível em: </w:t>
      </w:r>
      <w:r w:rsidRPr="007B2FE5">
        <w:rPr>
          <w:rFonts w:ascii="Times New Roman" w:hAnsi="Times New Roman" w:cs="Times New Roman"/>
          <w:sz w:val="24"/>
          <w:szCs w:val="24"/>
        </w:rPr>
        <w:t>https://www.scielo.br/j/cebape/a/hvbYDBH5vQFD6zfjC9zHc5g/?format=pdf&amp;lang=pt</w:t>
      </w:r>
      <w:r>
        <w:rPr>
          <w:rFonts w:ascii="Times New Roman" w:hAnsi="Times New Roman" w:cs="Times New Roman"/>
          <w:sz w:val="24"/>
          <w:szCs w:val="24"/>
        </w:rPr>
        <w:t>. Acesso em: 31 ago. 2023.</w:t>
      </w:r>
    </w:p>
    <w:p w14:paraId="68BAF7A0" w14:textId="77777777" w:rsidR="007B2FE5" w:rsidRDefault="007B2FE5" w:rsidP="00CD385A">
      <w:pPr>
        <w:widowControl w:val="0"/>
        <w:spacing w:after="0" w:line="240" w:lineRule="auto"/>
        <w:rPr>
          <w:rFonts w:ascii="Times New Roman" w:hAnsi="Times New Roman" w:cs="Times New Roman"/>
          <w:sz w:val="24"/>
          <w:szCs w:val="24"/>
        </w:rPr>
      </w:pPr>
    </w:p>
    <w:p w14:paraId="67BAB374" w14:textId="77777777" w:rsidR="00BA3124" w:rsidRPr="00BA3124" w:rsidRDefault="00BA3124" w:rsidP="00CD385A">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FRACCHIA, Fabrizio. </w:t>
      </w:r>
      <w:proofErr w:type="spellStart"/>
      <w:r>
        <w:rPr>
          <w:rFonts w:ascii="Times New Roman" w:hAnsi="Times New Roman" w:cs="Times New Roman"/>
          <w:sz w:val="24"/>
          <w:szCs w:val="24"/>
        </w:rPr>
        <w:t>Sviluppo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sostenibile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diritti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generazioni</w:t>
      </w:r>
      <w:proofErr w:type="spellEnd"/>
      <w:r>
        <w:rPr>
          <w:rFonts w:ascii="Times New Roman" w:hAnsi="Times New Roman" w:cs="Times New Roman"/>
          <w:sz w:val="24"/>
          <w:szCs w:val="24"/>
        </w:rPr>
        <w:t xml:space="preserve"> future. </w:t>
      </w:r>
      <w:proofErr w:type="spellStart"/>
      <w:r>
        <w:rPr>
          <w:rFonts w:ascii="Times New Roman" w:hAnsi="Times New Roman" w:cs="Times New Roman"/>
          <w:b/>
          <w:sz w:val="24"/>
          <w:szCs w:val="24"/>
        </w:rPr>
        <w:t>Rivista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Quadrimestrale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Diritti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dell’Ambiente</w:t>
      </w:r>
      <w:proofErr w:type="spellEnd"/>
      <w:r>
        <w:rPr>
          <w:rFonts w:ascii="Times New Roman" w:hAnsi="Times New Roman" w:cs="Times New Roman"/>
          <w:b/>
          <w:sz w:val="24"/>
          <w:szCs w:val="24"/>
        </w:rPr>
        <w:t>,</w:t>
      </w:r>
      <w:r w:rsidR="00A7079A">
        <w:rPr>
          <w:rFonts w:ascii="Times New Roman" w:hAnsi="Times New Roman" w:cs="Times New Roman"/>
          <w:b/>
          <w:sz w:val="24"/>
          <w:szCs w:val="24"/>
        </w:rPr>
        <w:t xml:space="preserve"> </w:t>
      </w:r>
      <w:r w:rsidR="00A7079A">
        <w:rPr>
          <w:rFonts w:ascii="Times New Roman" w:hAnsi="Times New Roman" w:cs="Times New Roman"/>
          <w:sz w:val="24"/>
          <w:szCs w:val="24"/>
        </w:rPr>
        <w:t xml:space="preserve">Torino, </w:t>
      </w:r>
      <w:r w:rsidR="00DA43E4">
        <w:rPr>
          <w:rFonts w:ascii="Times New Roman" w:hAnsi="Times New Roman" w:cs="Times New Roman"/>
          <w:sz w:val="24"/>
          <w:szCs w:val="24"/>
        </w:rPr>
        <w:t xml:space="preserve">n. 0, p. 13-42, 2010. Disponível em: </w:t>
      </w:r>
      <w:r w:rsidR="00DA43E4" w:rsidRPr="00DA43E4">
        <w:rPr>
          <w:rFonts w:ascii="Times New Roman" w:hAnsi="Times New Roman" w:cs="Times New Roman"/>
          <w:sz w:val="24"/>
          <w:szCs w:val="24"/>
        </w:rPr>
        <w:t>https://www.rqda.eu/f-fracchia-sviluppo-sostenibile-e-diritti-delle-generazioni-future/</w:t>
      </w:r>
      <w:r w:rsidR="00DA43E4">
        <w:rPr>
          <w:rFonts w:ascii="Times New Roman" w:hAnsi="Times New Roman" w:cs="Times New Roman"/>
          <w:sz w:val="24"/>
          <w:szCs w:val="24"/>
        </w:rPr>
        <w:t>. Acesso em: 31 ago. 2023.</w:t>
      </w:r>
      <w:r>
        <w:rPr>
          <w:rFonts w:ascii="Times New Roman" w:hAnsi="Times New Roman" w:cs="Times New Roman"/>
          <w:b/>
          <w:sz w:val="24"/>
          <w:szCs w:val="24"/>
        </w:rPr>
        <w:t xml:space="preserve"> </w:t>
      </w:r>
    </w:p>
    <w:p w14:paraId="00834C6D" w14:textId="77777777" w:rsidR="00BA3124" w:rsidRDefault="00BA3124" w:rsidP="00CD385A">
      <w:pPr>
        <w:widowControl w:val="0"/>
        <w:spacing w:after="0" w:line="240" w:lineRule="auto"/>
        <w:rPr>
          <w:rFonts w:ascii="Times New Roman" w:hAnsi="Times New Roman" w:cs="Times New Roman"/>
          <w:sz w:val="24"/>
          <w:szCs w:val="24"/>
        </w:rPr>
      </w:pPr>
    </w:p>
    <w:p w14:paraId="4817988F" w14:textId="77777777" w:rsidR="002C4F4D" w:rsidRDefault="0043104B"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FREITAS, Juarez. </w:t>
      </w:r>
      <w:r>
        <w:rPr>
          <w:rFonts w:ascii="Times New Roman" w:hAnsi="Times New Roman" w:cs="Times New Roman"/>
          <w:b/>
          <w:sz w:val="24"/>
          <w:szCs w:val="24"/>
        </w:rPr>
        <w:t xml:space="preserve">Sustentabilidade: </w:t>
      </w:r>
      <w:r>
        <w:rPr>
          <w:rFonts w:ascii="Times New Roman" w:hAnsi="Times New Roman" w:cs="Times New Roman"/>
          <w:sz w:val="24"/>
          <w:szCs w:val="24"/>
        </w:rPr>
        <w:t>direito ao futuro. Belo Horizonte: Fórum, 2011.</w:t>
      </w:r>
      <w:r w:rsidR="00E47AF4">
        <w:rPr>
          <w:rFonts w:ascii="Times New Roman" w:hAnsi="Times New Roman" w:cs="Times New Roman"/>
          <w:sz w:val="24"/>
          <w:szCs w:val="24"/>
        </w:rPr>
        <w:t xml:space="preserve"> </w:t>
      </w:r>
    </w:p>
    <w:p w14:paraId="4C44912C" w14:textId="77777777" w:rsidR="00E47AF4" w:rsidRDefault="00E47AF4" w:rsidP="00CD385A">
      <w:pPr>
        <w:widowControl w:val="0"/>
        <w:spacing w:after="0" w:line="240" w:lineRule="auto"/>
        <w:rPr>
          <w:rFonts w:ascii="Times New Roman" w:hAnsi="Times New Roman" w:cs="Times New Roman"/>
          <w:sz w:val="24"/>
          <w:szCs w:val="24"/>
        </w:rPr>
      </w:pPr>
    </w:p>
    <w:p w14:paraId="7D822783" w14:textId="77777777" w:rsidR="00E47AF4" w:rsidRDefault="002C4F4D" w:rsidP="00E47AF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FRIOUX, </w:t>
      </w:r>
      <w:proofErr w:type="spellStart"/>
      <w:r>
        <w:rPr>
          <w:rFonts w:ascii="Times New Roman" w:hAnsi="Times New Roman" w:cs="Times New Roman"/>
          <w:sz w:val="24"/>
          <w:szCs w:val="24"/>
        </w:rPr>
        <w:t>Dalibor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Climat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l’enfant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aux</w:t>
      </w:r>
      <w:proofErr w:type="spellEnd"/>
      <w:r>
        <w:rPr>
          <w:rFonts w:ascii="Times New Roman" w:hAnsi="Times New Roman" w:cs="Times New Roman"/>
          <w:sz w:val="24"/>
          <w:szCs w:val="24"/>
        </w:rPr>
        <w:t xml:space="preserve"> enfants </w:t>
      </w:r>
      <w:proofErr w:type="spellStart"/>
      <w:r>
        <w:rPr>
          <w:rFonts w:ascii="Times New Roman" w:hAnsi="Times New Roman" w:cs="Times New Roman"/>
          <w:sz w:val="24"/>
          <w:szCs w:val="24"/>
        </w:rPr>
        <w:t>juges</w:t>
      </w:r>
      <w:proofErr w:type="spellEnd"/>
      <w:r w:rsidR="00E47AF4">
        <w:rPr>
          <w:rFonts w:ascii="Times New Roman" w:hAnsi="Times New Roman" w:cs="Times New Roman"/>
          <w:sz w:val="24"/>
          <w:szCs w:val="24"/>
        </w:rPr>
        <w:t xml:space="preserve">. </w:t>
      </w:r>
      <w:proofErr w:type="spellStart"/>
      <w:r w:rsidR="00E47AF4">
        <w:rPr>
          <w:rFonts w:ascii="Times New Roman" w:hAnsi="Times New Roman" w:cs="Times New Roman"/>
          <w:b/>
          <w:sz w:val="24"/>
          <w:szCs w:val="24"/>
        </w:rPr>
        <w:t>Études</w:t>
      </w:r>
      <w:proofErr w:type="spellEnd"/>
      <w:r w:rsidR="00E47AF4">
        <w:rPr>
          <w:rFonts w:ascii="Times New Roman" w:hAnsi="Times New Roman" w:cs="Times New Roman"/>
          <w:b/>
          <w:sz w:val="24"/>
          <w:szCs w:val="24"/>
        </w:rPr>
        <w:t xml:space="preserve">: </w:t>
      </w:r>
      <w:proofErr w:type="spellStart"/>
      <w:r w:rsidR="00E47AF4">
        <w:rPr>
          <w:rFonts w:ascii="Times New Roman" w:hAnsi="Times New Roman" w:cs="Times New Roman"/>
          <w:sz w:val="24"/>
          <w:szCs w:val="24"/>
        </w:rPr>
        <w:t>revue</w:t>
      </w:r>
      <w:proofErr w:type="spellEnd"/>
      <w:r w:rsidR="00E47AF4">
        <w:rPr>
          <w:rFonts w:ascii="Times New Roman" w:hAnsi="Times New Roman" w:cs="Times New Roman"/>
          <w:sz w:val="24"/>
          <w:szCs w:val="24"/>
        </w:rPr>
        <w:t xml:space="preserve"> de </w:t>
      </w:r>
      <w:proofErr w:type="spellStart"/>
      <w:r w:rsidR="00E47AF4">
        <w:rPr>
          <w:rFonts w:ascii="Times New Roman" w:hAnsi="Times New Roman" w:cs="Times New Roman"/>
          <w:sz w:val="24"/>
          <w:szCs w:val="24"/>
        </w:rPr>
        <w:t>culture</w:t>
      </w:r>
      <w:proofErr w:type="spellEnd"/>
      <w:r w:rsidR="00E47AF4">
        <w:rPr>
          <w:rFonts w:ascii="Times New Roman" w:hAnsi="Times New Roman" w:cs="Times New Roman"/>
          <w:sz w:val="24"/>
          <w:szCs w:val="24"/>
        </w:rPr>
        <w:t xml:space="preserve"> </w:t>
      </w:r>
      <w:proofErr w:type="spellStart"/>
      <w:r w:rsidR="00E47AF4">
        <w:rPr>
          <w:rFonts w:ascii="Times New Roman" w:hAnsi="Times New Roman" w:cs="Times New Roman"/>
          <w:sz w:val="24"/>
          <w:szCs w:val="24"/>
        </w:rPr>
        <w:t>contemporaine</w:t>
      </w:r>
      <w:proofErr w:type="spellEnd"/>
      <w:r w:rsidR="00E47AF4">
        <w:rPr>
          <w:rFonts w:ascii="Times New Roman" w:hAnsi="Times New Roman" w:cs="Times New Roman"/>
          <w:sz w:val="24"/>
          <w:szCs w:val="24"/>
        </w:rPr>
        <w:t xml:space="preserve">, França, n. 7, p. 29-40, jul./ago. 2019. Disponível em: </w:t>
      </w:r>
      <w:r w:rsidR="00E47AF4" w:rsidRPr="00E47AF4">
        <w:rPr>
          <w:rFonts w:ascii="Times New Roman" w:hAnsi="Times New Roman" w:cs="Times New Roman"/>
          <w:sz w:val="24"/>
          <w:szCs w:val="24"/>
        </w:rPr>
        <w:t>https://www.cairn.info/revue-etudes-2019-7-page-29.htm</w:t>
      </w:r>
      <w:r w:rsidR="00E47AF4">
        <w:rPr>
          <w:rFonts w:ascii="Times New Roman" w:hAnsi="Times New Roman" w:cs="Times New Roman"/>
          <w:sz w:val="24"/>
          <w:szCs w:val="24"/>
        </w:rPr>
        <w:t>. Acesso em: 31 ago. 2023.</w:t>
      </w:r>
    </w:p>
    <w:p w14:paraId="0532C754" w14:textId="77777777" w:rsidR="006038E0" w:rsidRDefault="006038E0" w:rsidP="00E47AF4">
      <w:pPr>
        <w:widowControl w:val="0"/>
        <w:spacing w:after="0" w:line="240" w:lineRule="auto"/>
        <w:rPr>
          <w:rFonts w:ascii="Times New Roman" w:hAnsi="Times New Roman" w:cs="Times New Roman"/>
          <w:sz w:val="24"/>
          <w:szCs w:val="24"/>
        </w:rPr>
      </w:pPr>
    </w:p>
    <w:p w14:paraId="08158303" w14:textId="77777777" w:rsidR="006038E0" w:rsidRDefault="006038E0" w:rsidP="00E47AF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GROPPI, Tania. </w:t>
      </w:r>
      <w:proofErr w:type="spellStart"/>
      <w:r>
        <w:rPr>
          <w:rFonts w:ascii="Times New Roman" w:hAnsi="Times New Roman" w:cs="Times New Roman"/>
          <w:sz w:val="24"/>
          <w:szCs w:val="24"/>
        </w:rPr>
        <w:t>Sostenibiltà</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costituzionia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constituzionale</w:t>
      </w:r>
      <w:proofErr w:type="spellEnd"/>
      <w:r>
        <w:rPr>
          <w:rFonts w:ascii="Times New Roman" w:hAnsi="Times New Roman" w:cs="Times New Roman"/>
          <w:sz w:val="24"/>
          <w:szCs w:val="24"/>
        </w:rPr>
        <w:t xml:space="preserve"> ala prova </w:t>
      </w:r>
      <w:proofErr w:type="spellStart"/>
      <w:r>
        <w:rPr>
          <w:rFonts w:ascii="Times New Roman" w:hAnsi="Times New Roman" w:cs="Times New Roman"/>
          <w:sz w:val="24"/>
          <w:szCs w:val="24"/>
        </w:rPr>
        <w:t>del</w:t>
      </w:r>
      <w:proofErr w:type="spellEnd"/>
      <w:r>
        <w:rPr>
          <w:rFonts w:ascii="Times New Roman" w:hAnsi="Times New Roman" w:cs="Times New Roman"/>
          <w:sz w:val="24"/>
          <w:szCs w:val="24"/>
        </w:rPr>
        <w:t xml:space="preserve"> futuro. </w:t>
      </w:r>
      <w:proofErr w:type="spellStart"/>
      <w:r>
        <w:rPr>
          <w:rFonts w:ascii="Times New Roman" w:hAnsi="Times New Roman" w:cs="Times New Roman"/>
          <w:b/>
          <w:sz w:val="24"/>
          <w:szCs w:val="24"/>
        </w:rPr>
        <w:t>Diritto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pubblico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comparato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europeo</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Bologna, n. 1, p. 43-78, 2016. </w:t>
      </w:r>
      <w:r w:rsidR="005B2A40">
        <w:rPr>
          <w:rFonts w:ascii="Times New Roman" w:hAnsi="Times New Roman" w:cs="Times New Roman"/>
          <w:sz w:val="24"/>
          <w:szCs w:val="24"/>
        </w:rPr>
        <w:t xml:space="preserve">Disponível em: </w:t>
      </w:r>
      <w:r w:rsidR="005B2A40" w:rsidRPr="005B2A40">
        <w:rPr>
          <w:rFonts w:ascii="Times New Roman" w:hAnsi="Times New Roman" w:cs="Times New Roman"/>
          <w:sz w:val="24"/>
          <w:szCs w:val="24"/>
        </w:rPr>
        <w:t>https://www.academia</w:t>
      </w:r>
      <w:r w:rsidR="005B2A40">
        <w:rPr>
          <w:rFonts w:ascii="Times New Roman" w:hAnsi="Times New Roman" w:cs="Times New Roman"/>
          <w:sz w:val="24"/>
          <w:szCs w:val="24"/>
        </w:rPr>
        <w:t>.edu/38140476/Sostenibilità</w:t>
      </w:r>
      <w:r w:rsidR="005B2A40" w:rsidRPr="005B2A40">
        <w:rPr>
          <w:rFonts w:ascii="Times New Roman" w:hAnsi="Times New Roman" w:cs="Times New Roman"/>
          <w:sz w:val="24"/>
          <w:szCs w:val="24"/>
        </w:rPr>
        <w:t>_e_costituzioni_lo_Stato_costituzionale_alla_pro</w:t>
      </w:r>
      <w:r w:rsidR="005B2A40" w:rsidRPr="005B2A40">
        <w:rPr>
          <w:rFonts w:ascii="Times New Roman" w:hAnsi="Times New Roman" w:cs="Times New Roman"/>
          <w:sz w:val="24"/>
          <w:szCs w:val="24"/>
        </w:rPr>
        <w:lastRenderedPageBreak/>
        <w:t>va_del_futuro</w:t>
      </w:r>
      <w:r w:rsidR="005B2A40">
        <w:rPr>
          <w:rFonts w:ascii="Times New Roman" w:hAnsi="Times New Roman" w:cs="Times New Roman"/>
          <w:sz w:val="24"/>
          <w:szCs w:val="24"/>
        </w:rPr>
        <w:t>. Acesso em: 31 ago. 2023.</w:t>
      </w:r>
    </w:p>
    <w:p w14:paraId="3C4FC4FC" w14:textId="77777777" w:rsidR="008E4F0B" w:rsidRPr="006038E0" w:rsidRDefault="008E4F0B" w:rsidP="00E47AF4">
      <w:pPr>
        <w:widowControl w:val="0"/>
        <w:spacing w:after="0" w:line="240" w:lineRule="auto"/>
        <w:rPr>
          <w:rFonts w:ascii="Times New Roman" w:hAnsi="Times New Roman" w:cs="Times New Roman"/>
          <w:sz w:val="24"/>
          <w:szCs w:val="24"/>
        </w:rPr>
      </w:pPr>
    </w:p>
    <w:p w14:paraId="5B44C88B" w14:textId="77777777" w:rsidR="005852E2" w:rsidRDefault="006F7A33"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GUTERRES pede desculpas aos jovens do mundo pela degradação dos oceanos. </w:t>
      </w:r>
      <w:r>
        <w:rPr>
          <w:rFonts w:ascii="Times New Roman" w:hAnsi="Times New Roman" w:cs="Times New Roman"/>
          <w:b/>
          <w:sz w:val="24"/>
          <w:szCs w:val="24"/>
        </w:rPr>
        <w:t xml:space="preserve">ONU News, </w:t>
      </w:r>
      <w:r>
        <w:rPr>
          <w:rFonts w:ascii="Times New Roman" w:hAnsi="Times New Roman" w:cs="Times New Roman"/>
          <w:sz w:val="24"/>
          <w:szCs w:val="24"/>
        </w:rPr>
        <w:t xml:space="preserve">26 jun. 2022. Disponível em: </w:t>
      </w:r>
      <w:r w:rsidRPr="006F7A33">
        <w:rPr>
          <w:rFonts w:ascii="Times New Roman" w:hAnsi="Times New Roman" w:cs="Times New Roman"/>
          <w:sz w:val="24"/>
          <w:szCs w:val="24"/>
        </w:rPr>
        <w:t>https://news.un.org/pt/story/2022/06/1793682</w:t>
      </w:r>
      <w:r>
        <w:rPr>
          <w:rFonts w:ascii="Times New Roman" w:hAnsi="Times New Roman" w:cs="Times New Roman"/>
          <w:sz w:val="24"/>
          <w:szCs w:val="24"/>
        </w:rPr>
        <w:t>. Acesso em: 31 ago. 2023.</w:t>
      </w:r>
    </w:p>
    <w:p w14:paraId="78CE63E5" w14:textId="77777777" w:rsidR="008E4F0B" w:rsidRDefault="008E4F0B" w:rsidP="00CD385A">
      <w:pPr>
        <w:widowControl w:val="0"/>
        <w:spacing w:after="0" w:line="240" w:lineRule="auto"/>
        <w:rPr>
          <w:rFonts w:ascii="Times New Roman" w:hAnsi="Times New Roman" w:cs="Times New Roman"/>
          <w:sz w:val="24"/>
          <w:szCs w:val="24"/>
        </w:rPr>
      </w:pPr>
    </w:p>
    <w:p w14:paraId="20DB3B82" w14:textId="77777777" w:rsidR="008E4F0B" w:rsidRDefault="008E4F0B"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JONAS, Hans. </w:t>
      </w:r>
      <w:r>
        <w:rPr>
          <w:rFonts w:ascii="Times New Roman" w:hAnsi="Times New Roman" w:cs="Times New Roman"/>
          <w:b/>
          <w:sz w:val="24"/>
          <w:szCs w:val="24"/>
        </w:rPr>
        <w:t xml:space="preserve">O princípio responsabilidade: </w:t>
      </w:r>
      <w:r>
        <w:rPr>
          <w:rFonts w:ascii="Times New Roman" w:hAnsi="Times New Roman" w:cs="Times New Roman"/>
          <w:sz w:val="24"/>
          <w:szCs w:val="24"/>
        </w:rPr>
        <w:t xml:space="preserve">ensaio de uma ética para a civilização tecnológica. Tradução: </w:t>
      </w:r>
      <w:proofErr w:type="spellStart"/>
      <w:r>
        <w:rPr>
          <w:rFonts w:ascii="Times New Roman" w:hAnsi="Times New Roman" w:cs="Times New Roman"/>
          <w:sz w:val="24"/>
          <w:szCs w:val="24"/>
        </w:rPr>
        <w:t>Marijane</w:t>
      </w:r>
      <w:proofErr w:type="spellEnd"/>
      <w:r>
        <w:rPr>
          <w:rFonts w:ascii="Times New Roman" w:hAnsi="Times New Roman" w:cs="Times New Roman"/>
          <w:sz w:val="24"/>
          <w:szCs w:val="24"/>
        </w:rPr>
        <w:t xml:space="preserve"> Lisboa e Luiz Barros Montez. Rio de Janeiro: Contraponto, 2006.</w:t>
      </w:r>
    </w:p>
    <w:p w14:paraId="1586B2AF" w14:textId="77777777" w:rsidR="00893E80" w:rsidRDefault="00893E80" w:rsidP="00CD385A">
      <w:pPr>
        <w:widowControl w:val="0"/>
        <w:spacing w:after="0" w:line="240" w:lineRule="auto"/>
        <w:rPr>
          <w:rFonts w:ascii="Times New Roman" w:hAnsi="Times New Roman" w:cs="Times New Roman"/>
          <w:sz w:val="24"/>
          <w:szCs w:val="24"/>
        </w:rPr>
      </w:pPr>
    </w:p>
    <w:p w14:paraId="6B81AFD9" w14:textId="77777777" w:rsidR="00893E80" w:rsidRPr="00893E80" w:rsidRDefault="00893E80"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JUSTEN FILHO, Marçal. </w:t>
      </w:r>
      <w:r>
        <w:rPr>
          <w:rFonts w:ascii="Times New Roman" w:hAnsi="Times New Roman" w:cs="Times New Roman"/>
          <w:b/>
          <w:sz w:val="24"/>
          <w:szCs w:val="24"/>
        </w:rPr>
        <w:t xml:space="preserve">Curso de direito administrativo. </w:t>
      </w:r>
      <w:r>
        <w:rPr>
          <w:rFonts w:ascii="Times New Roman" w:hAnsi="Times New Roman" w:cs="Times New Roman"/>
          <w:sz w:val="24"/>
          <w:szCs w:val="24"/>
        </w:rPr>
        <w:t>11ª ed. São Paulo: Revista dos Tribunais, 2015.</w:t>
      </w:r>
    </w:p>
    <w:p w14:paraId="69441496" w14:textId="77777777" w:rsidR="00A96E50" w:rsidRPr="000A29F1" w:rsidRDefault="00A96E50" w:rsidP="00CD385A">
      <w:pPr>
        <w:widowControl w:val="0"/>
        <w:spacing w:after="0" w:line="240" w:lineRule="auto"/>
        <w:rPr>
          <w:rFonts w:ascii="Times New Roman" w:hAnsi="Times New Roman" w:cs="Times New Roman"/>
          <w:sz w:val="24"/>
          <w:szCs w:val="24"/>
        </w:rPr>
      </w:pPr>
    </w:p>
    <w:p w14:paraId="73D6A8F6" w14:textId="77777777" w:rsidR="00DB4FC0" w:rsidRDefault="00CD385A"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KUNDERA, Milan. </w:t>
      </w:r>
      <w:r>
        <w:rPr>
          <w:rFonts w:ascii="Times New Roman" w:hAnsi="Times New Roman" w:cs="Times New Roman"/>
          <w:b/>
          <w:sz w:val="24"/>
          <w:szCs w:val="24"/>
        </w:rPr>
        <w:t xml:space="preserve">A insustentável leveza do ser. </w:t>
      </w:r>
      <w:r>
        <w:rPr>
          <w:rFonts w:ascii="Times New Roman" w:hAnsi="Times New Roman" w:cs="Times New Roman"/>
          <w:sz w:val="24"/>
          <w:szCs w:val="24"/>
        </w:rPr>
        <w:t xml:space="preserve">Tradução: Teresa Bulhões Carvalho da Fonseca. São Paulo: Companhia das Letras, 2008. </w:t>
      </w:r>
    </w:p>
    <w:p w14:paraId="0D1CE9D8" w14:textId="77777777" w:rsidR="00DE0C26" w:rsidRDefault="00DE0C26" w:rsidP="00CD385A">
      <w:pPr>
        <w:widowControl w:val="0"/>
        <w:spacing w:after="0" w:line="240" w:lineRule="auto"/>
        <w:rPr>
          <w:rFonts w:ascii="Times New Roman" w:hAnsi="Times New Roman" w:cs="Times New Roman"/>
          <w:sz w:val="24"/>
          <w:szCs w:val="24"/>
        </w:rPr>
      </w:pPr>
    </w:p>
    <w:p w14:paraId="2943BC57" w14:textId="77777777" w:rsidR="00DE0C26" w:rsidRDefault="00DE0C26"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LÉLÉ, </w:t>
      </w:r>
      <w:proofErr w:type="spellStart"/>
      <w:r>
        <w:rPr>
          <w:rFonts w:ascii="Times New Roman" w:hAnsi="Times New Roman" w:cs="Times New Roman"/>
          <w:sz w:val="24"/>
          <w:szCs w:val="24"/>
        </w:rPr>
        <w:t>Sharachchandra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Sustainable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development</w:t>
      </w:r>
      <w:proofErr w:type="spellEnd"/>
      <w:r>
        <w:rPr>
          <w:rFonts w:ascii="Times New Roman" w:hAnsi="Times New Roman" w:cs="Times New Roman"/>
          <w:sz w:val="24"/>
          <w:szCs w:val="24"/>
        </w:rPr>
        <w:t>:</w:t>
      </w:r>
      <w:r w:rsidR="00D94121">
        <w:rPr>
          <w:rFonts w:ascii="Times New Roman" w:hAnsi="Times New Roman" w:cs="Times New Roman"/>
          <w:sz w:val="24"/>
          <w:szCs w:val="24"/>
        </w:rPr>
        <w:t xml:space="preserve"> a </w:t>
      </w:r>
      <w:proofErr w:type="spellStart"/>
      <w:r w:rsidR="00D94121">
        <w:rPr>
          <w:rFonts w:ascii="Times New Roman" w:hAnsi="Times New Roman" w:cs="Times New Roman"/>
          <w:sz w:val="24"/>
          <w:szCs w:val="24"/>
        </w:rPr>
        <w:t>critical</w:t>
      </w:r>
      <w:proofErr w:type="spellEnd"/>
      <w:r w:rsidR="00D94121">
        <w:rPr>
          <w:rFonts w:ascii="Times New Roman" w:hAnsi="Times New Roman" w:cs="Times New Roman"/>
          <w:sz w:val="24"/>
          <w:szCs w:val="24"/>
        </w:rPr>
        <w:t xml:space="preserve"> review. </w:t>
      </w:r>
      <w:r w:rsidR="00D94121">
        <w:rPr>
          <w:rFonts w:ascii="Times New Roman" w:hAnsi="Times New Roman" w:cs="Times New Roman"/>
          <w:b/>
          <w:sz w:val="24"/>
          <w:szCs w:val="24"/>
        </w:rPr>
        <w:t xml:space="preserve">World </w:t>
      </w:r>
      <w:proofErr w:type="spellStart"/>
      <w:r w:rsidR="00D94121">
        <w:rPr>
          <w:rFonts w:ascii="Times New Roman" w:hAnsi="Times New Roman" w:cs="Times New Roman"/>
          <w:b/>
          <w:sz w:val="24"/>
          <w:szCs w:val="24"/>
        </w:rPr>
        <w:t>Development</w:t>
      </w:r>
      <w:proofErr w:type="spellEnd"/>
      <w:r w:rsidR="00D94121">
        <w:rPr>
          <w:rFonts w:ascii="Times New Roman" w:hAnsi="Times New Roman" w:cs="Times New Roman"/>
          <w:b/>
          <w:sz w:val="24"/>
          <w:szCs w:val="24"/>
        </w:rPr>
        <w:t xml:space="preserve">, </w:t>
      </w:r>
      <w:proofErr w:type="spellStart"/>
      <w:r w:rsidR="00D94121">
        <w:rPr>
          <w:rFonts w:ascii="Times New Roman" w:hAnsi="Times New Roman" w:cs="Times New Roman"/>
          <w:sz w:val="24"/>
          <w:szCs w:val="24"/>
        </w:rPr>
        <w:t>Great</w:t>
      </w:r>
      <w:proofErr w:type="spellEnd"/>
      <w:r w:rsidR="00D94121">
        <w:rPr>
          <w:rFonts w:ascii="Times New Roman" w:hAnsi="Times New Roman" w:cs="Times New Roman"/>
          <w:sz w:val="24"/>
          <w:szCs w:val="24"/>
        </w:rPr>
        <w:t xml:space="preserve"> </w:t>
      </w:r>
      <w:proofErr w:type="spellStart"/>
      <w:r w:rsidR="00D94121">
        <w:rPr>
          <w:rFonts w:ascii="Times New Roman" w:hAnsi="Times New Roman" w:cs="Times New Roman"/>
          <w:sz w:val="24"/>
          <w:szCs w:val="24"/>
        </w:rPr>
        <w:t>Britain</w:t>
      </w:r>
      <w:proofErr w:type="spellEnd"/>
      <w:r w:rsidR="00D94121">
        <w:rPr>
          <w:rFonts w:ascii="Times New Roman" w:hAnsi="Times New Roman" w:cs="Times New Roman"/>
          <w:sz w:val="24"/>
          <w:szCs w:val="24"/>
        </w:rPr>
        <w:t xml:space="preserve">, v. 19, n. 6, p. 607-621, 1991. Disponível em: </w:t>
      </w:r>
      <w:r w:rsidR="00A37FBC" w:rsidRPr="00A37FBC">
        <w:rPr>
          <w:rFonts w:ascii="Times New Roman" w:hAnsi="Times New Roman" w:cs="Times New Roman"/>
          <w:sz w:val="24"/>
          <w:szCs w:val="24"/>
        </w:rPr>
        <w:t>https://edisciplinas.usp.br/pluginfile.php/105953/mod_resource/content/9/texto_1.pdf</w:t>
      </w:r>
      <w:r w:rsidR="00A37FBC">
        <w:rPr>
          <w:rFonts w:ascii="Times New Roman" w:hAnsi="Times New Roman" w:cs="Times New Roman"/>
          <w:sz w:val="24"/>
          <w:szCs w:val="24"/>
        </w:rPr>
        <w:t>. Acesso em: 31 ago. 2023.</w:t>
      </w:r>
    </w:p>
    <w:p w14:paraId="269D2A47" w14:textId="77777777" w:rsidR="00C62D85" w:rsidRDefault="00C62D85" w:rsidP="00CD385A">
      <w:pPr>
        <w:widowControl w:val="0"/>
        <w:spacing w:after="0" w:line="240" w:lineRule="auto"/>
        <w:rPr>
          <w:rFonts w:ascii="Times New Roman" w:hAnsi="Times New Roman" w:cs="Times New Roman"/>
          <w:sz w:val="24"/>
          <w:szCs w:val="24"/>
        </w:rPr>
      </w:pPr>
    </w:p>
    <w:p w14:paraId="766BA302" w14:textId="77777777" w:rsidR="00C62D85" w:rsidRPr="00C62D85" w:rsidRDefault="00C62D85"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MENDES, Marcos José; CARVALHO, Daniel Melo Nunes de. O pleito do Estado de Santa Catarina junto ao STF para revisão de sua dívida com a União. </w:t>
      </w:r>
      <w:r>
        <w:rPr>
          <w:rFonts w:ascii="Times New Roman" w:hAnsi="Times New Roman" w:cs="Times New Roman"/>
          <w:b/>
          <w:sz w:val="24"/>
          <w:szCs w:val="24"/>
        </w:rPr>
        <w:t xml:space="preserve">Boletim Legislativo, </w:t>
      </w:r>
      <w:r>
        <w:rPr>
          <w:rFonts w:ascii="Times New Roman" w:hAnsi="Times New Roman" w:cs="Times New Roman"/>
          <w:sz w:val="24"/>
          <w:szCs w:val="24"/>
        </w:rPr>
        <w:t xml:space="preserve">Brasília, n. 47, abr. 2016. Disponível em: </w:t>
      </w:r>
      <w:r w:rsidRPr="00C62D85">
        <w:rPr>
          <w:rFonts w:ascii="Times New Roman" w:hAnsi="Times New Roman" w:cs="Times New Roman"/>
          <w:sz w:val="24"/>
          <w:szCs w:val="24"/>
        </w:rPr>
        <w:t>https://www12.senado.leg.br/publicacoes/estudos-legislativos/tipos-de-estudos/boletins-legislativos/bol47</w:t>
      </w:r>
      <w:r>
        <w:rPr>
          <w:rFonts w:ascii="Times New Roman" w:hAnsi="Times New Roman" w:cs="Times New Roman"/>
          <w:sz w:val="24"/>
          <w:szCs w:val="24"/>
        </w:rPr>
        <w:t>. Acesso em: 31 ago. 2023.</w:t>
      </w:r>
    </w:p>
    <w:p w14:paraId="1A596CEE" w14:textId="77777777" w:rsidR="00A37FBC" w:rsidRDefault="00A37FBC" w:rsidP="00CD385A">
      <w:pPr>
        <w:widowControl w:val="0"/>
        <w:spacing w:after="0" w:line="240" w:lineRule="auto"/>
        <w:rPr>
          <w:rFonts w:ascii="Times New Roman" w:hAnsi="Times New Roman" w:cs="Times New Roman"/>
          <w:sz w:val="24"/>
          <w:szCs w:val="24"/>
        </w:rPr>
      </w:pPr>
    </w:p>
    <w:p w14:paraId="73B49AD5" w14:textId="77777777" w:rsidR="00A37FBC" w:rsidRDefault="00A37FBC"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NASCIMENTO, Elimar Pinheiro do. Trajetória da sustentabilidade: do ambiental ao social, do social ao econômico. </w:t>
      </w:r>
      <w:r>
        <w:rPr>
          <w:rFonts w:ascii="Times New Roman" w:hAnsi="Times New Roman" w:cs="Times New Roman"/>
          <w:b/>
          <w:sz w:val="24"/>
          <w:szCs w:val="24"/>
        </w:rPr>
        <w:t xml:space="preserve">Estudos Avançados, </w:t>
      </w:r>
      <w:r>
        <w:rPr>
          <w:rFonts w:ascii="Times New Roman" w:hAnsi="Times New Roman" w:cs="Times New Roman"/>
          <w:sz w:val="24"/>
          <w:szCs w:val="24"/>
        </w:rPr>
        <w:t xml:space="preserve">São Paulo, v. 26, n. 74, p. 51-64, 2012. Disponível em: </w:t>
      </w:r>
      <w:r w:rsidRPr="00A37FBC">
        <w:rPr>
          <w:rFonts w:ascii="Times New Roman" w:hAnsi="Times New Roman" w:cs="Times New Roman"/>
          <w:sz w:val="24"/>
          <w:szCs w:val="24"/>
        </w:rPr>
        <w:t>https://edisciplinas.usp.br/pluginfile.php/105953/mod_resource/content/9/texto_1.pdf</w:t>
      </w:r>
      <w:r>
        <w:rPr>
          <w:rFonts w:ascii="Times New Roman" w:hAnsi="Times New Roman" w:cs="Times New Roman"/>
          <w:sz w:val="24"/>
          <w:szCs w:val="24"/>
        </w:rPr>
        <w:t>. Acesso em: 31 ago. 2023.</w:t>
      </w:r>
    </w:p>
    <w:p w14:paraId="72A4DC4E" w14:textId="77777777" w:rsidR="00ED4783" w:rsidRDefault="00ED4783" w:rsidP="00CD385A">
      <w:pPr>
        <w:widowControl w:val="0"/>
        <w:spacing w:after="0" w:line="240" w:lineRule="auto"/>
        <w:rPr>
          <w:rFonts w:ascii="Times New Roman" w:hAnsi="Times New Roman" w:cs="Times New Roman"/>
          <w:sz w:val="24"/>
          <w:szCs w:val="24"/>
        </w:rPr>
      </w:pPr>
    </w:p>
    <w:p w14:paraId="39A49126" w14:textId="77777777" w:rsidR="00ED4783" w:rsidRDefault="00ED4783" w:rsidP="00ED478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SANTA CATARINA. Tribunal de Justiça (Órgão Especial). </w:t>
      </w:r>
      <w:r>
        <w:rPr>
          <w:rFonts w:ascii="Times New Roman" w:hAnsi="Times New Roman" w:cs="Times New Roman"/>
          <w:b/>
          <w:sz w:val="24"/>
          <w:szCs w:val="24"/>
        </w:rPr>
        <w:t xml:space="preserve">Ação Direta de Inconstitucionalidade 5017219-29.2022.8.24.0000. </w:t>
      </w:r>
      <w:r>
        <w:rPr>
          <w:rFonts w:ascii="Times New Roman" w:hAnsi="Times New Roman" w:cs="Times New Roman"/>
          <w:sz w:val="24"/>
          <w:szCs w:val="24"/>
        </w:rPr>
        <w:t xml:space="preserve">Autor: Ministério Público de Santa Catarina. Relatora: Cinthia Beatriz da Silva Bittencourt </w:t>
      </w:r>
      <w:proofErr w:type="spellStart"/>
      <w:r>
        <w:rPr>
          <w:rFonts w:ascii="Times New Roman" w:hAnsi="Times New Roman" w:cs="Times New Roman"/>
          <w:sz w:val="24"/>
          <w:szCs w:val="24"/>
        </w:rPr>
        <w:t>Schaefer</w:t>
      </w:r>
      <w:proofErr w:type="spellEnd"/>
      <w:r>
        <w:rPr>
          <w:rFonts w:ascii="Times New Roman" w:hAnsi="Times New Roman" w:cs="Times New Roman"/>
          <w:sz w:val="24"/>
          <w:szCs w:val="24"/>
        </w:rPr>
        <w:t xml:space="preserve">, </w:t>
      </w:r>
      <w:r w:rsidR="005F473A">
        <w:rPr>
          <w:rFonts w:ascii="Times New Roman" w:hAnsi="Times New Roman" w:cs="Times New Roman"/>
          <w:sz w:val="24"/>
          <w:szCs w:val="24"/>
        </w:rPr>
        <w:t xml:space="preserve">6 de julho de 2022. Disponível em: </w:t>
      </w:r>
      <w:r w:rsidR="005F473A" w:rsidRPr="005F473A">
        <w:rPr>
          <w:rFonts w:ascii="Times New Roman" w:hAnsi="Times New Roman" w:cs="Times New Roman"/>
          <w:sz w:val="24"/>
          <w:szCs w:val="24"/>
        </w:rPr>
        <w:t>https://busca.tjsc.jus.br/jurisprudencia/html.do?q=14.675%20c%F3digo%20ambiental&amp;only_ementa=&amp;frase=&amp;id=321657290069058851679498743356&amp;categoria=acordao_eproc</w:t>
      </w:r>
      <w:r w:rsidR="005F473A">
        <w:rPr>
          <w:rFonts w:ascii="Times New Roman" w:hAnsi="Times New Roman" w:cs="Times New Roman"/>
          <w:sz w:val="24"/>
          <w:szCs w:val="24"/>
        </w:rPr>
        <w:t>. Acesso em: 31 ago. 2023.</w:t>
      </w:r>
    </w:p>
    <w:p w14:paraId="79613F89" w14:textId="77777777" w:rsidR="005F473A" w:rsidRDefault="005F473A" w:rsidP="00ED4783">
      <w:pPr>
        <w:widowControl w:val="0"/>
        <w:spacing w:after="0" w:line="240" w:lineRule="auto"/>
        <w:rPr>
          <w:rFonts w:ascii="Times New Roman" w:hAnsi="Times New Roman" w:cs="Times New Roman"/>
          <w:sz w:val="24"/>
          <w:szCs w:val="24"/>
        </w:rPr>
      </w:pPr>
    </w:p>
    <w:p w14:paraId="22CF57B8" w14:textId="77777777" w:rsidR="00A73D41" w:rsidRDefault="00A73D41"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SANTOS, Amélia S. F. e; FREIRE, Fernando H. de O.; COSTA, Brenno L. N.; MANRICH, </w:t>
      </w:r>
      <w:proofErr w:type="spellStart"/>
      <w:r>
        <w:rPr>
          <w:rFonts w:ascii="Times New Roman" w:hAnsi="Times New Roman" w:cs="Times New Roman"/>
          <w:sz w:val="24"/>
          <w:szCs w:val="24"/>
        </w:rPr>
        <w:t>Sati</w:t>
      </w:r>
      <w:proofErr w:type="spellEnd"/>
      <w:r>
        <w:rPr>
          <w:rFonts w:ascii="Times New Roman" w:hAnsi="Times New Roman" w:cs="Times New Roman"/>
          <w:sz w:val="24"/>
          <w:szCs w:val="24"/>
        </w:rPr>
        <w:t xml:space="preserve">. Sacolas plásticas: destinações sustentáveis e alternativas de substituição. </w:t>
      </w:r>
      <w:r w:rsidR="0032349F">
        <w:rPr>
          <w:rFonts w:ascii="Times New Roman" w:hAnsi="Times New Roman" w:cs="Times New Roman"/>
          <w:b/>
          <w:sz w:val="24"/>
          <w:szCs w:val="24"/>
        </w:rPr>
        <w:t xml:space="preserve">Polímeros, </w:t>
      </w:r>
      <w:r w:rsidR="0032349F">
        <w:rPr>
          <w:rFonts w:ascii="Times New Roman" w:hAnsi="Times New Roman" w:cs="Times New Roman"/>
          <w:sz w:val="24"/>
          <w:szCs w:val="24"/>
        </w:rPr>
        <w:t xml:space="preserve">São Carlos, v. 22, n. 3, p. 228-237, 2012. Disponível em: </w:t>
      </w:r>
      <w:r w:rsidR="0032349F" w:rsidRPr="0032349F">
        <w:rPr>
          <w:rFonts w:ascii="Times New Roman" w:hAnsi="Times New Roman" w:cs="Times New Roman"/>
          <w:sz w:val="24"/>
          <w:szCs w:val="24"/>
        </w:rPr>
        <w:t>https://www.scielo.br/j/po/i/2012.v22n3/</w:t>
      </w:r>
      <w:r w:rsidR="0032349F">
        <w:rPr>
          <w:rFonts w:ascii="Times New Roman" w:hAnsi="Times New Roman" w:cs="Times New Roman"/>
          <w:sz w:val="24"/>
          <w:szCs w:val="24"/>
        </w:rPr>
        <w:t>. Acesso em: 31 ago. 2023.</w:t>
      </w:r>
    </w:p>
    <w:p w14:paraId="0764E585" w14:textId="77777777" w:rsidR="0025446B" w:rsidRDefault="0025446B" w:rsidP="00CD385A">
      <w:pPr>
        <w:widowControl w:val="0"/>
        <w:spacing w:after="0" w:line="240" w:lineRule="auto"/>
        <w:rPr>
          <w:rFonts w:ascii="Times New Roman" w:hAnsi="Times New Roman" w:cs="Times New Roman"/>
          <w:sz w:val="24"/>
          <w:szCs w:val="24"/>
        </w:rPr>
      </w:pPr>
    </w:p>
    <w:p w14:paraId="44C5D138" w14:textId="77777777" w:rsidR="0025446B" w:rsidRPr="0025446B" w:rsidRDefault="0025446B"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SILVA, José Afonso da. </w:t>
      </w:r>
      <w:r>
        <w:rPr>
          <w:rFonts w:ascii="Times New Roman" w:hAnsi="Times New Roman" w:cs="Times New Roman"/>
          <w:b/>
          <w:sz w:val="24"/>
          <w:szCs w:val="24"/>
        </w:rPr>
        <w:t xml:space="preserve">Curso de direito constitucional positivo. </w:t>
      </w:r>
      <w:r>
        <w:rPr>
          <w:rFonts w:ascii="Times New Roman" w:hAnsi="Times New Roman" w:cs="Times New Roman"/>
          <w:sz w:val="24"/>
          <w:szCs w:val="24"/>
        </w:rPr>
        <w:t>37ª ed. São Paulo: Malheiros, 2014.</w:t>
      </w:r>
    </w:p>
    <w:p w14:paraId="73F82A22" w14:textId="77777777" w:rsidR="00023AF3" w:rsidRDefault="00023AF3" w:rsidP="00CD385A">
      <w:pPr>
        <w:widowControl w:val="0"/>
        <w:spacing w:after="0" w:line="240" w:lineRule="auto"/>
        <w:rPr>
          <w:rFonts w:ascii="Times New Roman" w:hAnsi="Times New Roman" w:cs="Times New Roman"/>
          <w:sz w:val="24"/>
          <w:szCs w:val="24"/>
        </w:rPr>
      </w:pPr>
    </w:p>
    <w:p w14:paraId="12753D8F" w14:textId="77777777" w:rsidR="00023AF3" w:rsidRDefault="00023AF3" w:rsidP="00CD385A">
      <w:pPr>
        <w:widowControl w:val="0"/>
        <w:spacing w:after="0" w:line="240" w:lineRule="auto"/>
        <w:rPr>
          <w:rFonts w:ascii="Times New Roman" w:hAnsi="Times New Roman" w:cs="Times New Roman"/>
          <w:sz w:val="24"/>
          <w:szCs w:val="24"/>
        </w:rPr>
      </w:pPr>
      <w:r w:rsidRPr="006A25DB">
        <w:rPr>
          <w:rFonts w:ascii="Times New Roman" w:hAnsi="Times New Roman" w:cs="Times New Roman"/>
          <w:sz w:val="24"/>
          <w:szCs w:val="24"/>
          <w:lang w:val="en-US"/>
        </w:rPr>
        <w:t xml:space="preserve">VAN DER BURG, Wibren. </w:t>
      </w:r>
      <w:r w:rsidR="002F0952" w:rsidRPr="006A25DB">
        <w:rPr>
          <w:rFonts w:ascii="Times New Roman" w:hAnsi="Times New Roman" w:cs="Times New Roman"/>
          <w:sz w:val="24"/>
          <w:szCs w:val="24"/>
          <w:lang w:val="en-US"/>
        </w:rPr>
        <w:t xml:space="preserve">The role of ideals in legal dynamics. </w:t>
      </w:r>
      <w:r w:rsidR="002F0952" w:rsidRPr="006A25DB">
        <w:rPr>
          <w:rFonts w:ascii="Times New Roman" w:hAnsi="Times New Roman" w:cs="Times New Roman"/>
          <w:i/>
          <w:sz w:val="24"/>
          <w:szCs w:val="24"/>
          <w:lang w:val="en-US"/>
        </w:rPr>
        <w:t xml:space="preserve">In: </w:t>
      </w:r>
      <w:r w:rsidR="002F0952" w:rsidRPr="006A25DB">
        <w:rPr>
          <w:rFonts w:ascii="Times New Roman" w:hAnsi="Times New Roman" w:cs="Times New Roman"/>
          <w:sz w:val="24"/>
          <w:szCs w:val="24"/>
          <w:lang w:val="en-US"/>
        </w:rPr>
        <w:t xml:space="preserve">SOETEMAN (ed.). </w:t>
      </w:r>
      <w:r w:rsidR="002F0952" w:rsidRPr="006A25DB">
        <w:rPr>
          <w:rFonts w:ascii="Times New Roman" w:hAnsi="Times New Roman" w:cs="Times New Roman"/>
          <w:b/>
          <w:sz w:val="24"/>
          <w:szCs w:val="24"/>
          <w:lang w:val="en-US"/>
        </w:rPr>
        <w:t xml:space="preserve">Pluralism and law: </w:t>
      </w:r>
      <w:r w:rsidR="002F0952" w:rsidRPr="006A25DB">
        <w:rPr>
          <w:rFonts w:ascii="Times New Roman" w:hAnsi="Times New Roman" w:cs="Times New Roman"/>
          <w:sz w:val="24"/>
          <w:szCs w:val="24"/>
          <w:lang w:val="en-US"/>
        </w:rPr>
        <w:t>proceedings of the 20th IVR World Congress</w:t>
      </w:r>
      <w:r w:rsidR="00360CAF" w:rsidRPr="006A25DB">
        <w:rPr>
          <w:rFonts w:ascii="Times New Roman" w:hAnsi="Times New Roman" w:cs="Times New Roman"/>
          <w:sz w:val="24"/>
          <w:szCs w:val="24"/>
          <w:lang w:val="en-US"/>
        </w:rPr>
        <w:t xml:space="preserve">, Archiv für Rechst und Sozialphilosophie. </w:t>
      </w:r>
      <w:r w:rsidR="00360CAF">
        <w:rPr>
          <w:rFonts w:ascii="Times New Roman" w:hAnsi="Times New Roman" w:cs="Times New Roman"/>
          <w:sz w:val="24"/>
          <w:szCs w:val="24"/>
        </w:rPr>
        <w:t>Stuttgart: Franz Steiner, 2004. p. 28-33. Suplemento 91.</w:t>
      </w:r>
      <w:r w:rsidR="002F0952">
        <w:rPr>
          <w:rFonts w:ascii="Times New Roman" w:hAnsi="Times New Roman" w:cs="Times New Roman"/>
          <w:sz w:val="24"/>
          <w:szCs w:val="24"/>
        </w:rPr>
        <w:t xml:space="preserve"> </w:t>
      </w:r>
      <w:r w:rsidR="00B2611F">
        <w:rPr>
          <w:rFonts w:ascii="Times New Roman" w:hAnsi="Times New Roman" w:cs="Times New Roman"/>
          <w:sz w:val="24"/>
          <w:szCs w:val="24"/>
        </w:rPr>
        <w:t xml:space="preserve">Disponível em: </w:t>
      </w:r>
      <w:r w:rsidR="00B2611F" w:rsidRPr="00B2611F">
        <w:rPr>
          <w:rFonts w:ascii="Times New Roman" w:hAnsi="Times New Roman" w:cs="Times New Roman"/>
          <w:sz w:val="24"/>
          <w:szCs w:val="24"/>
        </w:rPr>
        <w:t>https://wibrenvanderburg.files.wordpress.com/2021/11/the-role-of-ideals.pdf</w:t>
      </w:r>
      <w:r w:rsidR="00B2611F">
        <w:rPr>
          <w:rFonts w:ascii="Times New Roman" w:hAnsi="Times New Roman" w:cs="Times New Roman"/>
          <w:sz w:val="24"/>
          <w:szCs w:val="24"/>
        </w:rPr>
        <w:t>. Acesso em: 31 ago. 2023.</w:t>
      </w:r>
    </w:p>
    <w:p w14:paraId="36C75D4F" w14:textId="77777777" w:rsidR="00CD385A" w:rsidRDefault="00CD385A" w:rsidP="00CD385A">
      <w:pPr>
        <w:widowControl w:val="0"/>
        <w:spacing w:after="0" w:line="240" w:lineRule="auto"/>
        <w:rPr>
          <w:rFonts w:ascii="Times New Roman" w:hAnsi="Times New Roman" w:cs="Times New Roman"/>
          <w:sz w:val="24"/>
          <w:szCs w:val="24"/>
        </w:rPr>
      </w:pPr>
    </w:p>
    <w:p w14:paraId="195368AF" w14:textId="77777777" w:rsidR="00EC2D81" w:rsidRDefault="00EC2D81" w:rsidP="00CD385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VOCÊS roubaram meus sonhos e infância, diz Greta </w:t>
      </w:r>
      <w:proofErr w:type="spellStart"/>
      <w:r>
        <w:rPr>
          <w:rFonts w:ascii="Times New Roman" w:hAnsi="Times New Roman" w:cs="Times New Roman"/>
          <w:sz w:val="24"/>
          <w:szCs w:val="24"/>
        </w:rPr>
        <w:t>Thunberg</w:t>
      </w:r>
      <w:proofErr w:type="spellEnd"/>
      <w:r>
        <w:rPr>
          <w:rFonts w:ascii="Times New Roman" w:hAnsi="Times New Roman" w:cs="Times New Roman"/>
          <w:sz w:val="24"/>
          <w:szCs w:val="24"/>
        </w:rPr>
        <w:t xml:space="preserve"> na ONU. </w:t>
      </w:r>
      <w:r w:rsidRPr="00EC2D81">
        <w:rPr>
          <w:rFonts w:ascii="Times New Roman" w:hAnsi="Times New Roman" w:cs="Times New Roman"/>
          <w:b/>
          <w:sz w:val="24"/>
          <w:szCs w:val="24"/>
        </w:rPr>
        <w:t>UOL,</w:t>
      </w:r>
      <w:r>
        <w:rPr>
          <w:rFonts w:ascii="Times New Roman" w:hAnsi="Times New Roman" w:cs="Times New Roman"/>
          <w:sz w:val="24"/>
          <w:szCs w:val="24"/>
        </w:rPr>
        <w:t xml:space="preserve"> 2</w:t>
      </w:r>
      <w:r w:rsidR="00426C78">
        <w:rPr>
          <w:rFonts w:ascii="Times New Roman" w:hAnsi="Times New Roman" w:cs="Times New Roman"/>
          <w:sz w:val="24"/>
          <w:szCs w:val="24"/>
        </w:rPr>
        <w:t>3</w:t>
      </w:r>
      <w:r>
        <w:rPr>
          <w:rFonts w:ascii="Times New Roman" w:hAnsi="Times New Roman" w:cs="Times New Roman"/>
          <w:sz w:val="24"/>
          <w:szCs w:val="24"/>
        </w:rPr>
        <w:t xml:space="preserve"> </w:t>
      </w:r>
      <w:r w:rsidR="00426C78">
        <w:rPr>
          <w:rFonts w:ascii="Times New Roman" w:hAnsi="Times New Roman" w:cs="Times New Roman"/>
          <w:sz w:val="24"/>
          <w:szCs w:val="24"/>
        </w:rPr>
        <w:t xml:space="preserve">set. 2029. </w:t>
      </w:r>
      <w:r>
        <w:rPr>
          <w:rFonts w:ascii="Times New Roman" w:hAnsi="Times New Roman" w:cs="Times New Roman"/>
          <w:sz w:val="24"/>
          <w:szCs w:val="24"/>
        </w:rPr>
        <w:t xml:space="preserve">Disponível em: </w:t>
      </w:r>
      <w:r w:rsidR="00426C78" w:rsidRPr="00426C78">
        <w:rPr>
          <w:rFonts w:ascii="Times New Roman" w:hAnsi="Times New Roman" w:cs="Times New Roman"/>
          <w:sz w:val="24"/>
          <w:szCs w:val="24"/>
        </w:rPr>
        <w:t>https://www.uol.com.br/tilt/ultimas-noticias/afp/2019/09/23/voces-roubaram-meus-sonhos-e-infancia-diz-greta-thunberg-na-onu.htm</w:t>
      </w:r>
      <w:r w:rsidR="00426C78">
        <w:rPr>
          <w:rFonts w:ascii="Times New Roman" w:hAnsi="Times New Roman" w:cs="Times New Roman"/>
          <w:sz w:val="24"/>
          <w:szCs w:val="24"/>
        </w:rPr>
        <w:t>. Acesso em: 31 ago. 2023.</w:t>
      </w:r>
    </w:p>
    <w:p w14:paraId="2FE3B1E7" w14:textId="77777777" w:rsidR="007F63F7" w:rsidRDefault="007F63F7" w:rsidP="00CD385A">
      <w:pPr>
        <w:widowControl w:val="0"/>
        <w:spacing w:after="0" w:line="240" w:lineRule="auto"/>
        <w:rPr>
          <w:rFonts w:ascii="Times New Roman" w:hAnsi="Times New Roman" w:cs="Times New Roman"/>
          <w:sz w:val="24"/>
          <w:szCs w:val="24"/>
        </w:rPr>
      </w:pPr>
    </w:p>
    <w:sectPr w:rsidR="007F63F7" w:rsidSect="00363BD4">
      <w:headerReference w:type="default" r:id="rId8"/>
      <w:pgSz w:w="11906" w:h="16838" w:code="9"/>
      <w:pgMar w:top="170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4C82" w14:textId="77777777" w:rsidR="00223056" w:rsidRDefault="00223056" w:rsidP="002D03CC">
      <w:pPr>
        <w:spacing w:after="0" w:line="240" w:lineRule="auto"/>
      </w:pPr>
      <w:r>
        <w:separator/>
      </w:r>
    </w:p>
  </w:endnote>
  <w:endnote w:type="continuationSeparator" w:id="0">
    <w:p w14:paraId="682320B4" w14:textId="77777777" w:rsidR="00223056" w:rsidRDefault="00223056" w:rsidP="002D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2E29" w14:textId="77777777" w:rsidR="00223056" w:rsidRDefault="00223056" w:rsidP="002D03CC">
      <w:pPr>
        <w:spacing w:after="0" w:line="240" w:lineRule="auto"/>
      </w:pPr>
      <w:r>
        <w:separator/>
      </w:r>
    </w:p>
  </w:footnote>
  <w:footnote w:type="continuationSeparator" w:id="0">
    <w:p w14:paraId="7F8E2F1A" w14:textId="77777777" w:rsidR="00223056" w:rsidRDefault="00223056" w:rsidP="002D03CC">
      <w:pPr>
        <w:spacing w:after="0" w:line="240" w:lineRule="auto"/>
      </w:pPr>
      <w:r>
        <w:continuationSeparator/>
      </w:r>
    </w:p>
  </w:footnote>
  <w:footnote w:id="1">
    <w:p w14:paraId="473CD389" w14:textId="77777777" w:rsidR="00ED4783" w:rsidRPr="006A25DB" w:rsidRDefault="00ED4783" w:rsidP="00C91B0D">
      <w:pPr>
        <w:pStyle w:val="Textodenotaderodap"/>
        <w:jc w:val="both"/>
        <w:rPr>
          <w:rFonts w:ascii="Times New Roman" w:hAnsi="Times New Roman" w:cs="Times New Roman"/>
          <w:lang w:val="en-US"/>
        </w:rPr>
      </w:pPr>
      <w:r w:rsidRPr="00854094">
        <w:rPr>
          <w:rStyle w:val="Refdenotaderodap"/>
          <w:rFonts w:ascii="Times New Roman" w:hAnsi="Times New Roman" w:cs="Times New Roman"/>
        </w:rPr>
        <w:footnoteRef/>
      </w:r>
      <w:r w:rsidRPr="006A25DB">
        <w:rPr>
          <w:rFonts w:ascii="Times New Roman" w:hAnsi="Times New Roman" w:cs="Times New Roman"/>
          <w:lang w:val="en-US"/>
        </w:rPr>
        <w:t xml:space="preserve"> Ideals are values that are usually implicit or latente in the law or the public and moral culture os a society or group, which usually cannot be fully realised and which partly transcend contingent, historical formulations and implementations in terms of rules and principles. (Van der Bug, 2004, p. 29)</w:t>
      </w:r>
    </w:p>
  </w:footnote>
  <w:footnote w:id="2">
    <w:p w14:paraId="038C0C95" w14:textId="77777777" w:rsidR="00ED4783" w:rsidRPr="00593C8D" w:rsidRDefault="00ED4783">
      <w:pPr>
        <w:pStyle w:val="Textodenotaderodap"/>
        <w:rPr>
          <w:rFonts w:ascii="Times New Roman" w:hAnsi="Times New Roman" w:cs="Times New Roman"/>
        </w:rPr>
      </w:pPr>
      <w:r w:rsidRPr="00593C8D">
        <w:rPr>
          <w:rStyle w:val="Refdenotaderodap"/>
          <w:rFonts w:ascii="Times New Roman" w:hAnsi="Times New Roman" w:cs="Times New Roman"/>
        </w:rPr>
        <w:footnoteRef/>
      </w:r>
      <w:r w:rsidRPr="006A25DB">
        <w:rPr>
          <w:rFonts w:ascii="Times New Roman" w:hAnsi="Times New Roman" w:cs="Times New Roman"/>
          <w:lang w:val="en-US"/>
        </w:rPr>
        <w:t xml:space="preserve"> “[...] they are always only partly realised and never completely formulated, they offer a critical perspective on relaity and a source of inspiration for moving beyond reality.”  </w:t>
      </w:r>
      <w:r>
        <w:rPr>
          <w:rFonts w:ascii="Times New Roman" w:hAnsi="Times New Roman" w:cs="Times New Roman"/>
        </w:rPr>
        <w:t>(Van der Burg, 2004, p. 30)</w:t>
      </w:r>
    </w:p>
  </w:footnote>
  <w:footnote w:id="3">
    <w:p w14:paraId="2ECB737E" w14:textId="77777777" w:rsidR="00ED4783" w:rsidRPr="00C05EA0" w:rsidRDefault="00ED4783" w:rsidP="00C05EA0">
      <w:pPr>
        <w:pStyle w:val="Textodenotaderodap"/>
        <w:jc w:val="both"/>
        <w:rPr>
          <w:rFonts w:ascii="Times New Roman" w:hAnsi="Times New Roman" w:cs="Times New Roman"/>
        </w:rPr>
      </w:pPr>
      <w:r w:rsidRPr="00C05EA0">
        <w:rPr>
          <w:rStyle w:val="Refdenotaderodap"/>
          <w:rFonts w:ascii="Times New Roman" w:hAnsi="Times New Roman" w:cs="Times New Roman"/>
        </w:rPr>
        <w:footnoteRef/>
      </w:r>
      <w:r w:rsidRPr="00C05EA0">
        <w:rPr>
          <w:rFonts w:ascii="Times New Roman" w:hAnsi="Times New Roman" w:cs="Times New Roman"/>
        </w:rPr>
        <w:t xml:space="preserve"> </w:t>
      </w:r>
      <w:r>
        <w:rPr>
          <w:rFonts w:ascii="Times New Roman" w:hAnsi="Times New Roman" w:cs="Times New Roman"/>
        </w:rPr>
        <w:t>“Si vouz ne savez pas réparer quelque chose, arrêtez de le casser! [...] Ce que vous faites me fait pleurer la nuit” (Frioux, 2019, p. 37)</w:t>
      </w:r>
    </w:p>
  </w:footnote>
  <w:footnote w:id="4">
    <w:p w14:paraId="4E1A6790" w14:textId="77777777" w:rsidR="00ED4783" w:rsidRPr="007F5FC8" w:rsidRDefault="00ED4783">
      <w:pPr>
        <w:pStyle w:val="Textodenotaderodap"/>
        <w:rPr>
          <w:rFonts w:ascii="Times New Roman" w:hAnsi="Times New Roman" w:cs="Times New Roman"/>
        </w:rPr>
      </w:pPr>
      <w:r w:rsidRPr="007F5FC8">
        <w:rPr>
          <w:rStyle w:val="Refdenotaderodap"/>
          <w:rFonts w:ascii="Times New Roman" w:hAnsi="Times New Roman" w:cs="Times New Roman"/>
        </w:rPr>
        <w:footnoteRef/>
      </w:r>
      <w:r w:rsidRPr="007F5FC8">
        <w:rPr>
          <w:rFonts w:ascii="Times New Roman" w:hAnsi="Times New Roman" w:cs="Times New Roman"/>
        </w:rPr>
        <w:t xml:space="preserve"> </w:t>
      </w:r>
      <w:r>
        <w:rPr>
          <w:rFonts w:ascii="Times New Roman" w:hAnsi="Times New Roman" w:cs="Times New Roman"/>
        </w:rPr>
        <w:t>“[...] contiene già in sé un’idea di durata, um orizzonte temporale che oltrepassa quello dell’ordinario circuito dela decisione politica [...]” (Groppi, 2016, p. 50)</w:t>
      </w:r>
    </w:p>
  </w:footnote>
  <w:footnote w:id="5">
    <w:p w14:paraId="6603E164" w14:textId="77777777" w:rsidR="00ED4783" w:rsidRPr="00523A80" w:rsidRDefault="00ED4783">
      <w:pPr>
        <w:pStyle w:val="Textodenotaderodap"/>
        <w:rPr>
          <w:rFonts w:ascii="Times New Roman" w:hAnsi="Times New Roman" w:cs="Times New Roman"/>
        </w:rPr>
      </w:pPr>
      <w:r w:rsidRPr="00523A80">
        <w:rPr>
          <w:rStyle w:val="Refdenotaderodap"/>
          <w:rFonts w:ascii="Times New Roman" w:hAnsi="Times New Roman" w:cs="Times New Roman"/>
        </w:rPr>
        <w:footnoteRef/>
      </w:r>
      <w:r w:rsidRPr="00523A80">
        <w:rPr>
          <w:rFonts w:ascii="Times New Roman" w:hAnsi="Times New Roman" w:cs="Times New Roman"/>
        </w:rPr>
        <w:t xml:space="preserve"> </w:t>
      </w:r>
      <w:r>
        <w:rPr>
          <w:rFonts w:ascii="Times New Roman" w:hAnsi="Times New Roman" w:cs="Times New Roman"/>
        </w:rPr>
        <w:t>“[...] a non seguire pedissequamente la volontà delle maggioranze politiche contingenti, benché in esse si esprima la sovranità popolare, ma a tenere conto di altri principi e valori, sanciti nella costituzione medesima [...] (Groppi, 2016, p. 50)</w:t>
      </w:r>
    </w:p>
  </w:footnote>
  <w:footnote w:id="6">
    <w:p w14:paraId="3DEAB09D" w14:textId="77777777" w:rsidR="00ED4783" w:rsidRPr="00523A80" w:rsidRDefault="00ED4783">
      <w:pPr>
        <w:pStyle w:val="Textodenotaderodap"/>
        <w:rPr>
          <w:rFonts w:ascii="Times New Roman" w:hAnsi="Times New Roman" w:cs="Times New Roman"/>
        </w:rPr>
      </w:pPr>
      <w:r w:rsidRPr="00523A80">
        <w:rPr>
          <w:rStyle w:val="Refdenotaderodap"/>
          <w:rFonts w:ascii="Times New Roman" w:hAnsi="Times New Roman" w:cs="Times New Roman"/>
        </w:rPr>
        <w:footnoteRef/>
      </w:r>
      <w:r w:rsidRPr="00523A80">
        <w:rPr>
          <w:rFonts w:ascii="Times New Roman" w:hAnsi="Times New Roman" w:cs="Times New Roman"/>
        </w:rPr>
        <w:t xml:space="preserve"> </w:t>
      </w:r>
      <w:r>
        <w:rPr>
          <w:rFonts w:ascii="Times New Roman" w:hAnsi="Times New Roman" w:cs="Times New Roman"/>
        </w:rPr>
        <w:t xml:space="preserve">“[...] di una forma piè elevata di manifestazione dela sovranità popolare, il potere costituente” (Groppi, 2016, p. 51) </w:t>
      </w:r>
    </w:p>
  </w:footnote>
  <w:footnote w:id="7">
    <w:p w14:paraId="6F865777" w14:textId="77777777" w:rsidR="00ED4783" w:rsidRPr="00DD392C" w:rsidRDefault="00ED4783" w:rsidP="00BC5890">
      <w:pPr>
        <w:pStyle w:val="Textodenotaderodap"/>
        <w:jc w:val="both"/>
        <w:rPr>
          <w:rFonts w:ascii="Times New Roman" w:hAnsi="Times New Roman" w:cs="Times New Roman"/>
        </w:rPr>
      </w:pPr>
      <w:r w:rsidRPr="00BC5890">
        <w:rPr>
          <w:rStyle w:val="Refdenotaderodap"/>
          <w:rFonts w:ascii="Times New Roman" w:hAnsi="Times New Roman" w:cs="Times New Roman"/>
        </w:rPr>
        <w:footnoteRef/>
      </w:r>
      <w:r w:rsidRPr="00BC5890">
        <w:rPr>
          <w:rFonts w:ascii="Times New Roman" w:hAnsi="Times New Roman" w:cs="Times New Roman"/>
        </w:rPr>
        <w:t xml:space="preserve"> </w:t>
      </w:r>
      <w:r>
        <w:rPr>
          <w:rFonts w:ascii="Times New Roman" w:hAnsi="Times New Roman" w:cs="Times New Roman"/>
        </w:rPr>
        <w:t xml:space="preserve">Há várias normas jurídicas concernentes à temática da sustentabilidade expressas em vários dispositivos legais impondo obrigações aos particulares; exemplo disso é o contido no Capítulo V da Lei nº 9.605/1998, intitulado “Dos crimes contra o meio ambiente”, que, ao impor proibições, veicula obrigações de não-fazer. Contudo, esses dispositivos tratam apenas de dimensões isoladas da sustentabilidade, não estabelecendo obrigações de defesa da sustentabilidade </w:t>
      </w:r>
      <w:r w:rsidRPr="00DD392C">
        <w:rPr>
          <w:rFonts w:ascii="Times New Roman" w:hAnsi="Times New Roman" w:cs="Times New Roman"/>
          <w:i/>
        </w:rPr>
        <w:t>em si</w:t>
      </w:r>
      <w:r>
        <w:rPr>
          <w:rFonts w:ascii="Times New Roman" w:hAnsi="Times New Roman" w:cs="Times New Roman"/>
          <w:i/>
        </w:rPr>
        <w:t xml:space="preserve">, </w:t>
      </w:r>
      <w:r>
        <w:rPr>
          <w:rFonts w:ascii="Times New Roman" w:hAnsi="Times New Roman" w:cs="Times New Roman"/>
        </w:rPr>
        <w:t xml:space="preserve">enquanto diretriz de convívio humano ou modo de gerência de recursos. </w:t>
      </w:r>
    </w:p>
  </w:footnote>
  <w:footnote w:id="8">
    <w:p w14:paraId="0FD667AB" w14:textId="77777777" w:rsidR="00ED4783" w:rsidRPr="00EE2FF9" w:rsidRDefault="00ED4783" w:rsidP="00437EC1">
      <w:pPr>
        <w:pStyle w:val="Textodenotaderodap"/>
        <w:jc w:val="both"/>
        <w:rPr>
          <w:rFonts w:ascii="Times New Roman" w:hAnsi="Times New Roman" w:cs="Times New Roman"/>
        </w:rPr>
      </w:pPr>
      <w:r w:rsidRPr="00EE2FF9">
        <w:rPr>
          <w:rStyle w:val="Refdenotaderodap"/>
          <w:rFonts w:ascii="Times New Roman" w:hAnsi="Times New Roman" w:cs="Times New Roman"/>
        </w:rPr>
        <w:footnoteRef/>
      </w:r>
      <w:r w:rsidRPr="00EE2FF9">
        <w:rPr>
          <w:rFonts w:ascii="Times New Roman" w:hAnsi="Times New Roman" w:cs="Times New Roman"/>
        </w:rPr>
        <w:t xml:space="preserve"> </w:t>
      </w:r>
      <w:r>
        <w:rPr>
          <w:rFonts w:ascii="Times New Roman" w:hAnsi="Times New Roman" w:cs="Times New Roman"/>
        </w:rPr>
        <w:t>“[...] che ha la vocazione a durare nel tempo e a sottrarre alcuni principi e valori ala decisione dele maggiorazne politiche” (Groppi, 2016, p. 51).</w:t>
      </w:r>
    </w:p>
  </w:footnote>
  <w:footnote w:id="9">
    <w:p w14:paraId="2F53D347" w14:textId="77777777" w:rsidR="00ED4783" w:rsidRPr="002A2020" w:rsidRDefault="00ED4783" w:rsidP="002A2020">
      <w:pPr>
        <w:pStyle w:val="Textodenotaderodap"/>
        <w:jc w:val="both"/>
        <w:rPr>
          <w:rFonts w:ascii="Times New Roman" w:hAnsi="Times New Roman" w:cs="Times New Roman"/>
        </w:rPr>
      </w:pPr>
      <w:r w:rsidRPr="002A2020">
        <w:rPr>
          <w:rStyle w:val="Refdenotaderodap"/>
          <w:rFonts w:ascii="Times New Roman" w:hAnsi="Times New Roman" w:cs="Times New Roman"/>
        </w:rPr>
        <w:footnoteRef/>
      </w:r>
      <w:r w:rsidRPr="002A2020">
        <w:rPr>
          <w:rFonts w:ascii="Times New Roman" w:hAnsi="Times New Roman" w:cs="Times New Roman"/>
        </w:rPr>
        <w:t xml:space="preserve"> </w:t>
      </w:r>
      <w:r>
        <w:rPr>
          <w:rFonts w:ascii="Times New Roman" w:hAnsi="Times New Roman" w:cs="Times New Roman"/>
        </w:rPr>
        <w:t xml:space="preserve">Não há como ser diferente: devemos imaginar os homens futuros como o somos no presente, sob pena de desumanizarmos os homens do presente – considerando os homens futuros melhores – ou os homens futuros – considerando-os piores. Devemos encarar essa questão mais ou menos no estilo da série animada </w:t>
      </w:r>
      <w:r>
        <w:rPr>
          <w:rFonts w:ascii="Times New Roman" w:hAnsi="Times New Roman" w:cs="Times New Roman"/>
          <w:i/>
        </w:rPr>
        <w:t xml:space="preserve">Os Jetsons: </w:t>
      </w:r>
      <w:r>
        <w:rPr>
          <w:rFonts w:ascii="Times New Roman" w:hAnsi="Times New Roman" w:cs="Times New Roman"/>
        </w:rPr>
        <w:t>criado em 1962, retratava uma família que vivia em 2062 em meio a um grande avanço tecnológico, mas preservando os modelos familiares, de relações sociais e de hábitos de consumo de 1962.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379371"/>
      <w:docPartObj>
        <w:docPartGallery w:val="Page Numbers (Top of Page)"/>
        <w:docPartUnique/>
      </w:docPartObj>
    </w:sdtPr>
    <w:sdtEndPr>
      <w:rPr>
        <w:rFonts w:ascii="Times New Roman" w:hAnsi="Times New Roman" w:cs="Times New Roman"/>
        <w:sz w:val="20"/>
        <w:szCs w:val="20"/>
      </w:rPr>
    </w:sdtEndPr>
    <w:sdtContent>
      <w:p w14:paraId="5EADBF6C" w14:textId="77777777" w:rsidR="00ED4783" w:rsidRPr="00363BD4" w:rsidRDefault="00ED4783">
        <w:pPr>
          <w:pStyle w:val="Cabealho"/>
          <w:jc w:val="right"/>
          <w:rPr>
            <w:rFonts w:ascii="Times New Roman" w:hAnsi="Times New Roman" w:cs="Times New Roman"/>
            <w:sz w:val="20"/>
            <w:szCs w:val="20"/>
          </w:rPr>
        </w:pPr>
        <w:r w:rsidRPr="00363BD4">
          <w:rPr>
            <w:rFonts w:ascii="Times New Roman" w:hAnsi="Times New Roman" w:cs="Times New Roman"/>
            <w:sz w:val="20"/>
            <w:szCs w:val="20"/>
          </w:rPr>
          <w:fldChar w:fldCharType="begin"/>
        </w:r>
        <w:r w:rsidRPr="00363BD4">
          <w:rPr>
            <w:rFonts w:ascii="Times New Roman" w:hAnsi="Times New Roman" w:cs="Times New Roman"/>
            <w:sz w:val="20"/>
            <w:szCs w:val="20"/>
          </w:rPr>
          <w:instrText>PAGE   \* MERGEFORMAT</w:instrText>
        </w:r>
        <w:r w:rsidRPr="00363BD4">
          <w:rPr>
            <w:rFonts w:ascii="Times New Roman" w:hAnsi="Times New Roman" w:cs="Times New Roman"/>
            <w:sz w:val="20"/>
            <w:szCs w:val="20"/>
          </w:rPr>
          <w:fldChar w:fldCharType="separate"/>
        </w:r>
        <w:r w:rsidR="00C62D85">
          <w:rPr>
            <w:rFonts w:ascii="Times New Roman" w:hAnsi="Times New Roman" w:cs="Times New Roman"/>
            <w:noProof/>
            <w:sz w:val="20"/>
            <w:szCs w:val="20"/>
          </w:rPr>
          <w:t>28</w:t>
        </w:r>
        <w:r w:rsidRPr="00363BD4">
          <w:rPr>
            <w:rFonts w:ascii="Times New Roman" w:hAnsi="Times New Roman" w:cs="Times New Roman"/>
            <w:sz w:val="20"/>
            <w:szCs w:val="20"/>
          </w:rPr>
          <w:fldChar w:fldCharType="end"/>
        </w:r>
      </w:p>
    </w:sdtContent>
  </w:sdt>
  <w:p w14:paraId="4A958CD1" w14:textId="77777777" w:rsidR="00ED4783" w:rsidRDefault="00ED47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F4D4F"/>
    <w:multiLevelType w:val="multilevel"/>
    <w:tmpl w:val="11E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282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AD"/>
    <w:rsid w:val="00000DE1"/>
    <w:rsid w:val="00001D17"/>
    <w:rsid w:val="00011352"/>
    <w:rsid w:val="00015BBA"/>
    <w:rsid w:val="00023AF3"/>
    <w:rsid w:val="00024E41"/>
    <w:rsid w:val="000275D0"/>
    <w:rsid w:val="00036673"/>
    <w:rsid w:val="00037F27"/>
    <w:rsid w:val="000436E8"/>
    <w:rsid w:val="0004578F"/>
    <w:rsid w:val="0005332D"/>
    <w:rsid w:val="000556C6"/>
    <w:rsid w:val="0007300D"/>
    <w:rsid w:val="00085EB3"/>
    <w:rsid w:val="0009752B"/>
    <w:rsid w:val="000A29F1"/>
    <w:rsid w:val="000A341E"/>
    <w:rsid w:val="000D1B12"/>
    <w:rsid w:val="000D4590"/>
    <w:rsid w:val="000E4857"/>
    <w:rsid w:val="000E7302"/>
    <w:rsid w:val="000F5A99"/>
    <w:rsid w:val="00102E4C"/>
    <w:rsid w:val="00104B52"/>
    <w:rsid w:val="00105139"/>
    <w:rsid w:val="00111418"/>
    <w:rsid w:val="00116330"/>
    <w:rsid w:val="00116B3B"/>
    <w:rsid w:val="00126DF1"/>
    <w:rsid w:val="0013641E"/>
    <w:rsid w:val="001404E1"/>
    <w:rsid w:val="00142280"/>
    <w:rsid w:val="001467D3"/>
    <w:rsid w:val="00150267"/>
    <w:rsid w:val="001528DF"/>
    <w:rsid w:val="00171D3F"/>
    <w:rsid w:val="00173311"/>
    <w:rsid w:val="00187A25"/>
    <w:rsid w:val="00190D56"/>
    <w:rsid w:val="00193D09"/>
    <w:rsid w:val="00195818"/>
    <w:rsid w:val="001A081B"/>
    <w:rsid w:val="001A6D09"/>
    <w:rsid w:val="001C0A3D"/>
    <w:rsid w:val="001C2B0D"/>
    <w:rsid w:val="001C7D88"/>
    <w:rsid w:val="001F0B08"/>
    <w:rsid w:val="001F58BC"/>
    <w:rsid w:val="002027EB"/>
    <w:rsid w:val="002113FA"/>
    <w:rsid w:val="00223056"/>
    <w:rsid w:val="00232B89"/>
    <w:rsid w:val="00235545"/>
    <w:rsid w:val="00237847"/>
    <w:rsid w:val="00237D0E"/>
    <w:rsid w:val="002403C1"/>
    <w:rsid w:val="00244583"/>
    <w:rsid w:val="00251044"/>
    <w:rsid w:val="0025446B"/>
    <w:rsid w:val="00255AC6"/>
    <w:rsid w:val="002739B3"/>
    <w:rsid w:val="0028052D"/>
    <w:rsid w:val="00281BBA"/>
    <w:rsid w:val="00284853"/>
    <w:rsid w:val="00284B15"/>
    <w:rsid w:val="00296424"/>
    <w:rsid w:val="002A072C"/>
    <w:rsid w:val="002A2020"/>
    <w:rsid w:val="002A25BB"/>
    <w:rsid w:val="002A70EF"/>
    <w:rsid w:val="002B4795"/>
    <w:rsid w:val="002C4F4D"/>
    <w:rsid w:val="002C5C31"/>
    <w:rsid w:val="002D03CC"/>
    <w:rsid w:val="002F0952"/>
    <w:rsid w:val="002F11DC"/>
    <w:rsid w:val="002F2AEA"/>
    <w:rsid w:val="00300CF2"/>
    <w:rsid w:val="0030175D"/>
    <w:rsid w:val="00304F65"/>
    <w:rsid w:val="00306238"/>
    <w:rsid w:val="00314B7F"/>
    <w:rsid w:val="003157B2"/>
    <w:rsid w:val="0032349F"/>
    <w:rsid w:val="00330659"/>
    <w:rsid w:val="003530D4"/>
    <w:rsid w:val="0035663B"/>
    <w:rsid w:val="0035732A"/>
    <w:rsid w:val="00360CAF"/>
    <w:rsid w:val="00363BD4"/>
    <w:rsid w:val="003668BB"/>
    <w:rsid w:val="00366DC0"/>
    <w:rsid w:val="0038066B"/>
    <w:rsid w:val="00381BBE"/>
    <w:rsid w:val="003838DE"/>
    <w:rsid w:val="003937B1"/>
    <w:rsid w:val="003A7E51"/>
    <w:rsid w:val="003F7F84"/>
    <w:rsid w:val="00400257"/>
    <w:rsid w:val="00405D11"/>
    <w:rsid w:val="00413C22"/>
    <w:rsid w:val="00420500"/>
    <w:rsid w:val="00421746"/>
    <w:rsid w:val="00424BE2"/>
    <w:rsid w:val="00426C78"/>
    <w:rsid w:val="004306CA"/>
    <w:rsid w:val="0043104B"/>
    <w:rsid w:val="00437A02"/>
    <w:rsid w:val="00437EC1"/>
    <w:rsid w:val="00440D2D"/>
    <w:rsid w:val="004423C1"/>
    <w:rsid w:val="004449B8"/>
    <w:rsid w:val="00465121"/>
    <w:rsid w:val="00465649"/>
    <w:rsid w:val="004703DC"/>
    <w:rsid w:val="00472089"/>
    <w:rsid w:val="00476CB1"/>
    <w:rsid w:val="00480496"/>
    <w:rsid w:val="00486DD1"/>
    <w:rsid w:val="00487BD6"/>
    <w:rsid w:val="0049043B"/>
    <w:rsid w:val="0049154E"/>
    <w:rsid w:val="00495BBB"/>
    <w:rsid w:val="00496D45"/>
    <w:rsid w:val="004B4BC3"/>
    <w:rsid w:val="004B6200"/>
    <w:rsid w:val="004B6D64"/>
    <w:rsid w:val="004C0891"/>
    <w:rsid w:val="004C58D0"/>
    <w:rsid w:val="004E5976"/>
    <w:rsid w:val="004F6FCE"/>
    <w:rsid w:val="00512F89"/>
    <w:rsid w:val="00522077"/>
    <w:rsid w:val="00523A80"/>
    <w:rsid w:val="00544AF8"/>
    <w:rsid w:val="00545C25"/>
    <w:rsid w:val="00552139"/>
    <w:rsid w:val="00553914"/>
    <w:rsid w:val="00564535"/>
    <w:rsid w:val="00565DCB"/>
    <w:rsid w:val="00571AB6"/>
    <w:rsid w:val="005750E2"/>
    <w:rsid w:val="0058055C"/>
    <w:rsid w:val="00584B87"/>
    <w:rsid w:val="005852E2"/>
    <w:rsid w:val="00593C8D"/>
    <w:rsid w:val="005A3134"/>
    <w:rsid w:val="005A4C58"/>
    <w:rsid w:val="005B2A40"/>
    <w:rsid w:val="005E4CCA"/>
    <w:rsid w:val="005E6742"/>
    <w:rsid w:val="005F473A"/>
    <w:rsid w:val="006038E0"/>
    <w:rsid w:val="00606B3F"/>
    <w:rsid w:val="006175C0"/>
    <w:rsid w:val="00621BBE"/>
    <w:rsid w:val="00627E48"/>
    <w:rsid w:val="00635821"/>
    <w:rsid w:val="0063683E"/>
    <w:rsid w:val="00644210"/>
    <w:rsid w:val="006458BB"/>
    <w:rsid w:val="00647932"/>
    <w:rsid w:val="006542A1"/>
    <w:rsid w:val="00656286"/>
    <w:rsid w:val="00657914"/>
    <w:rsid w:val="00675616"/>
    <w:rsid w:val="006759E5"/>
    <w:rsid w:val="00683C86"/>
    <w:rsid w:val="00690E9B"/>
    <w:rsid w:val="006958BC"/>
    <w:rsid w:val="00696C0B"/>
    <w:rsid w:val="006A01AB"/>
    <w:rsid w:val="006A07DC"/>
    <w:rsid w:val="006A25DB"/>
    <w:rsid w:val="006B559B"/>
    <w:rsid w:val="006D46B1"/>
    <w:rsid w:val="006E3EC1"/>
    <w:rsid w:val="006E4310"/>
    <w:rsid w:val="006F2448"/>
    <w:rsid w:val="006F31B5"/>
    <w:rsid w:val="006F70F8"/>
    <w:rsid w:val="006F7A33"/>
    <w:rsid w:val="00703EEB"/>
    <w:rsid w:val="007141F3"/>
    <w:rsid w:val="007238A4"/>
    <w:rsid w:val="007324EA"/>
    <w:rsid w:val="00743224"/>
    <w:rsid w:val="00745229"/>
    <w:rsid w:val="0075742A"/>
    <w:rsid w:val="00760EB3"/>
    <w:rsid w:val="00762C62"/>
    <w:rsid w:val="00766D9E"/>
    <w:rsid w:val="00771D5D"/>
    <w:rsid w:val="00773AFB"/>
    <w:rsid w:val="00776323"/>
    <w:rsid w:val="00792FDD"/>
    <w:rsid w:val="007A33E6"/>
    <w:rsid w:val="007B11C5"/>
    <w:rsid w:val="007B2FE5"/>
    <w:rsid w:val="007B4744"/>
    <w:rsid w:val="007B6678"/>
    <w:rsid w:val="007B6960"/>
    <w:rsid w:val="007E3267"/>
    <w:rsid w:val="007E3ACF"/>
    <w:rsid w:val="007F5FC8"/>
    <w:rsid w:val="007F63F7"/>
    <w:rsid w:val="0082411E"/>
    <w:rsid w:val="00824FFA"/>
    <w:rsid w:val="00834595"/>
    <w:rsid w:val="00836A8B"/>
    <w:rsid w:val="008437C0"/>
    <w:rsid w:val="0085374A"/>
    <w:rsid w:val="00854094"/>
    <w:rsid w:val="008564F7"/>
    <w:rsid w:val="008606C7"/>
    <w:rsid w:val="008613C3"/>
    <w:rsid w:val="00872005"/>
    <w:rsid w:val="00875620"/>
    <w:rsid w:val="0087763A"/>
    <w:rsid w:val="008854CC"/>
    <w:rsid w:val="00893E80"/>
    <w:rsid w:val="00897291"/>
    <w:rsid w:val="008A078A"/>
    <w:rsid w:val="008C4A69"/>
    <w:rsid w:val="008C5AE9"/>
    <w:rsid w:val="008D3F4F"/>
    <w:rsid w:val="008E4F0B"/>
    <w:rsid w:val="00901E4A"/>
    <w:rsid w:val="00904146"/>
    <w:rsid w:val="0090445D"/>
    <w:rsid w:val="00904DF4"/>
    <w:rsid w:val="00937843"/>
    <w:rsid w:val="00941B80"/>
    <w:rsid w:val="00955236"/>
    <w:rsid w:val="009555FA"/>
    <w:rsid w:val="00955AE5"/>
    <w:rsid w:val="009646D8"/>
    <w:rsid w:val="00966889"/>
    <w:rsid w:val="00967495"/>
    <w:rsid w:val="00975A8A"/>
    <w:rsid w:val="00975BA3"/>
    <w:rsid w:val="00983E8D"/>
    <w:rsid w:val="00986A20"/>
    <w:rsid w:val="009A27C8"/>
    <w:rsid w:val="009C5962"/>
    <w:rsid w:val="009D20E1"/>
    <w:rsid w:val="009F1176"/>
    <w:rsid w:val="00A00116"/>
    <w:rsid w:val="00A10ADE"/>
    <w:rsid w:val="00A1442C"/>
    <w:rsid w:val="00A349E6"/>
    <w:rsid w:val="00A357FD"/>
    <w:rsid w:val="00A37FBC"/>
    <w:rsid w:val="00A50B57"/>
    <w:rsid w:val="00A563AD"/>
    <w:rsid w:val="00A6637D"/>
    <w:rsid w:val="00A7079A"/>
    <w:rsid w:val="00A72077"/>
    <w:rsid w:val="00A73D41"/>
    <w:rsid w:val="00A80608"/>
    <w:rsid w:val="00A810F8"/>
    <w:rsid w:val="00A9668C"/>
    <w:rsid w:val="00A96E50"/>
    <w:rsid w:val="00AA2D04"/>
    <w:rsid w:val="00AB4D18"/>
    <w:rsid w:val="00AC5A49"/>
    <w:rsid w:val="00AC7C02"/>
    <w:rsid w:val="00AD46FB"/>
    <w:rsid w:val="00AD56F1"/>
    <w:rsid w:val="00AF08AD"/>
    <w:rsid w:val="00B05BCE"/>
    <w:rsid w:val="00B1105C"/>
    <w:rsid w:val="00B25D40"/>
    <w:rsid w:val="00B2611F"/>
    <w:rsid w:val="00B26CF7"/>
    <w:rsid w:val="00B36D24"/>
    <w:rsid w:val="00B40573"/>
    <w:rsid w:val="00B4726B"/>
    <w:rsid w:val="00B47587"/>
    <w:rsid w:val="00B50601"/>
    <w:rsid w:val="00B521DA"/>
    <w:rsid w:val="00B53010"/>
    <w:rsid w:val="00B53FC8"/>
    <w:rsid w:val="00B84321"/>
    <w:rsid w:val="00BA0DFA"/>
    <w:rsid w:val="00BA3124"/>
    <w:rsid w:val="00BA6294"/>
    <w:rsid w:val="00BB15D6"/>
    <w:rsid w:val="00BB236B"/>
    <w:rsid w:val="00BB7953"/>
    <w:rsid w:val="00BC5890"/>
    <w:rsid w:val="00BC5FA4"/>
    <w:rsid w:val="00BE2401"/>
    <w:rsid w:val="00BE25A5"/>
    <w:rsid w:val="00BF6620"/>
    <w:rsid w:val="00BF7530"/>
    <w:rsid w:val="00C04DEB"/>
    <w:rsid w:val="00C05EA0"/>
    <w:rsid w:val="00C24620"/>
    <w:rsid w:val="00C26B8B"/>
    <w:rsid w:val="00C4181F"/>
    <w:rsid w:val="00C62D85"/>
    <w:rsid w:val="00C657B1"/>
    <w:rsid w:val="00C76E3B"/>
    <w:rsid w:val="00C803C8"/>
    <w:rsid w:val="00C91B0D"/>
    <w:rsid w:val="00C956A3"/>
    <w:rsid w:val="00C96F90"/>
    <w:rsid w:val="00CA7694"/>
    <w:rsid w:val="00CB0511"/>
    <w:rsid w:val="00CC5436"/>
    <w:rsid w:val="00CD2ABB"/>
    <w:rsid w:val="00CD385A"/>
    <w:rsid w:val="00CF7EBF"/>
    <w:rsid w:val="00D07FBD"/>
    <w:rsid w:val="00D11787"/>
    <w:rsid w:val="00D17C8D"/>
    <w:rsid w:val="00D22D64"/>
    <w:rsid w:val="00D2697A"/>
    <w:rsid w:val="00D47E85"/>
    <w:rsid w:val="00D66F15"/>
    <w:rsid w:val="00D7147C"/>
    <w:rsid w:val="00D906ED"/>
    <w:rsid w:val="00D9245E"/>
    <w:rsid w:val="00D93A59"/>
    <w:rsid w:val="00D94121"/>
    <w:rsid w:val="00DA43E4"/>
    <w:rsid w:val="00DA6930"/>
    <w:rsid w:val="00DB4386"/>
    <w:rsid w:val="00DB4FC0"/>
    <w:rsid w:val="00DD2155"/>
    <w:rsid w:val="00DD392C"/>
    <w:rsid w:val="00DE0C26"/>
    <w:rsid w:val="00DE7707"/>
    <w:rsid w:val="00DF09EF"/>
    <w:rsid w:val="00E04E60"/>
    <w:rsid w:val="00E07F5F"/>
    <w:rsid w:val="00E14277"/>
    <w:rsid w:val="00E16202"/>
    <w:rsid w:val="00E459DF"/>
    <w:rsid w:val="00E47AF4"/>
    <w:rsid w:val="00E50254"/>
    <w:rsid w:val="00E5039A"/>
    <w:rsid w:val="00E6038A"/>
    <w:rsid w:val="00E631A3"/>
    <w:rsid w:val="00E74332"/>
    <w:rsid w:val="00E756B8"/>
    <w:rsid w:val="00E87684"/>
    <w:rsid w:val="00E91BB4"/>
    <w:rsid w:val="00E9258D"/>
    <w:rsid w:val="00E92A30"/>
    <w:rsid w:val="00E930F0"/>
    <w:rsid w:val="00E948D3"/>
    <w:rsid w:val="00EC08E7"/>
    <w:rsid w:val="00EC16E2"/>
    <w:rsid w:val="00EC2D81"/>
    <w:rsid w:val="00ED4253"/>
    <w:rsid w:val="00ED4783"/>
    <w:rsid w:val="00ED5654"/>
    <w:rsid w:val="00EE2FF9"/>
    <w:rsid w:val="00EE3362"/>
    <w:rsid w:val="00EE5437"/>
    <w:rsid w:val="00EF1685"/>
    <w:rsid w:val="00EF1809"/>
    <w:rsid w:val="00EF2C14"/>
    <w:rsid w:val="00EF7D43"/>
    <w:rsid w:val="00F02923"/>
    <w:rsid w:val="00F514F9"/>
    <w:rsid w:val="00F5338A"/>
    <w:rsid w:val="00F5351D"/>
    <w:rsid w:val="00F5525C"/>
    <w:rsid w:val="00F62D4C"/>
    <w:rsid w:val="00F801E6"/>
    <w:rsid w:val="00F80D00"/>
    <w:rsid w:val="00F85B0A"/>
    <w:rsid w:val="00F91BE9"/>
    <w:rsid w:val="00F974E6"/>
    <w:rsid w:val="00F97F20"/>
    <w:rsid w:val="00FA139C"/>
    <w:rsid w:val="00FB204F"/>
    <w:rsid w:val="00FB705F"/>
    <w:rsid w:val="00FC3346"/>
    <w:rsid w:val="00FC548D"/>
    <w:rsid w:val="00FD4B32"/>
    <w:rsid w:val="00FD7DA6"/>
    <w:rsid w:val="00FE6E65"/>
    <w:rsid w:val="00FE75E5"/>
    <w:rsid w:val="00FF1C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8F48E"/>
  <w15:chartTrackingRefBased/>
  <w15:docId w15:val="{30712343-EDE2-4827-923D-4791AC77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D03C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D03CC"/>
    <w:rPr>
      <w:sz w:val="20"/>
      <w:szCs w:val="20"/>
    </w:rPr>
  </w:style>
  <w:style w:type="character" w:styleId="Refdenotaderodap">
    <w:name w:val="footnote reference"/>
    <w:basedOn w:val="Fontepargpadro"/>
    <w:uiPriority w:val="99"/>
    <w:semiHidden/>
    <w:unhideWhenUsed/>
    <w:rsid w:val="002D03CC"/>
    <w:rPr>
      <w:vertAlign w:val="superscript"/>
    </w:rPr>
  </w:style>
  <w:style w:type="character" w:styleId="Hyperlink">
    <w:name w:val="Hyperlink"/>
    <w:basedOn w:val="Fontepargpadro"/>
    <w:uiPriority w:val="99"/>
    <w:unhideWhenUsed/>
    <w:rsid w:val="00B4726B"/>
    <w:rPr>
      <w:color w:val="0000FF"/>
      <w:u w:val="single"/>
    </w:rPr>
  </w:style>
  <w:style w:type="paragraph" w:styleId="Cabealho">
    <w:name w:val="header"/>
    <w:basedOn w:val="Normal"/>
    <w:link w:val="CabealhoChar"/>
    <w:uiPriority w:val="99"/>
    <w:unhideWhenUsed/>
    <w:rsid w:val="00363B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3BD4"/>
  </w:style>
  <w:style w:type="paragraph" w:styleId="Rodap">
    <w:name w:val="footer"/>
    <w:basedOn w:val="Normal"/>
    <w:link w:val="RodapChar"/>
    <w:uiPriority w:val="99"/>
    <w:unhideWhenUsed/>
    <w:rsid w:val="00363BD4"/>
    <w:pPr>
      <w:tabs>
        <w:tab w:val="center" w:pos="4252"/>
        <w:tab w:val="right" w:pos="8504"/>
      </w:tabs>
      <w:spacing w:after="0" w:line="240" w:lineRule="auto"/>
    </w:pPr>
  </w:style>
  <w:style w:type="character" w:customStyle="1" w:styleId="RodapChar">
    <w:name w:val="Rodapé Char"/>
    <w:basedOn w:val="Fontepargpadro"/>
    <w:link w:val="Rodap"/>
    <w:uiPriority w:val="99"/>
    <w:rsid w:val="00363BD4"/>
  </w:style>
  <w:style w:type="character" w:styleId="Forte">
    <w:name w:val="Strong"/>
    <w:basedOn w:val="Fontepargpadro"/>
    <w:uiPriority w:val="22"/>
    <w:qFormat/>
    <w:rsid w:val="006F7A33"/>
    <w:rPr>
      <w:b/>
      <w:bCs/>
    </w:rPr>
  </w:style>
  <w:style w:type="character" w:styleId="nfase">
    <w:name w:val="Emphasis"/>
    <w:basedOn w:val="Fontepargpadro"/>
    <w:uiPriority w:val="20"/>
    <w:qFormat/>
    <w:rsid w:val="005F47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08085">
      <w:bodyDiv w:val="1"/>
      <w:marLeft w:val="0"/>
      <w:marRight w:val="0"/>
      <w:marTop w:val="0"/>
      <w:marBottom w:val="0"/>
      <w:divBdr>
        <w:top w:val="none" w:sz="0" w:space="0" w:color="auto"/>
        <w:left w:val="none" w:sz="0" w:space="0" w:color="auto"/>
        <w:bottom w:val="none" w:sz="0" w:space="0" w:color="auto"/>
        <w:right w:val="none" w:sz="0" w:space="0" w:color="auto"/>
      </w:divBdr>
    </w:div>
    <w:div w:id="921527971">
      <w:bodyDiv w:val="1"/>
      <w:marLeft w:val="0"/>
      <w:marRight w:val="0"/>
      <w:marTop w:val="0"/>
      <w:marBottom w:val="0"/>
      <w:divBdr>
        <w:top w:val="none" w:sz="0" w:space="0" w:color="auto"/>
        <w:left w:val="none" w:sz="0" w:space="0" w:color="auto"/>
        <w:bottom w:val="none" w:sz="0" w:space="0" w:color="auto"/>
        <w:right w:val="none" w:sz="0" w:space="0" w:color="auto"/>
      </w:divBdr>
    </w:div>
    <w:div w:id="1934701427">
      <w:bodyDiv w:val="1"/>
      <w:marLeft w:val="0"/>
      <w:marRight w:val="0"/>
      <w:marTop w:val="0"/>
      <w:marBottom w:val="0"/>
      <w:divBdr>
        <w:top w:val="none" w:sz="0" w:space="0" w:color="auto"/>
        <w:left w:val="none" w:sz="0" w:space="0" w:color="auto"/>
        <w:bottom w:val="none" w:sz="0" w:space="0" w:color="auto"/>
        <w:right w:val="none" w:sz="0" w:space="0" w:color="auto"/>
      </w:divBdr>
      <w:divsChild>
        <w:div w:id="1414088162">
          <w:marLeft w:val="0"/>
          <w:marRight w:val="0"/>
          <w:marTop w:val="0"/>
          <w:marBottom w:val="0"/>
          <w:divBdr>
            <w:top w:val="none" w:sz="0" w:space="0" w:color="auto"/>
            <w:left w:val="none" w:sz="0" w:space="0" w:color="auto"/>
            <w:bottom w:val="none" w:sz="0" w:space="0" w:color="auto"/>
            <w:right w:val="none" w:sz="0" w:space="0" w:color="auto"/>
          </w:divBdr>
          <w:divsChild>
            <w:div w:id="8499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FDCCA-657A-4272-A691-9A0F2C52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11391</Words>
  <Characters>66069</Characters>
  <Application>Microsoft Office Word</Application>
  <DocSecurity>0</DocSecurity>
  <Lines>957</Lines>
  <Paragraphs>139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77321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3</cp:revision>
  <dcterms:created xsi:type="dcterms:W3CDTF">2023-09-01T02:51:00Z</dcterms:created>
  <dcterms:modified xsi:type="dcterms:W3CDTF">2023-09-15T14:43:00Z</dcterms:modified>
  <cp:category/>
</cp:coreProperties>
</file>