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9A78" w14:textId="5F78AE70" w:rsidR="00B0117C" w:rsidRPr="00C33851" w:rsidRDefault="00B0117C" w:rsidP="0083691D">
      <w:pPr>
        <w:spacing w:after="0" w:line="240" w:lineRule="auto"/>
        <w:jc w:val="center"/>
        <w:rPr>
          <w:rFonts w:ascii="Times New Roman" w:hAnsi="Times New Roman" w:cs="Times New Roman"/>
          <w:b/>
          <w:bCs/>
          <w:sz w:val="24"/>
          <w:szCs w:val="24"/>
        </w:rPr>
      </w:pPr>
      <w:r w:rsidRPr="00C33851">
        <w:rPr>
          <w:rFonts w:ascii="Times New Roman" w:hAnsi="Times New Roman" w:cs="Times New Roman"/>
          <w:b/>
          <w:bCs/>
          <w:sz w:val="24"/>
          <w:szCs w:val="24"/>
        </w:rPr>
        <w:t>INCIDENTE DE RESOLUÇÃO DE DEMANDAS REPETITIVAS E SUAS IMPLICAÇÕES PERANTE OS TRIBUNAIS DE JUSTIÇA: A DEFINIÇÃO DO MARCO TEMPORAL PARA SUA APLICAÇÃO À LUZ DOS PRINCÍPIOS DOS PRECEDENTES OBRIGATÓRIOS</w:t>
      </w:r>
    </w:p>
    <w:p w14:paraId="3B0D983B" w14:textId="77777777" w:rsidR="00B0117C" w:rsidRPr="00C33851" w:rsidRDefault="00B0117C" w:rsidP="00731F81">
      <w:pPr>
        <w:spacing w:after="0" w:line="360" w:lineRule="auto"/>
        <w:jc w:val="both"/>
        <w:rPr>
          <w:rFonts w:ascii="Times New Roman" w:hAnsi="Times New Roman" w:cs="Times New Roman"/>
          <w:b/>
          <w:bCs/>
          <w:sz w:val="24"/>
          <w:szCs w:val="24"/>
        </w:rPr>
      </w:pPr>
    </w:p>
    <w:p w14:paraId="25C28619" w14:textId="3147CF03" w:rsidR="00B0117C" w:rsidRPr="00C33851" w:rsidRDefault="00423B59" w:rsidP="00731F8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1F5FC701" w14:textId="77777777" w:rsidR="00B0117C" w:rsidRPr="00C33851" w:rsidRDefault="00B0117C" w:rsidP="00731F81">
      <w:pPr>
        <w:spacing w:after="0" w:line="360" w:lineRule="auto"/>
        <w:jc w:val="both"/>
        <w:rPr>
          <w:rFonts w:ascii="Times New Roman" w:hAnsi="Times New Roman" w:cs="Times New Roman"/>
          <w:sz w:val="24"/>
          <w:szCs w:val="24"/>
        </w:rPr>
      </w:pPr>
    </w:p>
    <w:p w14:paraId="38623373" w14:textId="77777777" w:rsidR="00B0117C" w:rsidRPr="00C33851" w:rsidRDefault="00B0117C" w:rsidP="00A6407F">
      <w:pPr>
        <w:spacing w:after="0" w:line="360" w:lineRule="auto"/>
        <w:jc w:val="both"/>
        <w:rPr>
          <w:rFonts w:ascii="Times New Roman" w:hAnsi="Times New Roman" w:cs="Times New Roman"/>
          <w:b/>
          <w:sz w:val="24"/>
          <w:szCs w:val="24"/>
        </w:rPr>
      </w:pPr>
      <w:r w:rsidRPr="00C33851">
        <w:rPr>
          <w:rFonts w:ascii="Times New Roman" w:hAnsi="Times New Roman" w:cs="Times New Roman"/>
          <w:b/>
          <w:sz w:val="24"/>
          <w:szCs w:val="24"/>
        </w:rPr>
        <w:t>RESUMO</w:t>
      </w:r>
    </w:p>
    <w:p w14:paraId="2A5CA48F" w14:textId="51CFAFDA" w:rsidR="00B0117C" w:rsidRPr="00A6407F" w:rsidRDefault="00B0117C" w:rsidP="00A6407F">
      <w:pPr>
        <w:spacing w:after="0" w:line="240" w:lineRule="auto"/>
        <w:jc w:val="both"/>
        <w:rPr>
          <w:rFonts w:ascii="Times New Roman" w:eastAsia="Calibri" w:hAnsi="Times New Roman" w:cs="Times New Roman"/>
          <w:sz w:val="24"/>
          <w:szCs w:val="24"/>
        </w:rPr>
      </w:pPr>
      <w:r w:rsidRPr="00C33851">
        <w:rPr>
          <w:rFonts w:ascii="Times New Roman" w:hAnsi="Times New Roman" w:cs="Times New Roman"/>
          <w:sz w:val="24"/>
          <w:szCs w:val="24"/>
        </w:rPr>
        <w:t>O Incidente de Resolução</w:t>
      </w:r>
      <w:r w:rsidRPr="00A6407F">
        <w:rPr>
          <w:rFonts w:ascii="Times New Roman" w:hAnsi="Times New Roman" w:cs="Times New Roman"/>
          <w:sz w:val="24"/>
          <w:szCs w:val="24"/>
        </w:rPr>
        <w:t xml:space="preserve"> de Demandas Repetitivas – IRDR é instituto desenvolvido para consolidar decisões estáveis, coerentes e íntegras, de forma a aplicar a justiça com adequação e uniformidade para os casos que se apresentem semelhantes. </w:t>
      </w:r>
      <w:r w:rsidR="001D3BAD" w:rsidRPr="00A6407F">
        <w:rPr>
          <w:rFonts w:ascii="Times New Roman" w:hAnsi="Times New Roman" w:cs="Times New Roman"/>
          <w:sz w:val="24"/>
          <w:szCs w:val="24"/>
        </w:rPr>
        <w:t>O</w:t>
      </w:r>
      <w:r w:rsidR="00D5082F" w:rsidRPr="00A6407F">
        <w:rPr>
          <w:rFonts w:ascii="Times New Roman" w:hAnsi="Times New Roman" w:cs="Times New Roman"/>
          <w:sz w:val="24"/>
          <w:szCs w:val="24"/>
        </w:rPr>
        <w:t xml:space="preserve"> presente artigo objetiva investigar a existência de</w:t>
      </w:r>
      <w:r w:rsidRPr="00A6407F">
        <w:rPr>
          <w:rFonts w:ascii="Times New Roman" w:hAnsi="Times New Roman" w:cs="Times New Roman"/>
          <w:sz w:val="24"/>
          <w:szCs w:val="24"/>
        </w:rPr>
        <w:t xml:space="preserve"> limitações que po</w:t>
      </w:r>
      <w:r w:rsidR="001D3BAD" w:rsidRPr="00A6407F">
        <w:rPr>
          <w:rFonts w:ascii="Times New Roman" w:hAnsi="Times New Roman" w:cs="Times New Roman"/>
          <w:sz w:val="24"/>
          <w:szCs w:val="24"/>
        </w:rPr>
        <w:t>ssam</w:t>
      </w:r>
      <w:r w:rsidRPr="00A6407F">
        <w:rPr>
          <w:rFonts w:ascii="Times New Roman" w:hAnsi="Times New Roman" w:cs="Times New Roman"/>
          <w:sz w:val="24"/>
          <w:szCs w:val="24"/>
        </w:rPr>
        <w:t xml:space="preserve"> incidir sobre o Incidente de Resolução de Demandas </w:t>
      </w:r>
      <w:r w:rsidR="00D5082F" w:rsidRPr="00A6407F">
        <w:rPr>
          <w:rFonts w:ascii="Times New Roman" w:hAnsi="Times New Roman" w:cs="Times New Roman"/>
          <w:sz w:val="24"/>
          <w:szCs w:val="24"/>
        </w:rPr>
        <w:t>e</w:t>
      </w:r>
      <w:r w:rsidR="001D3BAD" w:rsidRPr="00A6407F">
        <w:rPr>
          <w:rFonts w:ascii="Times New Roman" w:hAnsi="Times New Roman" w:cs="Times New Roman"/>
          <w:sz w:val="24"/>
          <w:szCs w:val="24"/>
        </w:rPr>
        <w:t>, a partir de um caso concreto julgado pelo Tribunal de Justiça do Estado da Bahia,</w:t>
      </w:r>
      <w:r w:rsidR="00D5082F" w:rsidRPr="00A6407F">
        <w:rPr>
          <w:rFonts w:ascii="Times New Roman" w:hAnsi="Times New Roman" w:cs="Times New Roman"/>
          <w:sz w:val="24"/>
          <w:szCs w:val="24"/>
        </w:rPr>
        <w:t xml:space="preserve"> responder aos seguintes questionamentos: </w:t>
      </w:r>
      <w:r w:rsidRPr="00A6407F">
        <w:rPr>
          <w:rFonts w:ascii="Times New Roman" w:hAnsi="Times New Roman" w:cs="Times New Roman"/>
          <w:sz w:val="24"/>
          <w:szCs w:val="24"/>
        </w:rPr>
        <w:t xml:space="preserve">haveria um marco temporal ou sua aplicação seria irrestrita? </w:t>
      </w:r>
      <w:r w:rsidR="00D5082F" w:rsidRPr="00A6407F">
        <w:rPr>
          <w:rFonts w:ascii="Times New Roman" w:hAnsi="Times New Roman" w:cs="Times New Roman"/>
          <w:sz w:val="24"/>
          <w:szCs w:val="24"/>
        </w:rPr>
        <w:t xml:space="preserve">Na hipótese em que </w:t>
      </w:r>
      <w:r w:rsidR="001D3BAD" w:rsidRPr="00A6407F">
        <w:rPr>
          <w:rFonts w:ascii="Times New Roman" w:hAnsi="Times New Roman" w:cs="Times New Roman"/>
          <w:sz w:val="24"/>
          <w:szCs w:val="24"/>
        </w:rPr>
        <w:t>a decisão no</w:t>
      </w:r>
      <w:r w:rsidRPr="00A6407F">
        <w:rPr>
          <w:rFonts w:ascii="Times New Roman" w:hAnsi="Times New Roman" w:cs="Times New Roman"/>
          <w:sz w:val="24"/>
          <w:szCs w:val="24"/>
        </w:rPr>
        <w:t xml:space="preserve"> IRDR possa ser aplicad</w:t>
      </w:r>
      <w:r w:rsidR="001D3BAD" w:rsidRPr="00A6407F">
        <w:rPr>
          <w:rFonts w:ascii="Times New Roman" w:hAnsi="Times New Roman" w:cs="Times New Roman"/>
          <w:sz w:val="24"/>
          <w:szCs w:val="24"/>
        </w:rPr>
        <w:t>a</w:t>
      </w:r>
      <w:r w:rsidRPr="00A6407F">
        <w:rPr>
          <w:rFonts w:ascii="Times New Roman" w:hAnsi="Times New Roman" w:cs="Times New Roman"/>
          <w:sz w:val="24"/>
          <w:szCs w:val="24"/>
        </w:rPr>
        <w:t xml:space="preserve"> apenas até a análise dos recursos ordinários, não se estaria causando uma violação aos princípios da segurança jurídica, justiça e demais princípios construídos para evolução dos precedentes vinculantes? </w:t>
      </w:r>
      <w:r w:rsidR="003B3FEB" w:rsidRPr="00A6407F">
        <w:rPr>
          <w:rFonts w:ascii="Times New Roman" w:hAnsi="Times New Roman" w:cs="Times New Roman"/>
          <w:sz w:val="24"/>
          <w:szCs w:val="24"/>
        </w:rPr>
        <w:t xml:space="preserve">A pesquisa que se pretende realizar seguirá a metodologia bibliográfica, </w:t>
      </w:r>
      <w:r w:rsidR="00112242" w:rsidRPr="00A6407F">
        <w:rPr>
          <w:rFonts w:ascii="Times New Roman" w:hAnsi="Times New Roman" w:cs="Times New Roman"/>
          <w:sz w:val="24"/>
          <w:szCs w:val="24"/>
        </w:rPr>
        <w:t>com uma abordagem dedutiva e descritiva</w:t>
      </w:r>
      <w:r w:rsidR="00D5082F" w:rsidRPr="00A6407F">
        <w:rPr>
          <w:rFonts w:ascii="Times New Roman" w:hAnsi="Times New Roman" w:cs="Times New Roman"/>
          <w:sz w:val="24"/>
          <w:szCs w:val="24"/>
        </w:rPr>
        <w:t>. Ao fim, chegou-se à conclusão de que n</w:t>
      </w:r>
      <w:r w:rsidR="00D5082F" w:rsidRPr="00A6407F">
        <w:rPr>
          <w:rFonts w:ascii="Times New Roman" w:eastAsia="Calibri" w:hAnsi="Times New Roman" w:cs="Times New Roman"/>
          <w:sz w:val="24"/>
          <w:szCs w:val="24"/>
        </w:rPr>
        <w:t xml:space="preserve">ão há como se conceber a imposição de limitação temporal da aplicação da tese fixada no Incidente de Resolução de Demandas Repetitivas nos processos ainda em curso, sem trânsito em julgado, em trâmite no Tribunal que processa ou julgou o Incidente, uma vez que inexiste </w:t>
      </w:r>
      <w:r w:rsidR="00102D33" w:rsidRPr="00A6407F">
        <w:rPr>
          <w:rFonts w:ascii="Times New Roman" w:eastAsia="Calibri" w:hAnsi="Times New Roman" w:cs="Times New Roman"/>
          <w:sz w:val="24"/>
          <w:szCs w:val="24"/>
        </w:rPr>
        <w:t>limitação expressa</w:t>
      </w:r>
      <w:r w:rsidR="001D3BAD" w:rsidRPr="00A6407F">
        <w:rPr>
          <w:rFonts w:ascii="Times New Roman" w:eastAsia="Calibri" w:hAnsi="Times New Roman" w:cs="Times New Roman"/>
          <w:sz w:val="24"/>
          <w:szCs w:val="24"/>
        </w:rPr>
        <w:t xml:space="preserve"> </w:t>
      </w:r>
      <w:r w:rsidR="00D5082F" w:rsidRPr="00A6407F">
        <w:rPr>
          <w:rFonts w:ascii="Times New Roman" w:eastAsia="Calibri" w:hAnsi="Times New Roman" w:cs="Times New Roman"/>
          <w:sz w:val="24"/>
          <w:szCs w:val="24"/>
        </w:rPr>
        <w:t>no Código de Processo Civi</w:t>
      </w:r>
      <w:r w:rsidR="001D3BAD" w:rsidRPr="00A6407F">
        <w:rPr>
          <w:rFonts w:ascii="Times New Roman" w:eastAsia="Calibri" w:hAnsi="Times New Roman" w:cs="Times New Roman"/>
          <w:sz w:val="24"/>
          <w:szCs w:val="24"/>
        </w:rPr>
        <w:t>l. Neste caso, a</w:t>
      </w:r>
      <w:r w:rsidR="00D5082F" w:rsidRPr="00A6407F">
        <w:rPr>
          <w:rFonts w:ascii="Times New Roman" w:eastAsia="Calibri" w:hAnsi="Times New Roman" w:cs="Times New Roman"/>
          <w:sz w:val="24"/>
          <w:szCs w:val="24"/>
        </w:rPr>
        <w:t xml:space="preserve"> suspensão do processo mostra</w:t>
      </w:r>
      <w:r w:rsidR="001D3BAD" w:rsidRPr="00A6407F">
        <w:rPr>
          <w:rFonts w:ascii="Times New Roman" w:eastAsia="Calibri" w:hAnsi="Times New Roman" w:cs="Times New Roman"/>
          <w:sz w:val="24"/>
          <w:szCs w:val="24"/>
        </w:rPr>
        <w:t>r</w:t>
      </w:r>
      <w:r w:rsidR="00D5082F" w:rsidRPr="00A6407F">
        <w:rPr>
          <w:rFonts w:ascii="Times New Roman" w:eastAsia="Calibri" w:hAnsi="Times New Roman" w:cs="Times New Roman"/>
          <w:sz w:val="24"/>
          <w:szCs w:val="24"/>
        </w:rPr>
        <w:t>-se</w:t>
      </w:r>
      <w:r w:rsidR="001D3BAD" w:rsidRPr="00A6407F">
        <w:rPr>
          <w:rFonts w:ascii="Times New Roman" w:eastAsia="Calibri" w:hAnsi="Times New Roman" w:cs="Times New Roman"/>
          <w:sz w:val="24"/>
          <w:szCs w:val="24"/>
        </w:rPr>
        <w:t>-ia</w:t>
      </w:r>
      <w:r w:rsidR="00D5082F" w:rsidRPr="00A6407F">
        <w:rPr>
          <w:rFonts w:ascii="Times New Roman" w:eastAsia="Calibri" w:hAnsi="Times New Roman" w:cs="Times New Roman"/>
          <w:sz w:val="24"/>
          <w:szCs w:val="24"/>
        </w:rPr>
        <w:t xml:space="preserve"> imperiosa, a fim de evitar decisões conflitantes</w:t>
      </w:r>
      <w:r w:rsidR="001D3BAD" w:rsidRPr="00A6407F">
        <w:rPr>
          <w:rFonts w:ascii="Times New Roman" w:eastAsia="Calibri" w:hAnsi="Times New Roman" w:cs="Times New Roman"/>
          <w:sz w:val="24"/>
          <w:szCs w:val="24"/>
        </w:rPr>
        <w:t xml:space="preserve"> e</w:t>
      </w:r>
      <w:r w:rsidRPr="00A6407F">
        <w:rPr>
          <w:rFonts w:ascii="Times New Roman" w:hAnsi="Times New Roman" w:cs="Times New Roman"/>
          <w:sz w:val="24"/>
          <w:szCs w:val="24"/>
        </w:rPr>
        <w:t xml:space="preserve"> garantir a plena aplicação dos princípios e objetivos que serviram de base para criação dos precedentes obrigatórios, permitindo-se que não haja um retrocesso injustificado de instituto tão importante para a segurança jurídica e justiça.</w:t>
      </w:r>
    </w:p>
    <w:p w14:paraId="770FE2B6" w14:textId="77777777" w:rsidR="001D3BAD" w:rsidRPr="00A6407F" w:rsidRDefault="001D3BAD" w:rsidP="00C33851">
      <w:pPr>
        <w:spacing w:after="0" w:line="360" w:lineRule="auto"/>
        <w:jc w:val="both"/>
        <w:rPr>
          <w:rFonts w:ascii="Times New Roman" w:hAnsi="Times New Roman" w:cs="Times New Roman"/>
          <w:b/>
          <w:sz w:val="24"/>
          <w:szCs w:val="24"/>
        </w:rPr>
      </w:pPr>
    </w:p>
    <w:p w14:paraId="011006AA" w14:textId="2367FB55" w:rsidR="00C33851" w:rsidRDefault="00B0117C" w:rsidP="00C33851">
      <w:pPr>
        <w:spacing w:after="0" w:line="240" w:lineRule="auto"/>
        <w:jc w:val="both"/>
        <w:rPr>
          <w:rFonts w:ascii="Times New Roman" w:hAnsi="Times New Roman" w:cs="Times New Roman"/>
          <w:sz w:val="24"/>
          <w:szCs w:val="24"/>
        </w:rPr>
      </w:pPr>
      <w:r w:rsidRPr="00A6407F">
        <w:rPr>
          <w:rFonts w:ascii="Times New Roman" w:hAnsi="Times New Roman" w:cs="Times New Roman"/>
          <w:b/>
          <w:sz w:val="24"/>
          <w:szCs w:val="24"/>
        </w:rPr>
        <w:t>PALAVRAS-CHAVE:</w:t>
      </w:r>
      <w:r w:rsidRPr="00A6407F">
        <w:rPr>
          <w:rFonts w:ascii="Times New Roman" w:hAnsi="Times New Roman" w:cs="Times New Roman"/>
          <w:sz w:val="24"/>
          <w:szCs w:val="24"/>
        </w:rPr>
        <w:t xml:space="preserve"> Incidente de resolução de demandas repetitivas; Marco temporal; Aplicação no tempo; </w:t>
      </w:r>
      <w:r w:rsidR="00D5082F" w:rsidRPr="00A6407F">
        <w:rPr>
          <w:rFonts w:ascii="Times New Roman" w:hAnsi="Times New Roman" w:cs="Times New Roman"/>
          <w:sz w:val="24"/>
          <w:szCs w:val="24"/>
        </w:rPr>
        <w:t>precedentes obrigatórios.</w:t>
      </w:r>
    </w:p>
    <w:p w14:paraId="7C4A7796" w14:textId="77777777" w:rsidR="00C33851" w:rsidRDefault="00C33851" w:rsidP="00F5111A">
      <w:pPr>
        <w:spacing w:after="0" w:line="360" w:lineRule="auto"/>
        <w:jc w:val="both"/>
        <w:rPr>
          <w:rFonts w:ascii="Times New Roman" w:hAnsi="Times New Roman" w:cs="Times New Roman"/>
          <w:sz w:val="24"/>
          <w:szCs w:val="24"/>
        </w:rPr>
      </w:pPr>
    </w:p>
    <w:p w14:paraId="2E3BF29A" w14:textId="77777777" w:rsidR="00731F81" w:rsidRPr="00C33851" w:rsidRDefault="00731F81" w:rsidP="00F5111A">
      <w:pPr>
        <w:spacing w:after="0" w:line="360" w:lineRule="auto"/>
        <w:jc w:val="both"/>
        <w:rPr>
          <w:rFonts w:ascii="Times New Roman" w:hAnsi="Times New Roman" w:cs="Times New Roman"/>
          <w:sz w:val="24"/>
          <w:szCs w:val="24"/>
        </w:rPr>
      </w:pPr>
    </w:p>
    <w:p w14:paraId="602AF02D" w14:textId="4D0C6DB9" w:rsidR="00B0117C" w:rsidRPr="00A6407F" w:rsidRDefault="00B0117C" w:rsidP="00F5111A">
      <w:pPr>
        <w:pStyle w:val="PargrafodaLista"/>
        <w:numPr>
          <w:ilvl w:val="0"/>
          <w:numId w:val="1"/>
        </w:numPr>
        <w:spacing w:after="0" w:line="360" w:lineRule="auto"/>
        <w:ind w:left="567" w:hanging="567"/>
        <w:jc w:val="both"/>
        <w:rPr>
          <w:rFonts w:ascii="Times New Roman" w:hAnsi="Times New Roman" w:cs="Times New Roman"/>
          <w:b/>
          <w:sz w:val="24"/>
          <w:szCs w:val="24"/>
        </w:rPr>
      </w:pPr>
      <w:r w:rsidRPr="00A6407F">
        <w:rPr>
          <w:rFonts w:ascii="Times New Roman" w:hAnsi="Times New Roman" w:cs="Times New Roman"/>
          <w:b/>
          <w:sz w:val="24"/>
          <w:szCs w:val="24"/>
        </w:rPr>
        <w:t>INTRODUÇÃO</w:t>
      </w:r>
    </w:p>
    <w:p w14:paraId="6A4CEACD" w14:textId="77777777" w:rsidR="00B0117C" w:rsidRPr="00A6407F" w:rsidRDefault="00B0117C" w:rsidP="00F5111A">
      <w:pPr>
        <w:spacing w:after="0" w:line="360" w:lineRule="auto"/>
        <w:jc w:val="both"/>
        <w:rPr>
          <w:rFonts w:ascii="Times New Roman" w:hAnsi="Times New Roman" w:cs="Times New Roman"/>
          <w:sz w:val="24"/>
          <w:szCs w:val="24"/>
        </w:rPr>
      </w:pPr>
    </w:p>
    <w:p w14:paraId="27FAD79B" w14:textId="16CB266C" w:rsidR="00D12C17" w:rsidRPr="00A6407F" w:rsidRDefault="004678E0"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O </w:t>
      </w:r>
      <w:r w:rsidR="00D12C17" w:rsidRPr="00A6407F">
        <w:rPr>
          <w:rFonts w:ascii="Times New Roman" w:hAnsi="Times New Roman" w:cs="Times New Roman"/>
          <w:sz w:val="24"/>
          <w:szCs w:val="24"/>
        </w:rPr>
        <w:t>d</w:t>
      </w:r>
      <w:r w:rsidRPr="00A6407F">
        <w:rPr>
          <w:rFonts w:ascii="Times New Roman" w:hAnsi="Times New Roman" w:cs="Times New Roman"/>
          <w:sz w:val="24"/>
          <w:szCs w:val="24"/>
        </w:rPr>
        <w:t>ireito</w:t>
      </w:r>
      <w:r w:rsidR="00B0117C" w:rsidRPr="00A6407F">
        <w:rPr>
          <w:rFonts w:ascii="Times New Roman" w:hAnsi="Times New Roman" w:cs="Times New Roman"/>
          <w:sz w:val="24"/>
          <w:szCs w:val="24"/>
        </w:rPr>
        <w:t xml:space="preserve"> foi construído para dirimir conflitos sob a ótica do indivíduo</w:t>
      </w:r>
      <w:r w:rsidR="00D12C17" w:rsidRPr="00A6407F">
        <w:rPr>
          <w:rFonts w:ascii="Times New Roman" w:hAnsi="Times New Roman" w:cs="Times New Roman"/>
          <w:sz w:val="24"/>
          <w:szCs w:val="24"/>
        </w:rPr>
        <w:t xml:space="preserve"> e </w:t>
      </w:r>
      <w:r w:rsidR="00B0117C" w:rsidRPr="00A6407F">
        <w:rPr>
          <w:rFonts w:ascii="Times New Roman" w:hAnsi="Times New Roman" w:cs="Times New Roman"/>
          <w:sz w:val="24"/>
          <w:szCs w:val="24"/>
        </w:rPr>
        <w:t>entrega</w:t>
      </w:r>
      <w:r w:rsidR="00D12C17" w:rsidRPr="00A6407F">
        <w:rPr>
          <w:rFonts w:ascii="Times New Roman" w:hAnsi="Times New Roman" w:cs="Times New Roman"/>
          <w:sz w:val="24"/>
          <w:szCs w:val="24"/>
        </w:rPr>
        <w:t xml:space="preserve">r, caso a caso, </w:t>
      </w:r>
      <w:r w:rsidR="00B0117C" w:rsidRPr="00A6407F">
        <w:rPr>
          <w:rFonts w:ascii="Times New Roman" w:hAnsi="Times New Roman" w:cs="Times New Roman"/>
          <w:sz w:val="24"/>
          <w:szCs w:val="24"/>
        </w:rPr>
        <w:t>a justiça</w:t>
      </w:r>
      <w:r w:rsidR="00D12C17" w:rsidRPr="00A6407F">
        <w:rPr>
          <w:rFonts w:ascii="Times New Roman" w:hAnsi="Times New Roman" w:cs="Times New Roman"/>
          <w:sz w:val="24"/>
          <w:szCs w:val="24"/>
        </w:rPr>
        <w:t>.</w:t>
      </w:r>
      <w:r w:rsidR="00B0117C" w:rsidRPr="00A6407F">
        <w:rPr>
          <w:rFonts w:ascii="Times New Roman" w:hAnsi="Times New Roman" w:cs="Times New Roman"/>
          <w:sz w:val="24"/>
          <w:szCs w:val="24"/>
        </w:rPr>
        <w:t xml:space="preserve"> </w:t>
      </w:r>
      <w:r w:rsidRPr="00A6407F">
        <w:rPr>
          <w:rFonts w:ascii="Times New Roman" w:hAnsi="Times New Roman" w:cs="Times New Roman"/>
          <w:sz w:val="24"/>
          <w:szCs w:val="24"/>
        </w:rPr>
        <w:t>C</w:t>
      </w:r>
      <w:r w:rsidR="00B0117C" w:rsidRPr="00A6407F">
        <w:rPr>
          <w:rFonts w:ascii="Times New Roman" w:hAnsi="Times New Roman" w:cs="Times New Roman"/>
          <w:sz w:val="24"/>
          <w:szCs w:val="24"/>
        </w:rPr>
        <w:t>om o passar dos anos,</w:t>
      </w:r>
      <w:r w:rsidR="0025145B" w:rsidRPr="00A6407F">
        <w:rPr>
          <w:rFonts w:ascii="Times New Roman" w:hAnsi="Times New Roman" w:cs="Times New Roman"/>
          <w:sz w:val="24"/>
          <w:szCs w:val="24"/>
        </w:rPr>
        <w:t xml:space="preserve"> </w:t>
      </w:r>
      <w:r w:rsidR="00D12C17" w:rsidRPr="00A6407F">
        <w:rPr>
          <w:rFonts w:ascii="Times New Roman" w:hAnsi="Times New Roman" w:cs="Times New Roman"/>
          <w:sz w:val="24"/>
          <w:szCs w:val="24"/>
        </w:rPr>
        <w:t>percebeu-se que os mecanismos da jurisdição processual civil, até então existentes, estavam obsoletos, não sendo suficientes para tratar, de forma adequada, as lides semelhantes. Seja sob a ótica procedimental, seja diante da ausência de estrutura para receber e lidar com incontáveis casos semelhantes, a necessidade de atualização era clara (TEMER, 2022, p. 30-31).</w:t>
      </w:r>
    </w:p>
    <w:p w14:paraId="517C4B01" w14:textId="77777777" w:rsidR="00257295" w:rsidRDefault="00D12C17" w:rsidP="00257295">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O deslinde</w:t>
      </w:r>
      <w:r w:rsidR="00B0117C" w:rsidRPr="00A6407F">
        <w:rPr>
          <w:rFonts w:ascii="Times New Roman" w:hAnsi="Times New Roman" w:cs="Times New Roman"/>
          <w:sz w:val="24"/>
          <w:szCs w:val="24"/>
        </w:rPr>
        <w:t xml:space="preserve"> de conflitos que se destacavam pela</w:t>
      </w:r>
      <w:r w:rsidRPr="00A6407F">
        <w:rPr>
          <w:rFonts w:ascii="Times New Roman" w:hAnsi="Times New Roman" w:cs="Times New Roman"/>
          <w:sz w:val="24"/>
          <w:szCs w:val="24"/>
        </w:rPr>
        <w:t>s</w:t>
      </w:r>
      <w:r w:rsidR="00B0117C" w:rsidRPr="00A6407F">
        <w:rPr>
          <w:rFonts w:ascii="Times New Roman" w:hAnsi="Times New Roman" w:cs="Times New Roman"/>
          <w:sz w:val="24"/>
          <w:szCs w:val="24"/>
        </w:rPr>
        <w:t xml:space="preserve"> semelhança</w:t>
      </w:r>
      <w:r w:rsidRPr="00A6407F">
        <w:rPr>
          <w:rFonts w:ascii="Times New Roman" w:hAnsi="Times New Roman" w:cs="Times New Roman"/>
          <w:sz w:val="24"/>
          <w:szCs w:val="24"/>
        </w:rPr>
        <w:t>s</w:t>
      </w:r>
      <w:r w:rsidR="00B0117C" w:rsidRPr="00A6407F">
        <w:rPr>
          <w:rFonts w:ascii="Times New Roman" w:hAnsi="Times New Roman" w:cs="Times New Roman"/>
          <w:sz w:val="24"/>
          <w:szCs w:val="24"/>
        </w:rPr>
        <w:t>, mesmo individualmente considerados, tornou possível a evolução da aplicação do direito</w:t>
      </w:r>
      <w:r w:rsidR="004678E0" w:rsidRPr="00A6407F">
        <w:rPr>
          <w:rFonts w:ascii="Times New Roman" w:hAnsi="Times New Roman" w:cs="Times New Roman"/>
          <w:sz w:val="24"/>
          <w:szCs w:val="24"/>
        </w:rPr>
        <w:t>,</w:t>
      </w:r>
      <w:r w:rsidR="00B0117C" w:rsidRPr="00A6407F">
        <w:rPr>
          <w:rFonts w:ascii="Times New Roman" w:hAnsi="Times New Roman" w:cs="Times New Roman"/>
          <w:sz w:val="24"/>
          <w:szCs w:val="24"/>
        </w:rPr>
        <w:t xml:space="preserve"> de forma a primar pela </w:t>
      </w:r>
      <w:r w:rsidR="00B0117C" w:rsidRPr="00A6407F">
        <w:rPr>
          <w:rFonts w:ascii="Times New Roman" w:hAnsi="Times New Roman" w:cs="Times New Roman"/>
          <w:sz w:val="24"/>
          <w:szCs w:val="24"/>
        </w:rPr>
        <w:lastRenderedPageBreak/>
        <w:t>celeridade,</w:t>
      </w:r>
      <w:r w:rsidRPr="00A6407F">
        <w:rPr>
          <w:rFonts w:ascii="Times New Roman" w:hAnsi="Times New Roman" w:cs="Times New Roman"/>
          <w:sz w:val="24"/>
          <w:szCs w:val="24"/>
        </w:rPr>
        <w:t xml:space="preserve"> pela</w:t>
      </w:r>
      <w:r w:rsidR="00B0117C" w:rsidRPr="00A6407F">
        <w:rPr>
          <w:rFonts w:ascii="Times New Roman" w:hAnsi="Times New Roman" w:cs="Times New Roman"/>
          <w:sz w:val="24"/>
          <w:szCs w:val="24"/>
        </w:rPr>
        <w:t xml:space="preserve"> justiça e </w:t>
      </w:r>
      <w:r w:rsidRPr="00A6407F">
        <w:rPr>
          <w:rFonts w:ascii="Times New Roman" w:hAnsi="Times New Roman" w:cs="Times New Roman"/>
          <w:sz w:val="24"/>
          <w:szCs w:val="24"/>
        </w:rPr>
        <w:t xml:space="preserve">pela </w:t>
      </w:r>
      <w:r w:rsidR="00B0117C" w:rsidRPr="00A6407F">
        <w:rPr>
          <w:rFonts w:ascii="Times New Roman" w:hAnsi="Times New Roman" w:cs="Times New Roman"/>
          <w:sz w:val="24"/>
          <w:szCs w:val="24"/>
        </w:rPr>
        <w:t>segurança jurídica</w:t>
      </w:r>
      <w:r w:rsidR="004678E0" w:rsidRPr="00A6407F">
        <w:rPr>
          <w:rFonts w:ascii="Times New Roman" w:hAnsi="Times New Roman" w:cs="Times New Roman"/>
          <w:sz w:val="24"/>
          <w:szCs w:val="24"/>
        </w:rPr>
        <w:t>, bem como</w:t>
      </w:r>
      <w:r w:rsidR="00B0117C" w:rsidRPr="00A6407F">
        <w:rPr>
          <w:rFonts w:ascii="Times New Roman" w:hAnsi="Times New Roman" w:cs="Times New Roman"/>
          <w:sz w:val="24"/>
          <w:szCs w:val="24"/>
        </w:rPr>
        <w:t xml:space="preserve"> agrupar casos semelhantes e dar a eles </w:t>
      </w:r>
      <w:r w:rsidRPr="00A6407F">
        <w:rPr>
          <w:rFonts w:ascii="Times New Roman" w:hAnsi="Times New Roman" w:cs="Times New Roman"/>
          <w:sz w:val="24"/>
          <w:szCs w:val="24"/>
        </w:rPr>
        <w:t>a</w:t>
      </w:r>
      <w:r w:rsidR="00B0117C" w:rsidRPr="00A6407F">
        <w:rPr>
          <w:rFonts w:ascii="Times New Roman" w:hAnsi="Times New Roman" w:cs="Times New Roman"/>
          <w:sz w:val="24"/>
          <w:szCs w:val="24"/>
        </w:rPr>
        <w:t xml:space="preserve"> mesma solução.</w:t>
      </w:r>
      <w:r w:rsidRPr="00A6407F">
        <w:rPr>
          <w:rFonts w:ascii="Times New Roman" w:hAnsi="Times New Roman" w:cs="Times New Roman"/>
          <w:sz w:val="24"/>
          <w:szCs w:val="24"/>
        </w:rPr>
        <w:t xml:space="preserve"> </w:t>
      </w:r>
    </w:p>
    <w:p w14:paraId="0194BE2E" w14:textId="7E5D0456" w:rsidR="00087BB5" w:rsidRPr="00A6407F" w:rsidRDefault="00B0117C" w:rsidP="00257295">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Com isso, passou-se a evitar decisões conflitantes, por vezes injustas sob a ótica dos particulares, para dar um tratamento uniforme a situações que, faticamente, seriam tidas como semelhantes, senão iguais</w:t>
      </w:r>
      <w:r w:rsidR="00087BB5" w:rsidRPr="00A6407F">
        <w:rPr>
          <w:rFonts w:ascii="Times New Roman" w:hAnsi="Times New Roman" w:cs="Times New Roman"/>
          <w:sz w:val="24"/>
          <w:szCs w:val="24"/>
        </w:rPr>
        <w:t xml:space="preserve">, a partir da experiência estadunidense com as </w:t>
      </w:r>
      <w:r w:rsidR="00087BB5" w:rsidRPr="00A6407F">
        <w:rPr>
          <w:rFonts w:ascii="Times New Roman" w:hAnsi="Times New Roman" w:cs="Times New Roman"/>
          <w:i/>
          <w:iCs/>
          <w:sz w:val="24"/>
          <w:szCs w:val="24"/>
        </w:rPr>
        <w:t>class action</w:t>
      </w:r>
      <w:r w:rsidR="00087BB5" w:rsidRPr="00A6407F">
        <w:rPr>
          <w:rFonts w:ascii="Times New Roman" w:hAnsi="Times New Roman" w:cs="Times New Roman"/>
          <w:sz w:val="24"/>
          <w:szCs w:val="24"/>
        </w:rPr>
        <w:t xml:space="preserve"> (DIDIER JR; CUNHA, 2019, p. 706).</w:t>
      </w:r>
    </w:p>
    <w:p w14:paraId="63E0320D" w14:textId="139947E8" w:rsidR="00B0117C"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Com a crescente alteração da realidade e dinâmica da sociedade, a regulação jurídica passou a ser entre direitos individuais e coletivo</w:t>
      </w:r>
      <w:r w:rsidR="003D219A" w:rsidRPr="00A6407F">
        <w:rPr>
          <w:rFonts w:ascii="Times New Roman" w:hAnsi="Times New Roman" w:cs="Times New Roman"/>
          <w:sz w:val="24"/>
          <w:szCs w:val="24"/>
        </w:rPr>
        <w:t>s</w:t>
      </w:r>
      <w:r w:rsidR="00D12C17" w:rsidRPr="00A6407F">
        <w:rPr>
          <w:rFonts w:ascii="Times New Roman" w:hAnsi="Times New Roman" w:cs="Times New Roman"/>
          <w:sz w:val="24"/>
          <w:szCs w:val="24"/>
        </w:rPr>
        <w:t>, e</w:t>
      </w:r>
      <w:r w:rsidRPr="00A6407F">
        <w:rPr>
          <w:rFonts w:ascii="Times New Roman" w:hAnsi="Times New Roman" w:cs="Times New Roman"/>
          <w:sz w:val="24"/>
          <w:szCs w:val="24"/>
        </w:rPr>
        <w:t xml:space="preserve">ntretanto, não sendo suficiente para abarcar as diversas situações e conflitos, fez-se necessário a institucionalização de um novo viés, desta feita, para regular os conflitos de massa, </w:t>
      </w:r>
      <w:r w:rsidR="00D12C17" w:rsidRPr="00A6407F">
        <w:rPr>
          <w:rFonts w:ascii="Times New Roman" w:hAnsi="Times New Roman" w:cs="Times New Roman"/>
          <w:sz w:val="24"/>
          <w:szCs w:val="24"/>
        </w:rPr>
        <w:t xml:space="preserve">isto é, </w:t>
      </w:r>
      <w:r w:rsidRPr="00A6407F">
        <w:rPr>
          <w:rFonts w:ascii="Times New Roman" w:hAnsi="Times New Roman" w:cs="Times New Roman"/>
          <w:sz w:val="24"/>
          <w:szCs w:val="24"/>
        </w:rPr>
        <w:t>as demandas repetitivas que não se enquadra</w:t>
      </w:r>
      <w:r w:rsidR="00D12C17" w:rsidRPr="00A6407F">
        <w:rPr>
          <w:rFonts w:ascii="Times New Roman" w:hAnsi="Times New Roman" w:cs="Times New Roman"/>
          <w:sz w:val="24"/>
          <w:szCs w:val="24"/>
        </w:rPr>
        <w:t>va</w:t>
      </w:r>
      <w:r w:rsidRPr="00A6407F">
        <w:rPr>
          <w:rFonts w:ascii="Times New Roman" w:hAnsi="Times New Roman" w:cs="Times New Roman"/>
          <w:sz w:val="24"/>
          <w:szCs w:val="24"/>
        </w:rPr>
        <w:t>m nas limitações do direito coletivo, mas que, pelo seu crescente número, demanda</w:t>
      </w:r>
      <w:r w:rsidR="00D12C17" w:rsidRPr="00A6407F">
        <w:rPr>
          <w:rFonts w:ascii="Times New Roman" w:hAnsi="Times New Roman" w:cs="Times New Roman"/>
          <w:sz w:val="24"/>
          <w:szCs w:val="24"/>
        </w:rPr>
        <w:t>riam</w:t>
      </w:r>
      <w:r w:rsidRPr="00A6407F">
        <w:rPr>
          <w:rFonts w:ascii="Times New Roman" w:hAnsi="Times New Roman" w:cs="Times New Roman"/>
          <w:sz w:val="24"/>
          <w:szCs w:val="24"/>
        </w:rPr>
        <w:t xml:space="preserve"> a necessidade de um olhar mais atento</w:t>
      </w:r>
      <w:r w:rsidR="00D12C17" w:rsidRPr="00A6407F">
        <w:rPr>
          <w:rFonts w:ascii="Times New Roman" w:hAnsi="Times New Roman" w:cs="Times New Roman"/>
          <w:sz w:val="24"/>
          <w:szCs w:val="24"/>
        </w:rPr>
        <w:t>,</w:t>
      </w:r>
      <w:r w:rsidRPr="00A6407F">
        <w:rPr>
          <w:rFonts w:ascii="Times New Roman" w:hAnsi="Times New Roman" w:cs="Times New Roman"/>
          <w:sz w:val="24"/>
          <w:szCs w:val="24"/>
        </w:rPr>
        <w:t xml:space="preserve"> a fim de efetivamente entregar a justiça de forma adequada, célere e segura</w:t>
      </w:r>
      <w:r w:rsidR="00D12C17" w:rsidRPr="00A6407F">
        <w:rPr>
          <w:rFonts w:ascii="Times New Roman" w:hAnsi="Times New Roman" w:cs="Times New Roman"/>
          <w:sz w:val="24"/>
          <w:szCs w:val="24"/>
        </w:rPr>
        <w:t xml:space="preserve"> (DIDIER JR; CUNHA, 2019, p. 707)</w:t>
      </w:r>
      <w:r w:rsidRPr="00A6407F">
        <w:rPr>
          <w:rFonts w:ascii="Times New Roman" w:hAnsi="Times New Roman" w:cs="Times New Roman"/>
          <w:sz w:val="24"/>
          <w:szCs w:val="24"/>
        </w:rPr>
        <w:t>.</w:t>
      </w:r>
    </w:p>
    <w:p w14:paraId="01E08006" w14:textId="020D1271" w:rsidR="00B0117C"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Em razão do surgimento de um grande volume de demandas repetitivas a provocar uma atuação </w:t>
      </w:r>
      <w:r w:rsidR="00D12C17" w:rsidRPr="00A6407F">
        <w:rPr>
          <w:rFonts w:ascii="Times New Roman" w:hAnsi="Times New Roman" w:cs="Times New Roman"/>
          <w:sz w:val="24"/>
          <w:szCs w:val="24"/>
        </w:rPr>
        <w:t>judicial</w:t>
      </w:r>
      <w:r w:rsidRPr="00A6407F">
        <w:rPr>
          <w:rFonts w:ascii="Times New Roman" w:hAnsi="Times New Roman" w:cs="Times New Roman"/>
          <w:sz w:val="24"/>
          <w:szCs w:val="24"/>
        </w:rPr>
        <w:t xml:space="preserve"> mais célere e segura, sob pena de acúmulo de demandas e abarrotamento do serviço público, </w:t>
      </w:r>
      <w:r w:rsidR="00D12C17" w:rsidRPr="00A6407F">
        <w:rPr>
          <w:rFonts w:ascii="Times New Roman" w:hAnsi="Times New Roman" w:cs="Times New Roman"/>
          <w:sz w:val="24"/>
          <w:szCs w:val="24"/>
        </w:rPr>
        <w:t>as quais não eram</w:t>
      </w:r>
      <w:r w:rsidRPr="00A6407F">
        <w:rPr>
          <w:rFonts w:ascii="Times New Roman" w:hAnsi="Times New Roman" w:cs="Times New Roman"/>
          <w:sz w:val="24"/>
          <w:szCs w:val="24"/>
        </w:rPr>
        <w:t xml:space="preserve"> solucionáveis pelo direito individual ou coletivo, viu-se a oportunidade (e necessidade) de criação de um novo viés no direito, com novos institutos, destinado a solucionar tais demandas: os precedentes obrigatórios</w:t>
      </w:r>
      <w:r w:rsidR="00087BB5" w:rsidRPr="00A6407F">
        <w:rPr>
          <w:rStyle w:val="Refdenotaderodap"/>
          <w:rFonts w:ascii="Times New Roman" w:hAnsi="Times New Roman" w:cs="Times New Roman"/>
          <w:sz w:val="24"/>
          <w:szCs w:val="24"/>
        </w:rPr>
        <w:footnoteReference w:id="1"/>
      </w:r>
      <w:r w:rsidRPr="00A6407F">
        <w:rPr>
          <w:rFonts w:ascii="Times New Roman" w:hAnsi="Times New Roman" w:cs="Times New Roman"/>
          <w:sz w:val="24"/>
          <w:szCs w:val="24"/>
        </w:rPr>
        <w:t>.</w:t>
      </w:r>
    </w:p>
    <w:p w14:paraId="6912AC56" w14:textId="722190E3" w:rsidR="00731F81" w:rsidRDefault="00B0117C" w:rsidP="0083691D">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Em razão des</w:t>
      </w:r>
      <w:r w:rsidR="003D219A" w:rsidRPr="00A6407F">
        <w:rPr>
          <w:rFonts w:ascii="Times New Roman" w:hAnsi="Times New Roman" w:cs="Times New Roman"/>
          <w:sz w:val="24"/>
          <w:szCs w:val="24"/>
        </w:rPr>
        <w:t>s</w:t>
      </w:r>
      <w:r w:rsidRPr="00A6407F">
        <w:rPr>
          <w:rFonts w:ascii="Times New Roman" w:hAnsi="Times New Roman" w:cs="Times New Roman"/>
          <w:sz w:val="24"/>
          <w:szCs w:val="24"/>
        </w:rPr>
        <w:t>a nova dinâmica que se apresentava, desenvolveram-se novos institutos</w:t>
      </w:r>
      <w:r w:rsidR="00BC63BF" w:rsidRPr="00A6407F">
        <w:rPr>
          <w:rFonts w:ascii="Times New Roman" w:hAnsi="Times New Roman" w:cs="Times New Roman"/>
          <w:sz w:val="24"/>
          <w:szCs w:val="24"/>
        </w:rPr>
        <w:t xml:space="preserve">, visando a </w:t>
      </w:r>
      <w:r w:rsidRPr="00A6407F">
        <w:rPr>
          <w:rFonts w:ascii="Times New Roman" w:hAnsi="Times New Roman" w:cs="Times New Roman"/>
          <w:sz w:val="24"/>
          <w:szCs w:val="24"/>
        </w:rPr>
        <w:t xml:space="preserve">tratar demandas repetitivas, tidas como demandas de massa, para, então, conferir a elas soluções iguais. Dentre </w:t>
      </w:r>
      <w:r w:rsidR="00BC63BF" w:rsidRPr="00A6407F">
        <w:rPr>
          <w:rFonts w:ascii="Times New Roman" w:hAnsi="Times New Roman" w:cs="Times New Roman"/>
          <w:sz w:val="24"/>
          <w:szCs w:val="24"/>
        </w:rPr>
        <w:t>aqueles</w:t>
      </w:r>
      <w:r w:rsidRPr="00A6407F">
        <w:rPr>
          <w:rFonts w:ascii="Times New Roman" w:hAnsi="Times New Roman" w:cs="Times New Roman"/>
          <w:sz w:val="24"/>
          <w:szCs w:val="24"/>
        </w:rPr>
        <w:t>, para o objeto deste trabalho, destaca-se o incidente de resolução de demandas repetitivas</w:t>
      </w:r>
      <w:r w:rsidR="0054083C" w:rsidRPr="00A6407F">
        <w:rPr>
          <w:rFonts w:ascii="Times New Roman" w:hAnsi="Times New Roman" w:cs="Times New Roman"/>
          <w:sz w:val="24"/>
          <w:szCs w:val="24"/>
        </w:rPr>
        <w:t xml:space="preserve"> - IRDR</w:t>
      </w:r>
      <w:r w:rsidR="00D12C17" w:rsidRPr="00A6407F">
        <w:rPr>
          <w:rFonts w:ascii="Times New Roman" w:hAnsi="Times New Roman" w:cs="Times New Roman"/>
          <w:sz w:val="24"/>
          <w:szCs w:val="24"/>
        </w:rPr>
        <w:t>.</w:t>
      </w:r>
    </w:p>
    <w:p w14:paraId="12B6B1D5" w14:textId="77777777" w:rsidR="0083691D" w:rsidRPr="00A6407F" w:rsidRDefault="0083691D" w:rsidP="00102D33">
      <w:pPr>
        <w:spacing w:after="0" w:line="360" w:lineRule="auto"/>
        <w:ind w:firstLine="709"/>
        <w:jc w:val="both"/>
        <w:rPr>
          <w:rFonts w:ascii="Times New Roman" w:hAnsi="Times New Roman" w:cs="Times New Roman"/>
          <w:sz w:val="24"/>
          <w:szCs w:val="24"/>
        </w:rPr>
      </w:pPr>
    </w:p>
    <w:p w14:paraId="31321590" w14:textId="38620319" w:rsidR="00B0117C" w:rsidRPr="00C33851" w:rsidRDefault="0054083C" w:rsidP="00C33851">
      <w:pPr>
        <w:pStyle w:val="PargrafodaLista"/>
        <w:numPr>
          <w:ilvl w:val="0"/>
          <w:numId w:val="1"/>
        </w:numPr>
        <w:spacing w:after="0" w:line="360" w:lineRule="auto"/>
        <w:ind w:left="567" w:hanging="567"/>
        <w:jc w:val="both"/>
        <w:rPr>
          <w:rFonts w:ascii="Times New Roman" w:hAnsi="Times New Roman" w:cs="Times New Roman"/>
          <w:sz w:val="24"/>
          <w:szCs w:val="24"/>
        </w:rPr>
      </w:pPr>
      <w:r w:rsidRPr="00C33851">
        <w:rPr>
          <w:rFonts w:ascii="Times New Roman" w:hAnsi="Times New Roman" w:cs="Times New Roman"/>
          <w:b/>
          <w:sz w:val="24"/>
          <w:szCs w:val="24"/>
        </w:rPr>
        <w:t>BREVES CONSIDERAÇÕES SOBRE O</w:t>
      </w:r>
      <w:r w:rsidR="00B0117C" w:rsidRPr="00C33851">
        <w:rPr>
          <w:rFonts w:ascii="Times New Roman" w:hAnsi="Times New Roman" w:cs="Times New Roman"/>
          <w:b/>
          <w:sz w:val="24"/>
          <w:szCs w:val="24"/>
        </w:rPr>
        <w:t xml:space="preserve"> INCIDENTE DE RESOLUÇÃO DE DEMANDA</w:t>
      </w:r>
      <w:r w:rsidRPr="00C33851">
        <w:rPr>
          <w:rFonts w:ascii="Times New Roman" w:hAnsi="Times New Roman" w:cs="Times New Roman"/>
          <w:b/>
          <w:sz w:val="24"/>
          <w:szCs w:val="24"/>
        </w:rPr>
        <w:t>S</w:t>
      </w:r>
      <w:r w:rsidR="00B0117C" w:rsidRPr="00C33851">
        <w:rPr>
          <w:rFonts w:ascii="Times New Roman" w:hAnsi="Times New Roman" w:cs="Times New Roman"/>
          <w:b/>
          <w:sz w:val="24"/>
          <w:szCs w:val="24"/>
        </w:rPr>
        <w:t xml:space="preserve"> REPETITIVA</w:t>
      </w:r>
      <w:r w:rsidRPr="00C33851">
        <w:rPr>
          <w:rFonts w:ascii="Times New Roman" w:hAnsi="Times New Roman" w:cs="Times New Roman"/>
          <w:b/>
          <w:sz w:val="24"/>
          <w:szCs w:val="24"/>
        </w:rPr>
        <w:t>S</w:t>
      </w:r>
    </w:p>
    <w:p w14:paraId="78C84B50" w14:textId="77777777" w:rsidR="00C33851" w:rsidRDefault="00C33851" w:rsidP="00A6407F">
      <w:pPr>
        <w:spacing w:after="0" w:line="360" w:lineRule="auto"/>
        <w:ind w:firstLine="1418"/>
        <w:jc w:val="both"/>
        <w:rPr>
          <w:rFonts w:ascii="Times New Roman" w:hAnsi="Times New Roman" w:cs="Times New Roman"/>
          <w:sz w:val="24"/>
          <w:szCs w:val="24"/>
        </w:rPr>
      </w:pPr>
    </w:p>
    <w:p w14:paraId="2622201B" w14:textId="1B99DD37" w:rsidR="004461C5" w:rsidRPr="00A6407F" w:rsidRDefault="0054083C" w:rsidP="00C33851">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O</w:t>
      </w:r>
      <w:r w:rsidR="009F4E2D" w:rsidRPr="00A6407F">
        <w:rPr>
          <w:rFonts w:ascii="Times New Roman" w:hAnsi="Times New Roman" w:cs="Times New Roman"/>
          <w:sz w:val="24"/>
          <w:szCs w:val="24"/>
        </w:rPr>
        <w:t xml:space="preserve"> Incidente de Resolução de Demandas Repetitivas surgiu como uma nova ferramenta</w:t>
      </w:r>
      <w:r w:rsidRPr="00A6407F">
        <w:rPr>
          <w:rFonts w:ascii="Times New Roman" w:hAnsi="Times New Roman" w:cs="Times New Roman"/>
          <w:sz w:val="24"/>
          <w:szCs w:val="24"/>
        </w:rPr>
        <w:t>,</w:t>
      </w:r>
      <w:r w:rsidR="009F4E2D" w:rsidRPr="00A6407F">
        <w:rPr>
          <w:rFonts w:ascii="Times New Roman" w:hAnsi="Times New Roman" w:cs="Times New Roman"/>
          <w:sz w:val="24"/>
          <w:szCs w:val="24"/>
        </w:rPr>
        <w:t xml:space="preserve"> para solucionar, de forma efetiva, justa, segura e isonômica, demandas ditas repetitivas, não solucionáveis através do direito individualmente aplicado ou coletivo.</w:t>
      </w:r>
      <w:r w:rsidRPr="00A6407F">
        <w:rPr>
          <w:rFonts w:ascii="Times New Roman" w:hAnsi="Times New Roman" w:cs="Times New Roman"/>
          <w:sz w:val="24"/>
          <w:szCs w:val="24"/>
        </w:rPr>
        <w:t xml:space="preserve"> </w:t>
      </w:r>
    </w:p>
    <w:p w14:paraId="3FFE6811" w14:textId="18699913" w:rsidR="009F4E2D" w:rsidRPr="00A6407F" w:rsidRDefault="009F4E2D" w:rsidP="00C33851">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lastRenderedPageBreak/>
        <w:t>Para tanto, o IRDR foi instituído não apenas como parte do microssistema para julgamentos de caso repetitivos, mas também como um dos institutos formadores dos precedentes obrigatórios, a serem seguidos pelos julgadores dos processos ainda não transitados em julgado</w:t>
      </w:r>
      <w:r w:rsidR="0054083C" w:rsidRPr="00A6407F">
        <w:rPr>
          <w:rFonts w:ascii="Times New Roman" w:hAnsi="Times New Roman" w:cs="Times New Roman"/>
          <w:sz w:val="24"/>
          <w:szCs w:val="24"/>
        </w:rPr>
        <w:t>, os quais</w:t>
      </w:r>
      <w:r w:rsidRPr="00A6407F">
        <w:rPr>
          <w:rFonts w:ascii="Times New Roman" w:hAnsi="Times New Roman" w:cs="Times New Roman"/>
          <w:sz w:val="24"/>
          <w:szCs w:val="24"/>
        </w:rPr>
        <w:t xml:space="preserve"> vinculam o próprio tribunal, seus órgãos e os juízos a ele subordinados, conforme </w:t>
      </w:r>
      <w:r w:rsidR="002E48EE" w:rsidRPr="00A6407F">
        <w:rPr>
          <w:rFonts w:ascii="Times New Roman" w:hAnsi="Times New Roman" w:cs="Times New Roman"/>
          <w:sz w:val="24"/>
          <w:szCs w:val="24"/>
        </w:rPr>
        <w:t>previsto nos artigos</w:t>
      </w:r>
      <w:r w:rsidRPr="00A6407F">
        <w:rPr>
          <w:rFonts w:ascii="Times New Roman" w:hAnsi="Times New Roman" w:cs="Times New Roman"/>
          <w:sz w:val="24"/>
          <w:szCs w:val="24"/>
        </w:rPr>
        <w:t xml:space="preserve"> 927 e 928 do CPC</w:t>
      </w:r>
      <w:r w:rsidR="002E48EE" w:rsidRPr="00A6407F">
        <w:rPr>
          <w:rStyle w:val="Refdenotaderodap"/>
          <w:rFonts w:ascii="Times New Roman" w:hAnsi="Times New Roman" w:cs="Times New Roman"/>
          <w:sz w:val="24"/>
          <w:szCs w:val="24"/>
        </w:rPr>
        <w:footnoteReference w:id="2"/>
      </w:r>
      <w:r w:rsidRPr="00A6407F">
        <w:rPr>
          <w:rFonts w:ascii="Times New Roman" w:hAnsi="Times New Roman" w:cs="Times New Roman"/>
          <w:sz w:val="24"/>
          <w:szCs w:val="24"/>
        </w:rPr>
        <w:t xml:space="preserve"> (DIDIER JR; CUNHA 2019, p. 713).</w:t>
      </w:r>
    </w:p>
    <w:p w14:paraId="60F270E7" w14:textId="43BCB72D" w:rsidR="009F4E2D" w:rsidRPr="00A6407F" w:rsidRDefault="008C1C64" w:rsidP="00C33851">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O</w:t>
      </w:r>
      <w:r w:rsidR="009F4E2D" w:rsidRPr="00A6407F">
        <w:rPr>
          <w:rFonts w:ascii="Times New Roman" w:hAnsi="Times New Roman" w:cs="Times New Roman"/>
          <w:sz w:val="24"/>
          <w:szCs w:val="24"/>
        </w:rPr>
        <w:t xml:space="preserve"> Incidente de Resolução de Demandas Repetitivas, embora nasça de um caso concreto, </w:t>
      </w:r>
      <w:r w:rsidRPr="00A6407F">
        <w:rPr>
          <w:rFonts w:ascii="Times New Roman" w:hAnsi="Times New Roman" w:cs="Times New Roman"/>
          <w:sz w:val="24"/>
          <w:szCs w:val="24"/>
        </w:rPr>
        <w:t xml:space="preserve">a partir </w:t>
      </w:r>
      <w:r w:rsidR="009F4E2D" w:rsidRPr="00A6407F">
        <w:rPr>
          <w:rFonts w:ascii="Times New Roman" w:hAnsi="Times New Roman" w:cs="Times New Roman"/>
          <w:sz w:val="24"/>
          <w:szCs w:val="24"/>
        </w:rPr>
        <w:t>de um direito subjetivo, foi erigido</w:t>
      </w:r>
      <w:r w:rsidR="003D219A" w:rsidRPr="00A6407F">
        <w:rPr>
          <w:rFonts w:ascii="Times New Roman" w:hAnsi="Times New Roman" w:cs="Times New Roman"/>
          <w:sz w:val="24"/>
          <w:szCs w:val="24"/>
        </w:rPr>
        <w:t>,</w:t>
      </w:r>
      <w:r w:rsidR="009F4E2D" w:rsidRPr="00A6407F">
        <w:rPr>
          <w:rFonts w:ascii="Times New Roman" w:hAnsi="Times New Roman" w:cs="Times New Roman"/>
          <w:sz w:val="24"/>
          <w:szCs w:val="24"/>
        </w:rPr>
        <w:t xml:space="preserve"> para tutelar, de forma objetiva</w:t>
      </w:r>
      <w:r w:rsidRPr="00A6407F">
        <w:rPr>
          <w:rFonts w:ascii="Times New Roman" w:hAnsi="Times New Roman" w:cs="Times New Roman"/>
          <w:sz w:val="24"/>
          <w:szCs w:val="24"/>
        </w:rPr>
        <w:t>,</w:t>
      </w:r>
      <w:r w:rsidR="009F4E2D" w:rsidRPr="00A6407F">
        <w:rPr>
          <w:rFonts w:ascii="Times New Roman" w:hAnsi="Times New Roman" w:cs="Times New Roman"/>
          <w:sz w:val="24"/>
          <w:szCs w:val="24"/>
        </w:rPr>
        <w:t xml:space="preserve"> os conflitos existentes, fixando-se uma tese, de forma abstrata, para incidir em outros casos semelhantes</w:t>
      </w:r>
      <w:r w:rsidRPr="00A6407F">
        <w:rPr>
          <w:rFonts w:ascii="Times New Roman" w:hAnsi="Times New Roman" w:cs="Times New Roman"/>
          <w:sz w:val="24"/>
          <w:szCs w:val="24"/>
        </w:rPr>
        <w:t xml:space="preserve"> adequados</w:t>
      </w:r>
      <w:r w:rsidR="009F4E2D" w:rsidRPr="00A6407F">
        <w:rPr>
          <w:rFonts w:ascii="Times New Roman" w:hAnsi="Times New Roman" w:cs="Times New Roman"/>
          <w:sz w:val="24"/>
          <w:szCs w:val="24"/>
        </w:rPr>
        <w:t xml:space="preserve"> ao entendimento nele fixado</w:t>
      </w:r>
      <w:r w:rsidR="004461C5" w:rsidRPr="00A6407F">
        <w:rPr>
          <w:rFonts w:ascii="Times New Roman" w:hAnsi="Times New Roman" w:cs="Times New Roman"/>
          <w:sz w:val="24"/>
          <w:szCs w:val="24"/>
        </w:rPr>
        <w:t xml:space="preserve"> (ABREU, 2016)</w:t>
      </w:r>
      <w:r w:rsidR="009F4E2D" w:rsidRPr="00A6407F">
        <w:rPr>
          <w:rFonts w:ascii="Times New Roman" w:hAnsi="Times New Roman" w:cs="Times New Roman"/>
          <w:sz w:val="24"/>
          <w:szCs w:val="24"/>
        </w:rPr>
        <w:t xml:space="preserve">. </w:t>
      </w:r>
    </w:p>
    <w:p w14:paraId="72CABD55" w14:textId="6D3A934E" w:rsidR="00B0117C" w:rsidRPr="00A6407F" w:rsidRDefault="008C1C64" w:rsidP="00C33851">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Em outras palavras, o IRDR</w:t>
      </w:r>
      <w:r w:rsidR="00B0117C" w:rsidRPr="00A6407F">
        <w:rPr>
          <w:rFonts w:ascii="Times New Roman" w:hAnsi="Times New Roman" w:cs="Times New Roman"/>
          <w:sz w:val="24"/>
          <w:szCs w:val="24"/>
        </w:rPr>
        <w:t xml:space="preserve"> necessita de um caso concreto para iniciar-se</w:t>
      </w:r>
      <w:r w:rsidRPr="00A6407F">
        <w:rPr>
          <w:rFonts w:ascii="Times New Roman" w:hAnsi="Times New Roman" w:cs="Times New Roman"/>
          <w:sz w:val="24"/>
          <w:szCs w:val="24"/>
        </w:rPr>
        <w:t>,</w:t>
      </w:r>
      <w:r w:rsidR="00B0117C" w:rsidRPr="00A6407F">
        <w:rPr>
          <w:rFonts w:ascii="Times New Roman" w:hAnsi="Times New Roman" w:cs="Times New Roman"/>
          <w:sz w:val="24"/>
          <w:szCs w:val="24"/>
        </w:rPr>
        <w:t xml:space="preserve"> e, a partir dele, conferindo-lhe o julgamento adequado, será fixada uma tese a ser utilizada para os demais casos semelhantes. Conforme aduz Sofia Temer, aproxima-se, assim, </w:t>
      </w:r>
      <w:r w:rsidRPr="00C33851">
        <w:rPr>
          <w:rFonts w:ascii="Times New Roman" w:hAnsi="Times New Roman" w:cs="Times New Roman"/>
          <w:sz w:val="24"/>
          <w:szCs w:val="24"/>
        </w:rPr>
        <w:t>“</w:t>
      </w:r>
      <w:r w:rsidR="00B0117C" w:rsidRPr="00C33851">
        <w:rPr>
          <w:rFonts w:ascii="Times New Roman" w:hAnsi="Times New Roman" w:cs="Times New Roman"/>
          <w:sz w:val="24"/>
          <w:szCs w:val="24"/>
        </w:rPr>
        <w:t xml:space="preserve">do modelo de julgamento de causa-piloto ao exigir a pendência de causa no tribunal para sua instauração e julgamento e, ao mesmo tempo, se aproximando do procedimento-modelo em razão do desmembramento no julgamento do IRDR e da causa pendente” </w:t>
      </w:r>
      <w:r w:rsidR="00B0117C" w:rsidRPr="00A6407F">
        <w:rPr>
          <w:rFonts w:ascii="Times New Roman" w:hAnsi="Times New Roman" w:cs="Times New Roman"/>
          <w:sz w:val="24"/>
          <w:szCs w:val="24"/>
        </w:rPr>
        <w:t>(TEMER, 2022, p. 68-69).</w:t>
      </w:r>
    </w:p>
    <w:p w14:paraId="612BD90B" w14:textId="472EADC0" w:rsidR="00B0117C" w:rsidRPr="00A6407F" w:rsidRDefault="00B0117C" w:rsidP="00C33851">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De fato, ao ser julgado o IRDR, o que há é a fixação de uma tese, através do julgamento de um caso concreto, </w:t>
      </w:r>
      <w:r w:rsidR="008C1C64" w:rsidRPr="00A6407F">
        <w:rPr>
          <w:rFonts w:ascii="Times New Roman" w:hAnsi="Times New Roman" w:cs="Times New Roman"/>
          <w:sz w:val="24"/>
          <w:szCs w:val="24"/>
        </w:rPr>
        <w:t xml:space="preserve">a qual </w:t>
      </w:r>
      <w:r w:rsidRPr="00A6407F">
        <w:rPr>
          <w:rFonts w:ascii="Times New Roman" w:hAnsi="Times New Roman" w:cs="Times New Roman"/>
          <w:sz w:val="24"/>
          <w:szCs w:val="24"/>
        </w:rPr>
        <w:t>deverá ser seguida pelos demais juízes e tribunais, nas causas a serem analisadas por eles, cujo trânsito em julgado ainda não ocorreu. Des</w:t>
      </w:r>
      <w:r w:rsidR="008C1C64" w:rsidRPr="00A6407F">
        <w:rPr>
          <w:rFonts w:ascii="Times New Roman" w:hAnsi="Times New Roman" w:cs="Times New Roman"/>
          <w:sz w:val="24"/>
          <w:szCs w:val="24"/>
        </w:rPr>
        <w:t>s</w:t>
      </w:r>
      <w:r w:rsidRPr="00A6407F">
        <w:rPr>
          <w:rFonts w:ascii="Times New Roman" w:hAnsi="Times New Roman" w:cs="Times New Roman"/>
          <w:sz w:val="24"/>
          <w:szCs w:val="24"/>
        </w:rPr>
        <w:t xml:space="preserve">a forma, a finalidade </w:t>
      </w:r>
      <w:r w:rsidRPr="00A6407F">
        <w:rPr>
          <w:rFonts w:ascii="Times New Roman" w:hAnsi="Times New Roman" w:cs="Times New Roman"/>
          <w:sz w:val="24"/>
          <w:szCs w:val="24"/>
        </w:rPr>
        <w:lastRenderedPageBreak/>
        <w:t>maior do IRDR é estabelecer entendimento estável de direito</w:t>
      </w:r>
      <w:r w:rsidR="008C1C64" w:rsidRPr="00A6407F">
        <w:rPr>
          <w:rFonts w:ascii="Times New Roman" w:hAnsi="Times New Roman" w:cs="Times New Roman"/>
          <w:sz w:val="24"/>
          <w:szCs w:val="24"/>
        </w:rPr>
        <w:t>,</w:t>
      </w:r>
      <w:r w:rsidRPr="00A6407F">
        <w:rPr>
          <w:rFonts w:ascii="Times New Roman" w:hAnsi="Times New Roman" w:cs="Times New Roman"/>
          <w:sz w:val="24"/>
          <w:szCs w:val="24"/>
        </w:rPr>
        <w:t xml:space="preserve"> de forma a nortear todos os demais julgamentos, em curso e futuros, </w:t>
      </w:r>
      <w:r w:rsidR="008C1C64" w:rsidRPr="00A6407F">
        <w:rPr>
          <w:rFonts w:ascii="Times New Roman" w:hAnsi="Times New Roman" w:cs="Times New Roman"/>
          <w:sz w:val="24"/>
          <w:szCs w:val="24"/>
        </w:rPr>
        <w:t>os quais</w:t>
      </w:r>
      <w:r w:rsidRPr="00A6407F">
        <w:rPr>
          <w:rFonts w:ascii="Times New Roman" w:hAnsi="Times New Roman" w:cs="Times New Roman"/>
          <w:sz w:val="24"/>
          <w:szCs w:val="24"/>
        </w:rPr>
        <w:t xml:space="preserve"> versem sobre a mesma matéria.</w:t>
      </w:r>
    </w:p>
    <w:p w14:paraId="6D13B6A3" w14:textId="082BDA82" w:rsidR="009F4E2D" w:rsidRPr="00A6407F" w:rsidRDefault="008C1C64" w:rsidP="00C33851">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Da leitura do</w:t>
      </w:r>
      <w:r w:rsidR="00B0117C" w:rsidRPr="00A6407F">
        <w:rPr>
          <w:rFonts w:ascii="Times New Roman" w:hAnsi="Times New Roman" w:cs="Times New Roman"/>
          <w:sz w:val="24"/>
          <w:szCs w:val="24"/>
        </w:rPr>
        <w:t xml:space="preserve"> ar</w:t>
      </w:r>
      <w:r w:rsidRPr="00A6407F">
        <w:rPr>
          <w:rFonts w:ascii="Times New Roman" w:hAnsi="Times New Roman" w:cs="Times New Roman"/>
          <w:sz w:val="24"/>
          <w:szCs w:val="24"/>
        </w:rPr>
        <w:t>tigo</w:t>
      </w:r>
      <w:r w:rsidR="00B0117C" w:rsidRPr="00A6407F">
        <w:rPr>
          <w:rFonts w:ascii="Times New Roman" w:hAnsi="Times New Roman" w:cs="Times New Roman"/>
          <w:sz w:val="24"/>
          <w:szCs w:val="24"/>
        </w:rPr>
        <w:t xml:space="preserve"> 976 do CPC</w:t>
      </w:r>
      <w:r w:rsidRPr="00A6407F">
        <w:rPr>
          <w:rStyle w:val="Refdenotaderodap"/>
          <w:rFonts w:ascii="Times New Roman" w:hAnsi="Times New Roman" w:cs="Times New Roman"/>
          <w:sz w:val="24"/>
          <w:szCs w:val="24"/>
        </w:rPr>
        <w:footnoteReference w:id="3"/>
      </w:r>
      <w:r w:rsidRPr="00A6407F">
        <w:rPr>
          <w:rFonts w:ascii="Times New Roman" w:hAnsi="Times New Roman" w:cs="Times New Roman"/>
          <w:sz w:val="24"/>
          <w:szCs w:val="24"/>
        </w:rPr>
        <w:t>, depreende-se que</w:t>
      </w:r>
      <w:r w:rsidR="00B0117C" w:rsidRPr="00A6407F">
        <w:rPr>
          <w:rFonts w:ascii="Times New Roman" w:hAnsi="Times New Roman" w:cs="Times New Roman"/>
          <w:sz w:val="24"/>
          <w:szCs w:val="24"/>
        </w:rPr>
        <w:t xml:space="preserve"> não é qualquer causa, muito menos coletiva ou com grande volume, que se afina com as hipóteses de cabimento para início do incidente de resolução de demandas repetitivas.</w:t>
      </w:r>
      <w:r w:rsidRPr="00A6407F">
        <w:rPr>
          <w:rFonts w:ascii="Times New Roman" w:hAnsi="Times New Roman" w:cs="Times New Roman"/>
          <w:sz w:val="24"/>
          <w:szCs w:val="24"/>
        </w:rPr>
        <w:t xml:space="preserve"> </w:t>
      </w:r>
      <w:r w:rsidR="00B0117C" w:rsidRPr="00A6407F">
        <w:rPr>
          <w:rFonts w:ascii="Times New Roman" w:hAnsi="Times New Roman" w:cs="Times New Roman"/>
          <w:sz w:val="24"/>
          <w:szCs w:val="24"/>
        </w:rPr>
        <w:t>Do mesmo modo, chama-se a atenção para a necessidade de a questão versar somente sobre questão de direito, não sendo permitid</w:t>
      </w:r>
      <w:r w:rsidR="003D219A" w:rsidRPr="00A6407F">
        <w:rPr>
          <w:rFonts w:ascii="Times New Roman" w:hAnsi="Times New Roman" w:cs="Times New Roman"/>
          <w:sz w:val="24"/>
          <w:szCs w:val="24"/>
        </w:rPr>
        <w:t>o</w:t>
      </w:r>
      <w:r w:rsidR="00B0117C" w:rsidRPr="00A6407F">
        <w:rPr>
          <w:rFonts w:ascii="Times New Roman" w:hAnsi="Times New Roman" w:cs="Times New Roman"/>
          <w:sz w:val="24"/>
          <w:szCs w:val="24"/>
        </w:rPr>
        <w:t xml:space="preserve"> IRDR sobre questão fática, muito menos sobre demanda que ainda não tenha se iniciado, não sendo possível a </w:t>
      </w:r>
      <w:r w:rsidRPr="00A6407F">
        <w:rPr>
          <w:rFonts w:ascii="Times New Roman" w:hAnsi="Times New Roman" w:cs="Times New Roman"/>
          <w:sz w:val="24"/>
          <w:szCs w:val="24"/>
        </w:rPr>
        <w:t xml:space="preserve">sua </w:t>
      </w:r>
      <w:r w:rsidR="00B0117C" w:rsidRPr="00A6407F">
        <w:rPr>
          <w:rFonts w:ascii="Times New Roman" w:hAnsi="Times New Roman" w:cs="Times New Roman"/>
          <w:sz w:val="24"/>
          <w:szCs w:val="24"/>
        </w:rPr>
        <w:t xml:space="preserve">instauração </w:t>
      </w:r>
      <w:r w:rsidRPr="00A6407F">
        <w:rPr>
          <w:rFonts w:ascii="Times New Roman" w:hAnsi="Times New Roman" w:cs="Times New Roman"/>
          <w:sz w:val="24"/>
          <w:szCs w:val="24"/>
        </w:rPr>
        <w:t xml:space="preserve">de </w:t>
      </w:r>
      <w:r w:rsidR="00B0117C" w:rsidRPr="00A6407F">
        <w:rPr>
          <w:rFonts w:ascii="Times New Roman" w:hAnsi="Times New Roman" w:cs="Times New Roman"/>
          <w:sz w:val="24"/>
          <w:szCs w:val="24"/>
        </w:rPr>
        <w:t xml:space="preserve">forma preventiva. </w:t>
      </w:r>
    </w:p>
    <w:p w14:paraId="53B893F7" w14:textId="47DC6007" w:rsidR="00B0117C" w:rsidRPr="00A6407F" w:rsidRDefault="008C1C64" w:rsidP="00C33851">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Isso significa que</w:t>
      </w:r>
      <w:r w:rsidR="009F4E2D" w:rsidRPr="00A6407F">
        <w:rPr>
          <w:rFonts w:ascii="Times New Roman" w:hAnsi="Times New Roman" w:cs="Times New Roman"/>
          <w:sz w:val="24"/>
          <w:szCs w:val="24"/>
        </w:rPr>
        <w:t xml:space="preserve"> a instauração do IRDR </w:t>
      </w:r>
      <w:r w:rsidRPr="00A6407F">
        <w:rPr>
          <w:rFonts w:ascii="Times New Roman" w:hAnsi="Times New Roman" w:cs="Times New Roman"/>
          <w:sz w:val="24"/>
          <w:szCs w:val="24"/>
        </w:rPr>
        <w:t>pressupõe a</w:t>
      </w:r>
      <w:r w:rsidR="00B0117C" w:rsidRPr="00A6407F">
        <w:rPr>
          <w:rFonts w:ascii="Times New Roman" w:hAnsi="Times New Roman" w:cs="Times New Roman"/>
          <w:sz w:val="24"/>
          <w:szCs w:val="24"/>
        </w:rPr>
        <w:t xml:space="preserve"> existência de controvérsia</w:t>
      </w:r>
      <w:r w:rsidR="009F4E2D" w:rsidRPr="00A6407F">
        <w:rPr>
          <w:rFonts w:ascii="Times New Roman" w:hAnsi="Times New Roman" w:cs="Times New Roman"/>
          <w:sz w:val="24"/>
          <w:szCs w:val="24"/>
        </w:rPr>
        <w:t xml:space="preserve">, isto é, sentenças antagônicas a respeito do </w:t>
      </w:r>
      <w:r w:rsidR="00C33851" w:rsidRPr="00A6407F">
        <w:rPr>
          <w:rFonts w:ascii="Times New Roman" w:hAnsi="Times New Roman" w:cs="Times New Roman"/>
          <w:sz w:val="24"/>
          <w:szCs w:val="24"/>
        </w:rPr>
        <w:t>assunto, uma</w:t>
      </w:r>
      <w:r w:rsidRPr="00A6407F">
        <w:rPr>
          <w:rFonts w:ascii="Times New Roman" w:hAnsi="Times New Roman" w:cs="Times New Roman"/>
          <w:sz w:val="24"/>
          <w:szCs w:val="24"/>
        </w:rPr>
        <w:t xml:space="preserve"> vez </w:t>
      </w:r>
      <w:r w:rsidR="00B0117C" w:rsidRPr="00A6407F">
        <w:rPr>
          <w:rFonts w:ascii="Times New Roman" w:hAnsi="Times New Roman" w:cs="Times New Roman"/>
          <w:sz w:val="24"/>
          <w:szCs w:val="24"/>
        </w:rPr>
        <w:t>que apenas se pode preservar a isonomia e segurança jurídicas se houver algum risco para estes princípios</w:t>
      </w:r>
      <w:r w:rsidR="009F4E2D" w:rsidRPr="00A6407F">
        <w:rPr>
          <w:rFonts w:ascii="Times New Roman" w:hAnsi="Times New Roman" w:cs="Times New Roman"/>
          <w:sz w:val="24"/>
          <w:szCs w:val="24"/>
        </w:rPr>
        <w:t xml:space="preserve"> (DIDIER JR; CUNHA 2019, p. 759).</w:t>
      </w:r>
      <w:r w:rsidRPr="00A6407F">
        <w:rPr>
          <w:rFonts w:ascii="Times New Roman" w:hAnsi="Times New Roman" w:cs="Times New Roman"/>
          <w:sz w:val="24"/>
          <w:szCs w:val="24"/>
        </w:rPr>
        <w:t xml:space="preserve"> </w:t>
      </w:r>
      <w:r w:rsidR="003D219A" w:rsidRPr="00A6407F">
        <w:rPr>
          <w:rFonts w:ascii="Times New Roman" w:hAnsi="Times New Roman" w:cs="Times New Roman"/>
          <w:sz w:val="24"/>
          <w:szCs w:val="24"/>
        </w:rPr>
        <w:t>Por conseguinte, e</w:t>
      </w:r>
      <w:r w:rsidR="00B0117C" w:rsidRPr="00A6407F">
        <w:rPr>
          <w:rFonts w:ascii="Times New Roman" w:hAnsi="Times New Roman" w:cs="Times New Roman"/>
          <w:sz w:val="24"/>
          <w:szCs w:val="24"/>
        </w:rPr>
        <w:t>m casos em que há um consenso de entendimento acerca de uma matéria, o incidente não seria necessário, posto não estar</w:t>
      </w:r>
      <w:r w:rsidR="003D219A" w:rsidRPr="00A6407F">
        <w:rPr>
          <w:rFonts w:ascii="Times New Roman" w:hAnsi="Times New Roman" w:cs="Times New Roman"/>
          <w:sz w:val="24"/>
          <w:szCs w:val="24"/>
        </w:rPr>
        <w:t>em</w:t>
      </w:r>
      <w:r w:rsidR="00B0117C" w:rsidRPr="00A6407F">
        <w:rPr>
          <w:rFonts w:ascii="Times New Roman" w:hAnsi="Times New Roman" w:cs="Times New Roman"/>
          <w:sz w:val="24"/>
          <w:szCs w:val="24"/>
        </w:rPr>
        <w:t xml:space="preserve"> em risco de ser ofendid</w:t>
      </w:r>
      <w:r w:rsidR="003D219A" w:rsidRPr="00A6407F">
        <w:rPr>
          <w:rFonts w:ascii="Times New Roman" w:hAnsi="Times New Roman" w:cs="Times New Roman"/>
          <w:sz w:val="24"/>
          <w:szCs w:val="24"/>
        </w:rPr>
        <w:t>a</w:t>
      </w:r>
      <w:r w:rsidR="00B0117C" w:rsidRPr="00A6407F">
        <w:rPr>
          <w:rFonts w:ascii="Times New Roman" w:hAnsi="Times New Roman" w:cs="Times New Roman"/>
          <w:sz w:val="24"/>
          <w:szCs w:val="24"/>
        </w:rPr>
        <w:t>s a isonomia ou segurança jurídica</w:t>
      </w:r>
      <w:r w:rsidR="009F4E2D" w:rsidRPr="00A6407F">
        <w:rPr>
          <w:rFonts w:ascii="Times New Roman" w:hAnsi="Times New Roman" w:cs="Times New Roman"/>
          <w:sz w:val="24"/>
          <w:szCs w:val="24"/>
        </w:rPr>
        <w:t xml:space="preserve"> (NEVES, 2019, p. 1492).</w:t>
      </w:r>
    </w:p>
    <w:p w14:paraId="32DCB0C8" w14:textId="1C66E5CF" w:rsidR="007210FC" w:rsidRPr="00A6407F" w:rsidRDefault="00B0117C" w:rsidP="00C33851">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Ademais, o Código também afirma a vedação à instauração do incidente de demandas repetitivas</w:t>
      </w:r>
      <w:r w:rsidR="008C1C64" w:rsidRPr="00A6407F">
        <w:rPr>
          <w:rFonts w:ascii="Times New Roman" w:hAnsi="Times New Roman" w:cs="Times New Roman"/>
          <w:sz w:val="24"/>
          <w:szCs w:val="24"/>
        </w:rPr>
        <w:t>,</w:t>
      </w:r>
      <w:r w:rsidRPr="00A6407F">
        <w:rPr>
          <w:rFonts w:ascii="Times New Roman" w:hAnsi="Times New Roman" w:cs="Times New Roman"/>
          <w:sz w:val="24"/>
          <w:szCs w:val="24"/>
        </w:rPr>
        <w:t xml:space="preserve"> quando, sobre o mesmo tema, já houver uma afetação em recurso repetitivo em tribunal superior ou IRDR para dirimir a mesma controvérsia. Des</w:t>
      </w:r>
      <w:r w:rsidR="008C1C64" w:rsidRPr="00A6407F">
        <w:rPr>
          <w:rFonts w:ascii="Times New Roman" w:hAnsi="Times New Roman" w:cs="Times New Roman"/>
          <w:sz w:val="24"/>
          <w:szCs w:val="24"/>
        </w:rPr>
        <w:t>s</w:t>
      </w:r>
      <w:r w:rsidRPr="00A6407F">
        <w:rPr>
          <w:rFonts w:ascii="Times New Roman" w:hAnsi="Times New Roman" w:cs="Times New Roman"/>
          <w:sz w:val="24"/>
          <w:szCs w:val="24"/>
        </w:rPr>
        <w:t xml:space="preserve">a forma, é dada preferência para a definição do tema em âmbito nacional, </w:t>
      </w:r>
      <w:r w:rsidR="008C1C64" w:rsidRPr="00A6407F">
        <w:rPr>
          <w:rFonts w:ascii="Times New Roman" w:hAnsi="Times New Roman" w:cs="Times New Roman"/>
          <w:sz w:val="24"/>
          <w:szCs w:val="24"/>
        </w:rPr>
        <w:t xml:space="preserve">o </w:t>
      </w:r>
      <w:r w:rsidRPr="00A6407F">
        <w:rPr>
          <w:rFonts w:ascii="Times New Roman" w:hAnsi="Times New Roman" w:cs="Times New Roman"/>
          <w:sz w:val="24"/>
          <w:szCs w:val="24"/>
        </w:rPr>
        <w:t>que deverá prevalecer sobre os interesses locais.</w:t>
      </w:r>
    </w:p>
    <w:p w14:paraId="19132AEB" w14:textId="285657A1" w:rsidR="005E7026" w:rsidRPr="00A6407F" w:rsidRDefault="005E7026" w:rsidP="00C33851">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Pela importância da tese fixada, o Código de Processo Civil, nos seus arts. 927 e 985</w:t>
      </w:r>
      <w:r w:rsidR="008C1C64" w:rsidRPr="00A6407F">
        <w:rPr>
          <w:rStyle w:val="Refdenotaderodap"/>
          <w:rFonts w:ascii="Times New Roman" w:hAnsi="Times New Roman" w:cs="Times New Roman"/>
          <w:sz w:val="24"/>
          <w:szCs w:val="24"/>
        </w:rPr>
        <w:footnoteReference w:id="4"/>
      </w:r>
      <w:r w:rsidRPr="00A6407F">
        <w:rPr>
          <w:rFonts w:ascii="Times New Roman" w:hAnsi="Times New Roman" w:cs="Times New Roman"/>
          <w:sz w:val="24"/>
          <w:szCs w:val="24"/>
        </w:rPr>
        <w:t>, determinou que os juízes e tribunais deverão observar o entendimento estabelecido no precedente obrigatório, cuja tese deverá ser aplicada</w:t>
      </w:r>
      <w:r w:rsidR="00257295">
        <w:rPr>
          <w:rFonts w:ascii="Times New Roman" w:hAnsi="Times New Roman" w:cs="Times New Roman"/>
          <w:sz w:val="24"/>
          <w:szCs w:val="24"/>
        </w:rPr>
        <w:t>,</w:t>
      </w:r>
      <w:r w:rsidRPr="00A6407F">
        <w:rPr>
          <w:rFonts w:ascii="Times New Roman" w:hAnsi="Times New Roman" w:cs="Times New Roman"/>
          <w:sz w:val="24"/>
          <w:szCs w:val="24"/>
        </w:rPr>
        <w:t xml:space="preserve"> enquanto o processo estiver pendente (DIDIER JR</w:t>
      </w:r>
      <w:r w:rsidR="007210FC" w:rsidRPr="00A6407F">
        <w:rPr>
          <w:rFonts w:ascii="Times New Roman" w:hAnsi="Times New Roman" w:cs="Times New Roman"/>
          <w:sz w:val="24"/>
          <w:szCs w:val="24"/>
        </w:rPr>
        <w:t>;</w:t>
      </w:r>
      <w:r w:rsidRPr="00A6407F">
        <w:rPr>
          <w:rFonts w:ascii="Times New Roman" w:hAnsi="Times New Roman" w:cs="Times New Roman"/>
          <w:sz w:val="24"/>
          <w:szCs w:val="24"/>
        </w:rPr>
        <w:t xml:space="preserve"> CUNHA, 2019, p. 731).</w:t>
      </w:r>
      <w:r w:rsidR="008C1C64" w:rsidRPr="00A6407F">
        <w:rPr>
          <w:rFonts w:ascii="Times New Roman" w:hAnsi="Times New Roman" w:cs="Times New Roman"/>
          <w:sz w:val="24"/>
          <w:szCs w:val="24"/>
        </w:rPr>
        <w:t xml:space="preserve"> </w:t>
      </w:r>
      <w:r w:rsidRPr="00A6407F">
        <w:rPr>
          <w:rFonts w:ascii="Times New Roman" w:hAnsi="Times New Roman" w:cs="Times New Roman"/>
          <w:sz w:val="24"/>
          <w:szCs w:val="24"/>
        </w:rPr>
        <w:t>Deste modo, estabelecido os parâmetros de julgamento, com a fixação da tese, esta deverá ser aplicada pelos juízes no âmbito da jurisdição do Tribunal que decidiu a causa, sendo esta aplicação cogente.</w:t>
      </w:r>
    </w:p>
    <w:p w14:paraId="79160F7A" w14:textId="77777777" w:rsidR="00B0117C" w:rsidRPr="00A6407F" w:rsidRDefault="00B0117C" w:rsidP="00C33851">
      <w:pPr>
        <w:spacing w:after="0" w:line="360" w:lineRule="auto"/>
        <w:ind w:firstLine="709"/>
        <w:jc w:val="both"/>
        <w:rPr>
          <w:rFonts w:ascii="Times New Roman" w:hAnsi="Times New Roman" w:cs="Times New Roman"/>
          <w:sz w:val="24"/>
          <w:szCs w:val="24"/>
        </w:rPr>
      </w:pPr>
    </w:p>
    <w:p w14:paraId="5E5CA92A" w14:textId="418233F3" w:rsidR="00B0117C" w:rsidRPr="00F5111A" w:rsidRDefault="00B0117C" w:rsidP="00F5111A">
      <w:pPr>
        <w:pStyle w:val="PargrafodaLista"/>
        <w:numPr>
          <w:ilvl w:val="0"/>
          <w:numId w:val="1"/>
        </w:numPr>
        <w:spacing w:after="0" w:line="360" w:lineRule="auto"/>
        <w:ind w:left="567" w:hanging="567"/>
        <w:jc w:val="both"/>
        <w:rPr>
          <w:rFonts w:ascii="Times New Roman" w:hAnsi="Times New Roman" w:cs="Times New Roman"/>
          <w:b/>
          <w:sz w:val="24"/>
          <w:szCs w:val="24"/>
        </w:rPr>
      </w:pPr>
      <w:r w:rsidRPr="00F5111A">
        <w:rPr>
          <w:rFonts w:ascii="Times New Roman" w:hAnsi="Times New Roman" w:cs="Times New Roman"/>
          <w:b/>
          <w:sz w:val="24"/>
          <w:szCs w:val="24"/>
        </w:rPr>
        <w:lastRenderedPageBreak/>
        <w:t>REFLEXOS DO INCIDENTE DE RESOLUÇÃO DE DEMANDAS REPETITIVAS PERANTE OS TRIBUNAIS DE JUSTIÇA E SUA APLICAÇÃO NO TEMPO</w:t>
      </w:r>
    </w:p>
    <w:p w14:paraId="59B0319D" w14:textId="77777777" w:rsidR="00F5111A" w:rsidRDefault="00F5111A" w:rsidP="00F5111A">
      <w:pPr>
        <w:spacing w:after="0" w:line="360" w:lineRule="auto"/>
        <w:ind w:firstLine="709"/>
        <w:jc w:val="both"/>
        <w:rPr>
          <w:rFonts w:ascii="Times New Roman" w:hAnsi="Times New Roman" w:cs="Times New Roman"/>
          <w:sz w:val="24"/>
          <w:szCs w:val="24"/>
        </w:rPr>
      </w:pPr>
    </w:p>
    <w:p w14:paraId="44D0F441" w14:textId="6654AE50" w:rsidR="00AA0556" w:rsidRPr="00A6407F" w:rsidRDefault="005E7026"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Feitas es</w:t>
      </w:r>
      <w:r w:rsidR="007210FC" w:rsidRPr="00A6407F">
        <w:rPr>
          <w:rFonts w:ascii="Times New Roman" w:hAnsi="Times New Roman" w:cs="Times New Roman"/>
          <w:sz w:val="24"/>
          <w:szCs w:val="24"/>
        </w:rPr>
        <w:t>s</w:t>
      </w:r>
      <w:r w:rsidRPr="00A6407F">
        <w:rPr>
          <w:rFonts w:ascii="Times New Roman" w:hAnsi="Times New Roman" w:cs="Times New Roman"/>
          <w:sz w:val="24"/>
          <w:szCs w:val="24"/>
        </w:rPr>
        <w:t xml:space="preserve">as breves considerações, </w:t>
      </w:r>
      <w:r w:rsidR="00AA0556" w:rsidRPr="00A6407F">
        <w:rPr>
          <w:rFonts w:ascii="Times New Roman" w:hAnsi="Times New Roman" w:cs="Times New Roman"/>
          <w:sz w:val="24"/>
          <w:szCs w:val="24"/>
        </w:rPr>
        <w:t>passa-se</w:t>
      </w:r>
      <w:r w:rsidR="008C1C64" w:rsidRPr="00A6407F">
        <w:rPr>
          <w:rFonts w:ascii="Times New Roman" w:hAnsi="Times New Roman" w:cs="Times New Roman"/>
          <w:sz w:val="24"/>
          <w:szCs w:val="24"/>
        </w:rPr>
        <w:t xml:space="preserve"> a enfrentar o </w:t>
      </w:r>
      <w:r w:rsidR="00933019" w:rsidRPr="00A6407F">
        <w:rPr>
          <w:rFonts w:ascii="Times New Roman" w:hAnsi="Times New Roman" w:cs="Times New Roman"/>
          <w:sz w:val="24"/>
          <w:szCs w:val="24"/>
        </w:rPr>
        <w:t xml:space="preserve">problema </w:t>
      </w:r>
      <w:r w:rsidRPr="00A6407F">
        <w:rPr>
          <w:rFonts w:ascii="Times New Roman" w:hAnsi="Times New Roman" w:cs="Times New Roman"/>
          <w:sz w:val="24"/>
          <w:szCs w:val="24"/>
        </w:rPr>
        <w:t>proposto neste artigo</w:t>
      </w:r>
      <w:r w:rsidR="008C1C64" w:rsidRPr="00A6407F">
        <w:rPr>
          <w:rFonts w:ascii="Times New Roman" w:hAnsi="Times New Roman" w:cs="Times New Roman"/>
          <w:sz w:val="24"/>
          <w:szCs w:val="24"/>
        </w:rPr>
        <w:t xml:space="preserve">, </w:t>
      </w:r>
      <w:r w:rsidR="00AA0556" w:rsidRPr="00A6407F">
        <w:rPr>
          <w:rFonts w:ascii="Times New Roman" w:hAnsi="Times New Roman" w:cs="Times New Roman"/>
          <w:sz w:val="24"/>
          <w:szCs w:val="24"/>
        </w:rPr>
        <w:t>qual seja:</w:t>
      </w:r>
      <w:r w:rsidR="008C1C64" w:rsidRPr="00A6407F">
        <w:rPr>
          <w:rFonts w:ascii="Times New Roman" w:hAnsi="Times New Roman" w:cs="Times New Roman"/>
          <w:sz w:val="24"/>
          <w:szCs w:val="24"/>
        </w:rPr>
        <w:t xml:space="preserve"> </w:t>
      </w:r>
      <w:r w:rsidRPr="00A6407F">
        <w:rPr>
          <w:rFonts w:ascii="Times New Roman" w:hAnsi="Times New Roman" w:cs="Times New Roman"/>
          <w:sz w:val="24"/>
          <w:szCs w:val="24"/>
        </w:rPr>
        <w:t>haveria um termo final</w:t>
      </w:r>
      <w:r w:rsidR="00933019" w:rsidRPr="00A6407F">
        <w:rPr>
          <w:rFonts w:ascii="Times New Roman" w:hAnsi="Times New Roman" w:cs="Times New Roman"/>
          <w:sz w:val="24"/>
          <w:szCs w:val="24"/>
        </w:rPr>
        <w:t xml:space="preserve"> ou</w:t>
      </w:r>
      <w:r w:rsidRPr="00A6407F">
        <w:rPr>
          <w:rFonts w:ascii="Times New Roman" w:hAnsi="Times New Roman" w:cs="Times New Roman"/>
          <w:sz w:val="24"/>
          <w:szCs w:val="24"/>
        </w:rPr>
        <w:t xml:space="preserve"> marco temporal </w:t>
      </w:r>
      <w:r w:rsidR="003D219A" w:rsidRPr="00A6407F">
        <w:rPr>
          <w:rFonts w:ascii="Times New Roman" w:hAnsi="Times New Roman" w:cs="Times New Roman"/>
          <w:sz w:val="24"/>
          <w:szCs w:val="24"/>
        </w:rPr>
        <w:t xml:space="preserve">em </w:t>
      </w:r>
      <w:r w:rsidRPr="00A6407F">
        <w:rPr>
          <w:rFonts w:ascii="Times New Roman" w:hAnsi="Times New Roman" w:cs="Times New Roman"/>
          <w:sz w:val="24"/>
          <w:szCs w:val="24"/>
        </w:rPr>
        <w:t>que, quando alcançado, o entendimento fixado no IRDR não poderia mais ser aplicado?</w:t>
      </w:r>
      <w:r w:rsidR="00933019" w:rsidRPr="00A6407F">
        <w:rPr>
          <w:rFonts w:ascii="Times New Roman" w:hAnsi="Times New Roman" w:cs="Times New Roman"/>
          <w:sz w:val="24"/>
          <w:szCs w:val="24"/>
        </w:rPr>
        <w:t xml:space="preserve"> </w:t>
      </w:r>
      <w:r w:rsidRPr="00A6407F">
        <w:rPr>
          <w:rFonts w:ascii="Times New Roman" w:hAnsi="Times New Roman" w:cs="Times New Roman"/>
          <w:sz w:val="24"/>
          <w:szCs w:val="24"/>
        </w:rPr>
        <w:t>Este questionamento surgiu</w:t>
      </w:r>
      <w:r w:rsidR="00933019" w:rsidRPr="00A6407F">
        <w:rPr>
          <w:rFonts w:ascii="Times New Roman" w:hAnsi="Times New Roman" w:cs="Times New Roman"/>
          <w:sz w:val="24"/>
          <w:szCs w:val="24"/>
        </w:rPr>
        <w:t>,</w:t>
      </w:r>
      <w:r w:rsidRPr="00A6407F">
        <w:rPr>
          <w:rFonts w:ascii="Times New Roman" w:hAnsi="Times New Roman" w:cs="Times New Roman"/>
          <w:sz w:val="24"/>
          <w:szCs w:val="24"/>
        </w:rPr>
        <w:t xml:space="preserve"> a partir de um caso concreto, enquadrado no escopo de um IRDR julgado pelo próprio Tribunal</w:t>
      </w:r>
      <w:r w:rsidR="003D219A" w:rsidRPr="00A6407F">
        <w:rPr>
          <w:rFonts w:ascii="Times New Roman" w:hAnsi="Times New Roman" w:cs="Times New Roman"/>
          <w:sz w:val="24"/>
          <w:szCs w:val="24"/>
        </w:rPr>
        <w:t xml:space="preserve"> de Justiça estadual.</w:t>
      </w:r>
      <w:r w:rsidRPr="00A6407F">
        <w:rPr>
          <w:rFonts w:ascii="Times New Roman" w:hAnsi="Times New Roman" w:cs="Times New Roman"/>
          <w:sz w:val="24"/>
          <w:szCs w:val="24"/>
        </w:rPr>
        <w:t xml:space="preserve"> </w:t>
      </w:r>
    </w:p>
    <w:p w14:paraId="7508AAA7" w14:textId="48C98B33" w:rsidR="005E7026" w:rsidRPr="00A6407F" w:rsidRDefault="00AA0556"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P</w:t>
      </w:r>
      <w:r w:rsidR="005E7026" w:rsidRPr="00A6407F">
        <w:rPr>
          <w:rFonts w:ascii="Times New Roman" w:hAnsi="Times New Roman" w:cs="Times New Roman"/>
          <w:sz w:val="24"/>
          <w:szCs w:val="24"/>
        </w:rPr>
        <w:t>or entender estar o processo em estágio avançado,</w:t>
      </w:r>
      <w:r w:rsidRPr="00A6407F">
        <w:rPr>
          <w:rFonts w:ascii="Times New Roman" w:hAnsi="Times New Roman" w:cs="Times New Roman"/>
          <w:sz w:val="24"/>
          <w:szCs w:val="24"/>
        </w:rPr>
        <w:t xml:space="preserve"> isto é,</w:t>
      </w:r>
      <w:r w:rsidR="005E7026" w:rsidRPr="00A6407F">
        <w:rPr>
          <w:rFonts w:ascii="Times New Roman" w:hAnsi="Times New Roman" w:cs="Times New Roman"/>
          <w:sz w:val="24"/>
          <w:szCs w:val="24"/>
        </w:rPr>
        <w:t xml:space="preserve"> já ultrapassado o julgamento do recurso de apelação, o Tribunal de Justiça da Bahia entendeu que a tese fixada no IRDR não poderia mais ser aplicada ao caso concreto</w:t>
      </w:r>
      <w:r w:rsidRPr="00A6407F">
        <w:rPr>
          <w:rFonts w:ascii="Times New Roman" w:hAnsi="Times New Roman" w:cs="Times New Roman"/>
          <w:sz w:val="24"/>
          <w:szCs w:val="24"/>
        </w:rPr>
        <w:t xml:space="preserve">, conforme </w:t>
      </w:r>
      <w:r w:rsidR="00F5111A">
        <w:rPr>
          <w:rFonts w:ascii="Times New Roman" w:hAnsi="Times New Roman" w:cs="Times New Roman"/>
          <w:sz w:val="24"/>
          <w:szCs w:val="24"/>
        </w:rPr>
        <w:t>e</w:t>
      </w:r>
      <w:r w:rsidR="00F5111A" w:rsidRPr="00A6407F">
        <w:rPr>
          <w:rFonts w:ascii="Times New Roman" w:hAnsi="Times New Roman" w:cs="Times New Roman"/>
          <w:sz w:val="24"/>
          <w:szCs w:val="24"/>
        </w:rPr>
        <w:t>menta abaixo</w:t>
      </w:r>
      <w:r w:rsidRPr="00A6407F">
        <w:rPr>
          <w:rFonts w:ascii="Times New Roman" w:hAnsi="Times New Roman" w:cs="Times New Roman"/>
          <w:sz w:val="24"/>
          <w:szCs w:val="24"/>
        </w:rPr>
        <w:t xml:space="preserve"> apresentada:</w:t>
      </w:r>
    </w:p>
    <w:p w14:paraId="08F6DB54" w14:textId="77777777" w:rsidR="00F5111A" w:rsidRDefault="00F5111A" w:rsidP="00F5111A">
      <w:pPr>
        <w:spacing w:after="0" w:line="240" w:lineRule="auto"/>
        <w:ind w:left="2268"/>
        <w:jc w:val="both"/>
        <w:rPr>
          <w:rFonts w:ascii="Times New Roman" w:hAnsi="Times New Roman" w:cs="Times New Roman"/>
        </w:rPr>
      </w:pPr>
    </w:p>
    <w:p w14:paraId="6887BDEE" w14:textId="060856CE" w:rsidR="005E7026" w:rsidRPr="00F5111A" w:rsidRDefault="005E7026" w:rsidP="00F5111A">
      <w:pPr>
        <w:spacing w:after="0" w:line="240" w:lineRule="auto"/>
        <w:ind w:left="2268"/>
        <w:jc w:val="both"/>
        <w:rPr>
          <w:rFonts w:ascii="Times New Roman" w:hAnsi="Times New Roman" w:cs="Times New Roman"/>
        </w:rPr>
      </w:pPr>
      <w:r w:rsidRPr="00F5111A">
        <w:rPr>
          <w:rFonts w:ascii="Times New Roman" w:hAnsi="Times New Roman" w:cs="Times New Roman"/>
        </w:rPr>
        <w:t>EMENTA: PROCESSUAL CIVIL. AGRAVO INTERNO. INADMISSÃO DE RECURSO ESPECIAL. ALEGAÇÃO DE NECESSIDADE DE SOBRESTAMENTO DA AÇÃO ATÉ O JULGAMENTO FINAL DO INCIDENTE DE RESOLUUÇÃO DE DEMANDA REPETITIVA Nº. 006411-88.2016.805.0000 QUE TRAMITA NESTE EGRÉGIO TRIBUNAL DE JUSTIÇA. ARGUIÇÃO INCABÍVEL. INEXISTÊNCIA DE PREVISÃO LEGAL – APLICAÇÃO DO ROL TAXATIVO DO ART. 1.030, INCISO III, DO CÓDIGO DE PROCESSO CIVIL DE 2015.</w:t>
      </w:r>
    </w:p>
    <w:p w14:paraId="3A8E37A4" w14:textId="77777777" w:rsidR="005E7026" w:rsidRPr="00F5111A" w:rsidRDefault="005E7026" w:rsidP="00F5111A">
      <w:pPr>
        <w:spacing w:after="0" w:line="240" w:lineRule="auto"/>
        <w:ind w:left="2268"/>
        <w:jc w:val="both"/>
        <w:rPr>
          <w:rFonts w:ascii="Times New Roman" w:hAnsi="Times New Roman" w:cs="Times New Roman"/>
        </w:rPr>
      </w:pPr>
      <w:r w:rsidRPr="00F5111A">
        <w:rPr>
          <w:rFonts w:ascii="Times New Roman" w:hAnsi="Times New Roman" w:cs="Times New Roman"/>
        </w:rPr>
        <w:t>I. No caso sub examine, tem-se que não há como proceder ao sobrestamento da presente demanda até o julgamento final do incidente de resolução de demandas repetitivas nº. 0006411-88.2016.805.0000, posto que a sua hipótese não é passível de sobrestamento por força do art. 1.030, III, do CPC/15.</w:t>
      </w:r>
    </w:p>
    <w:p w14:paraId="7CF962CB" w14:textId="696D8554" w:rsidR="005E7026" w:rsidRPr="00F5111A" w:rsidRDefault="005E7026" w:rsidP="00F5111A">
      <w:pPr>
        <w:spacing w:after="0" w:line="240" w:lineRule="auto"/>
        <w:ind w:left="2268"/>
        <w:jc w:val="both"/>
        <w:rPr>
          <w:rFonts w:ascii="Times New Roman" w:hAnsi="Times New Roman" w:cs="Times New Roman"/>
        </w:rPr>
      </w:pPr>
      <w:r w:rsidRPr="00F5111A">
        <w:rPr>
          <w:rFonts w:ascii="Times New Roman" w:hAnsi="Times New Roman" w:cs="Times New Roman"/>
        </w:rPr>
        <w:t>II. Portanto, a legislação processual somente admite a possibilidade de sobrestamento</w:t>
      </w:r>
      <w:r w:rsidR="00DC09CF" w:rsidRPr="00F5111A">
        <w:rPr>
          <w:rFonts w:ascii="Times New Roman" w:hAnsi="Times New Roman" w:cs="Times New Roman"/>
        </w:rPr>
        <w:t>,</w:t>
      </w:r>
      <w:r w:rsidRPr="00F5111A">
        <w:rPr>
          <w:rFonts w:ascii="Times New Roman" w:hAnsi="Times New Roman" w:cs="Times New Roman"/>
        </w:rPr>
        <w:t xml:space="preserve"> quando o recurso ocupar-se de controvérsia de caráter repetitivo ainda não decidida pelos Tribunais Superiores, motivo pelo qual controvérsia de caráter repetitivo objeto de IRDR admitido ou não por Tribunal de Justiça não enseja o sobrestamento de Recursos Especial e Extraordinário e dos agravos internos interpostos contra decisões que lhe tenham negado seguimento.</w:t>
      </w:r>
    </w:p>
    <w:p w14:paraId="3DB5E469" w14:textId="4517B0FC" w:rsidR="00F5111A" w:rsidRDefault="005E7026" w:rsidP="00CC203E">
      <w:pPr>
        <w:spacing w:after="0" w:line="240" w:lineRule="auto"/>
        <w:ind w:left="2268"/>
        <w:jc w:val="both"/>
        <w:rPr>
          <w:rFonts w:ascii="Times New Roman" w:hAnsi="Times New Roman" w:cs="Times New Roman"/>
        </w:rPr>
      </w:pPr>
      <w:r w:rsidRPr="00F5111A">
        <w:rPr>
          <w:rFonts w:ascii="Times New Roman" w:hAnsi="Times New Roman" w:cs="Times New Roman"/>
        </w:rPr>
        <w:t>III. Ante o exposto, voto no sentido de NEGAR PROVIMENTO ao agravo interno, mantendo a decisão recorrida em todos os seus termos.</w:t>
      </w:r>
      <w:r w:rsidR="00CC203E">
        <w:rPr>
          <w:rFonts w:ascii="Times New Roman" w:hAnsi="Times New Roman" w:cs="Times New Roman"/>
        </w:rPr>
        <w:t xml:space="preserve"> (BAHIA, 2020).</w:t>
      </w:r>
    </w:p>
    <w:p w14:paraId="0DCE6FB3" w14:textId="77777777" w:rsidR="00CC203E" w:rsidRPr="00F5111A" w:rsidRDefault="00CC203E" w:rsidP="00CC203E">
      <w:pPr>
        <w:spacing w:after="0" w:line="240" w:lineRule="auto"/>
        <w:ind w:left="2268"/>
        <w:jc w:val="both"/>
        <w:rPr>
          <w:rFonts w:ascii="Times New Roman" w:hAnsi="Times New Roman" w:cs="Times New Roman"/>
        </w:rPr>
      </w:pPr>
    </w:p>
    <w:p w14:paraId="2A00EA49" w14:textId="77777777" w:rsidR="005E7026" w:rsidRPr="00F5111A" w:rsidRDefault="005E7026" w:rsidP="00F5111A">
      <w:pPr>
        <w:spacing w:after="0" w:line="240" w:lineRule="auto"/>
        <w:ind w:left="2268"/>
        <w:jc w:val="both"/>
        <w:rPr>
          <w:rFonts w:ascii="Times New Roman" w:hAnsi="Times New Roman" w:cs="Times New Roman"/>
        </w:rPr>
      </w:pPr>
      <w:r w:rsidRPr="00F5111A">
        <w:rPr>
          <w:rFonts w:ascii="Times New Roman" w:hAnsi="Times New Roman" w:cs="Times New Roman"/>
        </w:rPr>
        <w:t>Considerando-se que o recurso foi analisado em consonância à legislação vigente quando da sua interposição, ausentes elementos jurídicos de natureza formal ou material que venham a ensejar a sua reconsideração. Verificado que o instituto do IRDR emergiu em nosso ordenamento jurídico em momento posterior ao julgamento do recurso acima mencionado, não há fundamentação legal que ampare o pleito ora formulado.</w:t>
      </w:r>
    </w:p>
    <w:p w14:paraId="0028B67C" w14:textId="77777777" w:rsidR="005E7026" w:rsidRPr="00F5111A" w:rsidRDefault="005E7026" w:rsidP="00F5111A">
      <w:pPr>
        <w:spacing w:after="0" w:line="240" w:lineRule="auto"/>
        <w:ind w:left="2268"/>
        <w:jc w:val="both"/>
        <w:rPr>
          <w:rFonts w:ascii="Times New Roman" w:hAnsi="Times New Roman" w:cs="Times New Roman"/>
        </w:rPr>
      </w:pPr>
      <w:r w:rsidRPr="00F5111A">
        <w:rPr>
          <w:rFonts w:ascii="Times New Roman" w:hAnsi="Times New Roman" w:cs="Times New Roman"/>
        </w:rPr>
        <w:t>Por oportuno, frise-se, a simples admissão de IRDR não é suficiente para o sobrestamento de recursos especiais e Tribunal Estadual, nos autos dos Embargos de Declaração nº 0190331-77.2007.8.05.0001.</w:t>
      </w:r>
    </w:p>
    <w:p w14:paraId="34ED5CDC" w14:textId="77777777" w:rsidR="005E7026" w:rsidRPr="00F5111A" w:rsidRDefault="005E7026" w:rsidP="00F5111A">
      <w:pPr>
        <w:spacing w:after="0" w:line="240" w:lineRule="auto"/>
        <w:ind w:left="2268"/>
        <w:jc w:val="both"/>
        <w:rPr>
          <w:rFonts w:ascii="Times New Roman" w:hAnsi="Times New Roman" w:cs="Times New Roman"/>
        </w:rPr>
      </w:pPr>
      <w:r w:rsidRPr="00F5111A">
        <w:rPr>
          <w:rFonts w:ascii="Times New Roman" w:hAnsi="Times New Roman" w:cs="Times New Roman"/>
        </w:rPr>
        <w:t>Repise-se, por fim, que a prolação de juízo de admissibilidade dos recursos excepcionais esgota a competência deste Órgão Julgador, conforme lecionam os arts. 86 e seguintes, do RITJBA.</w:t>
      </w:r>
    </w:p>
    <w:p w14:paraId="6587F99D" w14:textId="7C50D929" w:rsidR="00F5111A" w:rsidRDefault="005E7026" w:rsidP="00CC203E">
      <w:pPr>
        <w:spacing w:after="0" w:line="240" w:lineRule="auto"/>
        <w:ind w:left="2268"/>
        <w:jc w:val="both"/>
        <w:rPr>
          <w:rFonts w:ascii="Times New Roman" w:hAnsi="Times New Roman" w:cs="Times New Roman"/>
        </w:rPr>
      </w:pPr>
      <w:r w:rsidRPr="00F5111A">
        <w:rPr>
          <w:rFonts w:ascii="Times New Roman" w:hAnsi="Times New Roman" w:cs="Times New Roman"/>
        </w:rPr>
        <w:t>Nestes termos, indefiro o pedido de suspensão do processo.</w:t>
      </w:r>
      <w:r w:rsidR="00CC203E">
        <w:rPr>
          <w:rFonts w:ascii="Times New Roman" w:hAnsi="Times New Roman" w:cs="Times New Roman"/>
        </w:rPr>
        <w:t xml:space="preserve"> (BAHIA, 2018).</w:t>
      </w:r>
    </w:p>
    <w:p w14:paraId="33CC4B78" w14:textId="77777777" w:rsidR="00CC203E" w:rsidRPr="00F5111A" w:rsidRDefault="00CC203E" w:rsidP="00CC203E">
      <w:pPr>
        <w:spacing w:after="0" w:line="240" w:lineRule="auto"/>
        <w:ind w:left="2268"/>
        <w:jc w:val="both"/>
        <w:rPr>
          <w:rFonts w:ascii="Times New Roman" w:hAnsi="Times New Roman" w:cs="Times New Roman"/>
        </w:rPr>
      </w:pPr>
    </w:p>
    <w:p w14:paraId="48637ECE" w14:textId="77777777" w:rsidR="00DC09CF" w:rsidRPr="00A6407F" w:rsidRDefault="005E7026"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Os trechos acima foram extraídos de </w:t>
      </w:r>
      <w:r w:rsidR="00DC09CF" w:rsidRPr="00A6407F">
        <w:rPr>
          <w:rFonts w:ascii="Times New Roman" w:hAnsi="Times New Roman" w:cs="Times New Roman"/>
          <w:sz w:val="24"/>
          <w:szCs w:val="24"/>
        </w:rPr>
        <w:t>A</w:t>
      </w:r>
      <w:r w:rsidRPr="00A6407F">
        <w:rPr>
          <w:rFonts w:ascii="Times New Roman" w:hAnsi="Times New Roman" w:cs="Times New Roman"/>
          <w:sz w:val="24"/>
          <w:szCs w:val="24"/>
        </w:rPr>
        <w:t>córdão</w:t>
      </w:r>
      <w:r w:rsidR="00AA0556" w:rsidRPr="00A6407F">
        <w:rPr>
          <w:rFonts w:ascii="Times New Roman" w:hAnsi="Times New Roman" w:cs="Times New Roman"/>
          <w:sz w:val="24"/>
          <w:szCs w:val="24"/>
        </w:rPr>
        <w:t>s</w:t>
      </w:r>
      <w:r w:rsidRPr="00A6407F">
        <w:rPr>
          <w:rFonts w:ascii="Times New Roman" w:hAnsi="Times New Roman" w:cs="Times New Roman"/>
          <w:sz w:val="24"/>
          <w:szCs w:val="24"/>
        </w:rPr>
        <w:t xml:space="preserve"> proferido</w:t>
      </w:r>
      <w:r w:rsidR="00AA0556" w:rsidRPr="00A6407F">
        <w:rPr>
          <w:rFonts w:ascii="Times New Roman" w:hAnsi="Times New Roman" w:cs="Times New Roman"/>
          <w:sz w:val="24"/>
          <w:szCs w:val="24"/>
        </w:rPr>
        <w:t>s</w:t>
      </w:r>
      <w:r w:rsidRPr="00A6407F">
        <w:rPr>
          <w:rFonts w:ascii="Times New Roman" w:hAnsi="Times New Roman" w:cs="Times New Roman"/>
          <w:sz w:val="24"/>
          <w:szCs w:val="24"/>
        </w:rPr>
        <w:t xml:space="preserve"> pelo Tribunal de Justiça da Bahia, em julgamento</w:t>
      </w:r>
      <w:r w:rsidR="00AA0556" w:rsidRPr="00A6407F">
        <w:rPr>
          <w:rFonts w:ascii="Times New Roman" w:hAnsi="Times New Roman" w:cs="Times New Roman"/>
          <w:sz w:val="24"/>
          <w:szCs w:val="24"/>
        </w:rPr>
        <w:t>s</w:t>
      </w:r>
      <w:r w:rsidRPr="00A6407F">
        <w:rPr>
          <w:rFonts w:ascii="Times New Roman" w:hAnsi="Times New Roman" w:cs="Times New Roman"/>
          <w:sz w:val="24"/>
          <w:szCs w:val="24"/>
        </w:rPr>
        <w:t xml:space="preserve"> de</w:t>
      </w:r>
      <w:r w:rsidR="00AA0556" w:rsidRPr="00A6407F">
        <w:rPr>
          <w:rFonts w:ascii="Times New Roman" w:hAnsi="Times New Roman" w:cs="Times New Roman"/>
          <w:sz w:val="24"/>
          <w:szCs w:val="24"/>
        </w:rPr>
        <w:t xml:space="preserve"> recurso de</w:t>
      </w:r>
      <w:r w:rsidRPr="00A6407F">
        <w:rPr>
          <w:rFonts w:ascii="Times New Roman" w:hAnsi="Times New Roman" w:cs="Times New Roman"/>
          <w:sz w:val="24"/>
          <w:szCs w:val="24"/>
        </w:rPr>
        <w:t xml:space="preserve"> agravo interno e de petição</w:t>
      </w:r>
      <w:r w:rsidR="00AA0556" w:rsidRPr="00A6407F">
        <w:rPr>
          <w:rFonts w:ascii="Times New Roman" w:hAnsi="Times New Roman" w:cs="Times New Roman"/>
          <w:sz w:val="24"/>
          <w:szCs w:val="24"/>
        </w:rPr>
        <w:t xml:space="preserve"> em recurso especial e extraordinário na Apelação de nº 0077366-54.2010.8.05.0001</w:t>
      </w:r>
      <w:r w:rsidRPr="00A6407F">
        <w:rPr>
          <w:rFonts w:ascii="Times New Roman" w:hAnsi="Times New Roman" w:cs="Times New Roman"/>
          <w:sz w:val="24"/>
          <w:szCs w:val="24"/>
        </w:rPr>
        <w:t xml:space="preserve">, respectivamente. </w:t>
      </w:r>
    </w:p>
    <w:p w14:paraId="60B21F9D" w14:textId="6E19A8CC" w:rsidR="00B0117C" w:rsidRPr="00A6407F" w:rsidRDefault="005E7026"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De ambas as decisões </w:t>
      </w:r>
      <w:r w:rsidR="00AA0556" w:rsidRPr="00A6407F">
        <w:rPr>
          <w:rFonts w:ascii="Times New Roman" w:hAnsi="Times New Roman" w:cs="Times New Roman"/>
          <w:sz w:val="24"/>
          <w:szCs w:val="24"/>
        </w:rPr>
        <w:t>se extrai</w:t>
      </w:r>
      <w:r w:rsidRPr="00A6407F">
        <w:rPr>
          <w:rFonts w:ascii="Times New Roman" w:hAnsi="Times New Roman" w:cs="Times New Roman"/>
          <w:sz w:val="24"/>
          <w:szCs w:val="24"/>
        </w:rPr>
        <w:t xml:space="preserve"> a relutância do Tribunal em preparar e julgar o processo sob sua análise para a tese a ser fixada em IRDR iniciado em seu próprio âmbito. </w:t>
      </w:r>
      <w:r w:rsidR="00DC09CF" w:rsidRPr="00A6407F">
        <w:rPr>
          <w:rFonts w:ascii="Times New Roman" w:hAnsi="Times New Roman" w:cs="Times New Roman"/>
          <w:sz w:val="24"/>
          <w:szCs w:val="24"/>
        </w:rPr>
        <w:t>Aparentemente,</w:t>
      </w:r>
      <w:r w:rsidR="00B0117C" w:rsidRPr="00A6407F">
        <w:rPr>
          <w:rFonts w:ascii="Times New Roman" w:hAnsi="Times New Roman" w:cs="Times New Roman"/>
          <w:sz w:val="24"/>
          <w:szCs w:val="24"/>
        </w:rPr>
        <w:t xml:space="preserve"> há uma resistência</w:t>
      </w:r>
      <w:r w:rsidR="00DC09CF" w:rsidRPr="00A6407F">
        <w:rPr>
          <w:rFonts w:ascii="Times New Roman" w:hAnsi="Times New Roman" w:cs="Times New Roman"/>
          <w:sz w:val="24"/>
          <w:szCs w:val="24"/>
        </w:rPr>
        <w:t>,</w:t>
      </w:r>
      <w:r w:rsidR="00B0117C" w:rsidRPr="00A6407F">
        <w:rPr>
          <w:rFonts w:ascii="Times New Roman" w:hAnsi="Times New Roman" w:cs="Times New Roman"/>
          <w:sz w:val="24"/>
          <w:szCs w:val="24"/>
        </w:rPr>
        <w:t xml:space="preserve"> no âmbito do Tribunal de Justiça da Bahia, em aguardar a fixação da tese de IRDR instaurado sob a sua jurisdição</w:t>
      </w:r>
      <w:r w:rsidR="00DC09CF" w:rsidRPr="00A6407F">
        <w:rPr>
          <w:rFonts w:ascii="Times New Roman" w:hAnsi="Times New Roman" w:cs="Times New Roman"/>
          <w:sz w:val="24"/>
          <w:szCs w:val="24"/>
        </w:rPr>
        <w:t>,</w:t>
      </w:r>
      <w:r w:rsidR="00B0117C" w:rsidRPr="00A6407F">
        <w:rPr>
          <w:rFonts w:ascii="Times New Roman" w:hAnsi="Times New Roman" w:cs="Times New Roman"/>
          <w:sz w:val="24"/>
          <w:szCs w:val="24"/>
        </w:rPr>
        <w:t xml:space="preserve"> quando o processo já se encontrar em estado avançado, resistência esta que, porventura, pode </w:t>
      </w:r>
      <w:r w:rsidR="00DC09CF" w:rsidRPr="00A6407F">
        <w:rPr>
          <w:rFonts w:ascii="Times New Roman" w:hAnsi="Times New Roman" w:cs="Times New Roman"/>
          <w:sz w:val="24"/>
          <w:szCs w:val="24"/>
        </w:rPr>
        <w:t xml:space="preserve">vir a </w:t>
      </w:r>
      <w:r w:rsidR="00B0117C" w:rsidRPr="00A6407F">
        <w:rPr>
          <w:rFonts w:ascii="Times New Roman" w:hAnsi="Times New Roman" w:cs="Times New Roman"/>
          <w:sz w:val="24"/>
          <w:szCs w:val="24"/>
        </w:rPr>
        <w:t>ser adotada em outros tribunais, igualmente.</w:t>
      </w:r>
    </w:p>
    <w:p w14:paraId="2C73A753" w14:textId="0F64C4B7" w:rsidR="00B0117C"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Diante desta situação fática, indaga-se: os objetivos e </w:t>
      </w:r>
      <w:r w:rsidR="00DC09CF" w:rsidRPr="00A6407F">
        <w:rPr>
          <w:rFonts w:ascii="Times New Roman" w:hAnsi="Times New Roman" w:cs="Times New Roman"/>
          <w:sz w:val="24"/>
          <w:szCs w:val="24"/>
        </w:rPr>
        <w:t xml:space="preserve">as </w:t>
      </w:r>
      <w:r w:rsidRPr="00A6407F">
        <w:rPr>
          <w:rFonts w:ascii="Times New Roman" w:hAnsi="Times New Roman" w:cs="Times New Roman"/>
          <w:sz w:val="24"/>
          <w:szCs w:val="24"/>
        </w:rPr>
        <w:t xml:space="preserve">finalidades para a construção do instituto do IRDR não </w:t>
      </w:r>
      <w:r w:rsidR="00DC09CF" w:rsidRPr="00A6407F">
        <w:rPr>
          <w:rFonts w:ascii="Times New Roman" w:hAnsi="Times New Roman" w:cs="Times New Roman"/>
          <w:sz w:val="24"/>
          <w:szCs w:val="24"/>
        </w:rPr>
        <w:t xml:space="preserve">seriam </w:t>
      </w:r>
      <w:r w:rsidRPr="00A6407F">
        <w:rPr>
          <w:rFonts w:ascii="Times New Roman" w:hAnsi="Times New Roman" w:cs="Times New Roman"/>
          <w:sz w:val="24"/>
          <w:szCs w:val="24"/>
        </w:rPr>
        <w:t>suficiente</w:t>
      </w:r>
      <w:r w:rsidR="00DC09CF" w:rsidRPr="00A6407F">
        <w:rPr>
          <w:rFonts w:ascii="Times New Roman" w:hAnsi="Times New Roman" w:cs="Times New Roman"/>
          <w:sz w:val="24"/>
          <w:szCs w:val="24"/>
        </w:rPr>
        <w:t>s,</w:t>
      </w:r>
      <w:r w:rsidRPr="00A6407F">
        <w:rPr>
          <w:rFonts w:ascii="Times New Roman" w:hAnsi="Times New Roman" w:cs="Times New Roman"/>
          <w:sz w:val="24"/>
          <w:szCs w:val="24"/>
        </w:rPr>
        <w:t xml:space="preserve"> para preparar o processo, cuja causa ainda não transitou em julgado, para a tese que será fixada no incidente e no âmbito do próprio Tribunal?</w:t>
      </w:r>
    </w:p>
    <w:p w14:paraId="11639EB9" w14:textId="2351F1FC" w:rsidR="00B0117C" w:rsidRPr="00A6407F" w:rsidRDefault="00B0117C" w:rsidP="00F5111A">
      <w:pPr>
        <w:spacing w:after="0" w:line="360" w:lineRule="auto"/>
        <w:ind w:firstLine="709"/>
        <w:jc w:val="both"/>
        <w:rPr>
          <w:rFonts w:ascii="Times New Roman" w:hAnsi="Times New Roman" w:cs="Times New Roman"/>
          <w:color w:val="000000"/>
          <w:sz w:val="24"/>
          <w:szCs w:val="24"/>
        </w:rPr>
      </w:pPr>
      <w:r w:rsidRPr="00A6407F">
        <w:rPr>
          <w:rFonts w:ascii="Times New Roman" w:hAnsi="Times New Roman" w:cs="Times New Roman"/>
          <w:sz w:val="24"/>
          <w:szCs w:val="24"/>
        </w:rPr>
        <w:t xml:space="preserve">Com efeito, o Código de Processo Civil, em seu art. 926, determina que haja a </w:t>
      </w:r>
      <w:r w:rsidRPr="00A6407F">
        <w:rPr>
          <w:rFonts w:ascii="Times New Roman" w:hAnsi="Times New Roman" w:cs="Times New Roman"/>
          <w:color w:val="000000"/>
          <w:sz w:val="24"/>
          <w:szCs w:val="24"/>
        </w:rPr>
        <w:t xml:space="preserve">uniformização de jurisprudência, com determinação impositiva aos tribunais que assim deverão proceder. Na mesma esteira, este mesmo dispositivo determina que os tribunais deverão manter suas decisões de forma “estável, íntegra e coerente”, nos termos </w:t>
      </w:r>
      <w:r w:rsidR="00DC09CF" w:rsidRPr="00A6407F">
        <w:rPr>
          <w:rFonts w:ascii="Times New Roman" w:hAnsi="Times New Roman" w:cs="Times New Roman"/>
          <w:color w:val="000000"/>
          <w:sz w:val="24"/>
          <w:szCs w:val="24"/>
        </w:rPr>
        <w:t>a seguir expostos</w:t>
      </w:r>
      <w:r w:rsidRPr="00A6407F">
        <w:rPr>
          <w:rFonts w:ascii="Times New Roman" w:hAnsi="Times New Roman" w:cs="Times New Roman"/>
          <w:color w:val="000000"/>
          <w:sz w:val="24"/>
          <w:szCs w:val="24"/>
        </w:rPr>
        <w:t>:</w:t>
      </w:r>
    </w:p>
    <w:p w14:paraId="5E9116AE" w14:textId="77777777" w:rsidR="00F5111A" w:rsidRDefault="00F5111A" w:rsidP="00F5111A">
      <w:pPr>
        <w:spacing w:after="0" w:line="240" w:lineRule="auto"/>
        <w:ind w:left="2268"/>
        <w:jc w:val="both"/>
        <w:rPr>
          <w:rFonts w:ascii="Times New Roman" w:hAnsi="Times New Roman" w:cs="Times New Roman"/>
          <w:color w:val="000000"/>
        </w:rPr>
      </w:pPr>
    </w:p>
    <w:p w14:paraId="35CCD861" w14:textId="7D7076F9" w:rsidR="00B0117C" w:rsidRPr="00F5111A" w:rsidRDefault="00B0117C" w:rsidP="00F5111A">
      <w:pPr>
        <w:spacing w:after="0" w:line="240" w:lineRule="auto"/>
        <w:ind w:left="2268"/>
        <w:jc w:val="both"/>
        <w:rPr>
          <w:rFonts w:ascii="Times New Roman" w:hAnsi="Times New Roman" w:cs="Times New Roman"/>
          <w:color w:val="000000"/>
        </w:rPr>
      </w:pPr>
      <w:r w:rsidRPr="00F5111A">
        <w:rPr>
          <w:rFonts w:ascii="Times New Roman" w:hAnsi="Times New Roman" w:cs="Times New Roman"/>
          <w:color w:val="000000"/>
        </w:rPr>
        <w:t xml:space="preserve">Art. 926. Os </w:t>
      </w:r>
      <w:r w:rsidRPr="00F5111A">
        <w:rPr>
          <w:rFonts w:ascii="Times New Roman" w:hAnsi="Times New Roman" w:cs="Times New Roman"/>
          <w:b/>
          <w:bCs/>
          <w:color w:val="000000"/>
        </w:rPr>
        <w:t xml:space="preserve">tribunais </w:t>
      </w:r>
      <w:r w:rsidRPr="00F5111A">
        <w:rPr>
          <w:rFonts w:ascii="Times New Roman" w:hAnsi="Times New Roman" w:cs="Times New Roman"/>
          <w:b/>
          <w:bCs/>
          <w:color w:val="000000"/>
          <w:u w:val="single"/>
        </w:rPr>
        <w:t>devem</w:t>
      </w:r>
      <w:r w:rsidRPr="00F5111A">
        <w:rPr>
          <w:rFonts w:ascii="Times New Roman" w:hAnsi="Times New Roman" w:cs="Times New Roman"/>
          <w:b/>
          <w:bCs/>
          <w:color w:val="000000"/>
        </w:rPr>
        <w:t xml:space="preserve"> </w:t>
      </w:r>
      <w:r w:rsidRPr="00F5111A">
        <w:rPr>
          <w:rFonts w:ascii="Times New Roman" w:hAnsi="Times New Roman" w:cs="Times New Roman"/>
          <w:b/>
          <w:bCs/>
          <w:color w:val="000000"/>
          <w:u w:val="single"/>
        </w:rPr>
        <w:t>uniformizar</w:t>
      </w:r>
      <w:r w:rsidRPr="00F5111A">
        <w:rPr>
          <w:rFonts w:ascii="Times New Roman" w:hAnsi="Times New Roman" w:cs="Times New Roman"/>
          <w:b/>
          <w:bCs/>
          <w:color w:val="000000"/>
        </w:rPr>
        <w:t xml:space="preserve"> sua jurisprudência e mantê-la </w:t>
      </w:r>
      <w:r w:rsidRPr="00F5111A">
        <w:rPr>
          <w:rFonts w:ascii="Times New Roman" w:hAnsi="Times New Roman" w:cs="Times New Roman"/>
          <w:b/>
          <w:bCs/>
          <w:color w:val="000000"/>
          <w:u w:val="single"/>
        </w:rPr>
        <w:t>estável, íntegra e coerente</w:t>
      </w:r>
      <w:r w:rsidRPr="00F5111A">
        <w:rPr>
          <w:rFonts w:ascii="Times New Roman" w:hAnsi="Times New Roman" w:cs="Times New Roman"/>
          <w:color w:val="000000"/>
        </w:rPr>
        <w:t>.</w:t>
      </w:r>
    </w:p>
    <w:p w14:paraId="0E95CB6C" w14:textId="77777777" w:rsidR="00B0117C" w:rsidRPr="00F5111A" w:rsidRDefault="00B0117C" w:rsidP="00F5111A">
      <w:pPr>
        <w:spacing w:after="0" w:line="240" w:lineRule="auto"/>
        <w:ind w:left="2268"/>
        <w:jc w:val="both"/>
        <w:rPr>
          <w:rFonts w:ascii="Times New Roman" w:hAnsi="Times New Roman" w:cs="Times New Roman"/>
          <w:color w:val="000000"/>
        </w:rPr>
      </w:pPr>
      <w:r w:rsidRPr="00F5111A">
        <w:rPr>
          <w:rFonts w:ascii="Times New Roman" w:hAnsi="Times New Roman" w:cs="Times New Roman"/>
          <w:color w:val="000000"/>
        </w:rPr>
        <w:t>§ 1º Na forma estabelecida e segundo os pressupostos fixados no regimento interno, os tribunais editarão enunciados de súmula correspondentes a sua jurisprudência dominante.</w:t>
      </w:r>
    </w:p>
    <w:p w14:paraId="3CAAE06E" w14:textId="0E6EA8A9" w:rsidR="00B0117C" w:rsidRDefault="00B0117C" w:rsidP="00F5111A">
      <w:pPr>
        <w:spacing w:after="0" w:line="240" w:lineRule="auto"/>
        <w:ind w:left="2268"/>
        <w:jc w:val="both"/>
        <w:rPr>
          <w:rFonts w:ascii="Times New Roman" w:hAnsi="Times New Roman" w:cs="Times New Roman"/>
        </w:rPr>
      </w:pPr>
      <w:r w:rsidRPr="00F5111A">
        <w:rPr>
          <w:rFonts w:ascii="Times New Roman" w:hAnsi="Times New Roman" w:cs="Times New Roman"/>
          <w:color w:val="000000"/>
        </w:rPr>
        <w:t>§ 2º Ao editar enunciados de súmula, os tribunais devem ater-se às circunstâncias fáticas dos precedentes que motivaram sua criação. (BRASIL, 2015</w:t>
      </w:r>
      <w:r w:rsidRPr="00F5111A">
        <w:rPr>
          <w:rFonts w:ascii="Times New Roman" w:hAnsi="Times New Roman" w:cs="Times New Roman"/>
          <w:b/>
          <w:color w:val="000000"/>
        </w:rPr>
        <w:t>).</w:t>
      </w:r>
    </w:p>
    <w:p w14:paraId="212E0487" w14:textId="77777777" w:rsidR="00F5111A" w:rsidRPr="00F5111A" w:rsidRDefault="00F5111A" w:rsidP="00F5111A">
      <w:pPr>
        <w:spacing w:after="0" w:line="240" w:lineRule="auto"/>
        <w:ind w:left="2268"/>
        <w:jc w:val="both"/>
        <w:rPr>
          <w:rFonts w:ascii="Times New Roman" w:hAnsi="Times New Roman" w:cs="Times New Roman"/>
        </w:rPr>
      </w:pPr>
    </w:p>
    <w:p w14:paraId="083EC992" w14:textId="3F167B99" w:rsidR="00201295" w:rsidRPr="00A6407F" w:rsidRDefault="00DC09CF"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De forma resumida, d</w:t>
      </w:r>
      <w:r w:rsidR="00201295" w:rsidRPr="00A6407F">
        <w:rPr>
          <w:rFonts w:ascii="Times New Roman" w:hAnsi="Times New Roman" w:cs="Times New Roman"/>
          <w:sz w:val="24"/>
          <w:szCs w:val="24"/>
        </w:rPr>
        <w:t>iz-se dever de uniformização a determinação para que os Tribunais estabeleçam um entendimento sedimentado e padrão, de forma a garantir a segurança para os jurisdicionados de que um determinado tema será abordado em um mesmo sentido, de forma isonômica entre aqueles que se encontrarem enquadrados no mesmo caso. É, mais uma vez, os princípios da segurança jurídica, isonomia e justiça sendo aplicados, garantindo-se que, para uma mesma situação fática, mesmo abordada em processos diversos, será dada a mesma conclusão jurídica (NEVES, 2019, p. 1384-1385).</w:t>
      </w:r>
    </w:p>
    <w:p w14:paraId="5DA8B8CD" w14:textId="77777777" w:rsidR="00DC09CF" w:rsidRPr="00A6407F" w:rsidRDefault="00201295"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Ademais, acerca do dever de estabilidade da jurisprudência, percebe-se a necessidade de que, após fixação de um entendimento acerca de um determinado tema jurídico, este seja mantido e perpetuado pelo tempo, de forma a dar a segurança necessária de que não haverá oscilação no tratamento da matéria, o que não impede, entretanto, a sua futura mutação. </w:t>
      </w:r>
    </w:p>
    <w:p w14:paraId="2878313B" w14:textId="4C7AC4D4" w:rsidR="00201295" w:rsidRPr="00A6407F" w:rsidRDefault="00201295"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lastRenderedPageBreak/>
        <w:t>É certo</w:t>
      </w:r>
      <w:r w:rsidR="00DC09CF" w:rsidRPr="00A6407F">
        <w:rPr>
          <w:rFonts w:ascii="Times New Roman" w:hAnsi="Times New Roman" w:cs="Times New Roman"/>
          <w:sz w:val="24"/>
          <w:szCs w:val="24"/>
        </w:rPr>
        <w:t>, contudo,</w:t>
      </w:r>
      <w:r w:rsidRPr="00A6407F">
        <w:rPr>
          <w:rFonts w:ascii="Times New Roman" w:hAnsi="Times New Roman" w:cs="Times New Roman"/>
          <w:sz w:val="24"/>
          <w:szCs w:val="24"/>
        </w:rPr>
        <w:t xml:space="preserve"> que a evolução diária da sociedade, acompanhada pelo Direito, exige a atualização dos conflitos e soluções a eles conferidas, de forma que, havendo razão para mudanças, a jurisprudência, até então sedimentada e pacífica, poderá sofrer alteração.</w:t>
      </w:r>
      <w:r w:rsidR="00DC09CF" w:rsidRPr="00A6407F">
        <w:rPr>
          <w:rFonts w:ascii="Times New Roman" w:hAnsi="Times New Roman" w:cs="Times New Roman"/>
          <w:sz w:val="24"/>
          <w:szCs w:val="24"/>
        </w:rPr>
        <w:t xml:space="preserve"> </w:t>
      </w:r>
      <w:r w:rsidRPr="00A6407F">
        <w:rPr>
          <w:rFonts w:ascii="Times New Roman" w:hAnsi="Times New Roman" w:cs="Times New Roman"/>
          <w:sz w:val="24"/>
          <w:szCs w:val="24"/>
        </w:rPr>
        <w:t xml:space="preserve">Apenas a estabilidade se impõe para garantir que não haja alterações frequentes e injustificadas de temas jurídicos relevantes, que demandam tratamentos uniformes e seguros </w:t>
      </w:r>
      <w:r w:rsidR="003B3FEB" w:rsidRPr="00A6407F">
        <w:rPr>
          <w:rFonts w:ascii="Times New Roman" w:hAnsi="Times New Roman" w:cs="Times New Roman"/>
          <w:sz w:val="24"/>
          <w:szCs w:val="24"/>
        </w:rPr>
        <w:t>(</w:t>
      </w:r>
      <w:r w:rsidRPr="00A6407F">
        <w:rPr>
          <w:rFonts w:ascii="Times New Roman" w:hAnsi="Times New Roman" w:cs="Times New Roman"/>
          <w:sz w:val="24"/>
          <w:szCs w:val="24"/>
        </w:rPr>
        <w:t>NEVES, 2019, p. 1386).</w:t>
      </w:r>
    </w:p>
    <w:p w14:paraId="26055BBC" w14:textId="4227AFAA" w:rsidR="00201295" w:rsidRPr="00A6407F" w:rsidRDefault="00DC09CF" w:rsidP="00F5111A">
      <w:pPr>
        <w:spacing w:after="0" w:line="360" w:lineRule="auto"/>
        <w:ind w:firstLine="709"/>
        <w:jc w:val="both"/>
        <w:rPr>
          <w:rFonts w:ascii="Times New Roman" w:hAnsi="Times New Roman" w:cs="Times New Roman"/>
          <w:bCs/>
          <w:sz w:val="24"/>
          <w:szCs w:val="24"/>
        </w:rPr>
      </w:pPr>
      <w:r w:rsidRPr="00A6407F">
        <w:rPr>
          <w:rFonts w:ascii="Times New Roman" w:hAnsi="Times New Roman" w:cs="Times New Roman"/>
          <w:sz w:val="24"/>
          <w:szCs w:val="24"/>
        </w:rPr>
        <w:t>Por sua vez, j</w:t>
      </w:r>
      <w:r w:rsidR="00201295" w:rsidRPr="00A6407F">
        <w:rPr>
          <w:rFonts w:ascii="Times New Roman" w:hAnsi="Times New Roman" w:cs="Times New Roman"/>
          <w:sz w:val="24"/>
          <w:szCs w:val="24"/>
        </w:rPr>
        <w:t xml:space="preserve">urisprudência </w:t>
      </w:r>
      <w:r w:rsidR="00201295" w:rsidRPr="00A6407F">
        <w:rPr>
          <w:rFonts w:ascii="Times New Roman" w:hAnsi="Times New Roman" w:cs="Times New Roman"/>
          <w:bCs/>
          <w:sz w:val="24"/>
          <w:szCs w:val="24"/>
        </w:rPr>
        <w:t>íntegra significa aquela que observa o histórico de decisões do seu tribunal, respeitando as decisões semelhantes e divergentes, de maneira a estabelecer um histórico de superação e junção de entendimentos</w:t>
      </w:r>
      <w:r w:rsidRPr="00A6407F">
        <w:rPr>
          <w:rFonts w:ascii="Times New Roman" w:hAnsi="Times New Roman" w:cs="Times New Roman"/>
          <w:bCs/>
          <w:sz w:val="24"/>
          <w:szCs w:val="24"/>
        </w:rPr>
        <w:t>,</w:t>
      </w:r>
      <w:r w:rsidR="00201295" w:rsidRPr="00A6407F">
        <w:rPr>
          <w:rFonts w:ascii="Times New Roman" w:hAnsi="Times New Roman" w:cs="Times New Roman"/>
          <w:bCs/>
          <w:sz w:val="24"/>
          <w:szCs w:val="24"/>
        </w:rPr>
        <w:t xml:space="preserve"> para, assim, fixar a conclusão sobre um tema de forma dominante (NEVES, 2019, p. 1387).</w:t>
      </w:r>
    </w:p>
    <w:p w14:paraId="369CF0B9" w14:textId="078AD538" w:rsidR="00201295" w:rsidRPr="00A6407F" w:rsidRDefault="00201295"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bCs/>
          <w:sz w:val="24"/>
          <w:szCs w:val="24"/>
        </w:rPr>
        <w:t>Por fim, a jurisprudência deve guardar, ainda, coerência, a</w:t>
      </w:r>
      <w:r w:rsidRPr="00A6407F">
        <w:rPr>
          <w:rFonts w:ascii="Times New Roman" w:hAnsi="Times New Roman" w:cs="Times New Roman"/>
          <w:sz w:val="24"/>
          <w:szCs w:val="24"/>
        </w:rPr>
        <w:t xml:space="preserve"> fim de velar pela isonomia entre os indivíduos. Se foi estabelecido que, para uma determinada situação haveria uma conclusão fixada e sedimentada no âmbito do Tribunal, deverá esta incidir sobre todos os casos semelhantes, não podendo haver distinção entre eles (NEVES, 2019, p. 1387).</w:t>
      </w:r>
    </w:p>
    <w:p w14:paraId="3DCBB03D" w14:textId="74226B41" w:rsidR="00201295" w:rsidRPr="00A6407F" w:rsidRDefault="00201295"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Claro está, portanto, que a jurisprudência deve conter dados que permitam a sua estruturação de forma segura, a transmitir para a sociedade o posicionamento do Tribunal em um determinado momento. Com isso, fomenta-se que o indivíduo procure o Judiciário apenas quando efetivamente tenha direito, já ciente de que a lide que pretende tratar possui desfecho semelhante a tantas outras tratadas pelo Tribunal. </w:t>
      </w:r>
    </w:p>
    <w:p w14:paraId="66954A65" w14:textId="2B9B8B2F" w:rsidR="005E7026" w:rsidRPr="00A6407F" w:rsidRDefault="00DC09CF"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Nesse diapasão, s</w:t>
      </w:r>
      <w:r w:rsidR="00B0117C" w:rsidRPr="00A6407F">
        <w:rPr>
          <w:rFonts w:ascii="Times New Roman" w:hAnsi="Times New Roman" w:cs="Times New Roman"/>
          <w:sz w:val="24"/>
          <w:szCs w:val="24"/>
        </w:rPr>
        <w:t>e o Código de Processo Civil, em seu art. 926, trouxe a necessidade de uniformização da jurisprudência pelos tribunais, elencando o seu dever de “mantê-la estável, íntegra e coerente”, não h</w:t>
      </w:r>
      <w:r w:rsidR="00B543AB" w:rsidRPr="00A6407F">
        <w:rPr>
          <w:rFonts w:ascii="Times New Roman" w:hAnsi="Times New Roman" w:cs="Times New Roman"/>
          <w:sz w:val="24"/>
          <w:szCs w:val="24"/>
        </w:rPr>
        <w:t>á</w:t>
      </w:r>
      <w:r w:rsidR="00B0117C" w:rsidRPr="00A6407F">
        <w:rPr>
          <w:rFonts w:ascii="Times New Roman" w:hAnsi="Times New Roman" w:cs="Times New Roman"/>
          <w:sz w:val="24"/>
          <w:szCs w:val="24"/>
        </w:rPr>
        <w:t xml:space="preserve"> pontos restritivos para a implementação de tais diretrizes, </w:t>
      </w:r>
      <w:r w:rsidR="008A4D7C" w:rsidRPr="00A6407F">
        <w:rPr>
          <w:rFonts w:ascii="Times New Roman" w:hAnsi="Times New Roman" w:cs="Times New Roman"/>
          <w:sz w:val="24"/>
          <w:szCs w:val="24"/>
        </w:rPr>
        <w:t>ao tempo em que</w:t>
      </w:r>
      <w:r w:rsidR="00B0117C" w:rsidRPr="00A6407F">
        <w:rPr>
          <w:rFonts w:ascii="Times New Roman" w:hAnsi="Times New Roman" w:cs="Times New Roman"/>
          <w:sz w:val="24"/>
          <w:szCs w:val="24"/>
        </w:rPr>
        <w:t xml:space="preserve"> todo o atuar dos julgadores deve ser pautado de acordo com es</w:t>
      </w:r>
      <w:r w:rsidR="008A4D7C" w:rsidRPr="00A6407F">
        <w:rPr>
          <w:rFonts w:ascii="Times New Roman" w:hAnsi="Times New Roman" w:cs="Times New Roman"/>
          <w:sz w:val="24"/>
          <w:szCs w:val="24"/>
        </w:rPr>
        <w:t>s</w:t>
      </w:r>
      <w:r w:rsidR="00B0117C" w:rsidRPr="00A6407F">
        <w:rPr>
          <w:rFonts w:ascii="Times New Roman" w:hAnsi="Times New Roman" w:cs="Times New Roman"/>
          <w:sz w:val="24"/>
          <w:szCs w:val="24"/>
        </w:rPr>
        <w:t>as normas</w:t>
      </w:r>
      <w:r w:rsidR="008A4D7C" w:rsidRPr="00A6407F">
        <w:rPr>
          <w:rFonts w:ascii="Times New Roman" w:hAnsi="Times New Roman" w:cs="Times New Roman"/>
          <w:sz w:val="24"/>
          <w:szCs w:val="24"/>
        </w:rPr>
        <w:t xml:space="preserve"> que devem</w:t>
      </w:r>
      <w:r w:rsidR="00B0117C" w:rsidRPr="00A6407F">
        <w:rPr>
          <w:rFonts w:ascii="Times New Roman" w:hAnsi="Times New Roman" w:cs="Times New Roman"/>
          <w:sz w:val="24"/>
          <w:szCs w:val="24"/>
        </w:rPr>
        <w:t xml:space="preserve"> incidir durante todas as fases do processo. </w:t>
      </w:r>
    </w:p>
    <w:p w14:paraId="646C4AC0" w14:textId="72774070" w:rsidR="005E7026" w:rsidRPr="00A6407F" w:rsidRDefault="008A4D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Sendo assim</w:t>
      </w:r>
      <w:r w:rsidR="00B0117C" w:rsidRPr="00A6407F">
        <w:rPr>
          <w:rFonts w:ascii="Times New Roman" w:hAnsi="Times New Roman" w:cs="Times New Roman"/>
          <w:sz w:val="24"/>
          <w:szCs w:val="24"/>
        </w:rPr>
        <w:t>, a não</w:t>
      </w:r>
      <w:r w:rsidRPr="00A6407F">
        <w:rPr>
          <w:rFonts w:ascii="Times New Roman" w:hAnsi="Times New Roman" w:cs="Times New Roman"/>
          <w:sz w:val="24"/>
          <w:szCs w:val="24"/>
        </w:rPr>
        <w:t>-</w:t>
      </w:r>
      <w:r w:rsidR="00B0117C" w:rsidRPr="00A6407F">
        <w:rPr>
          <w:rFonts w:ascii="Times New Roman" w:hAnsi="Times New Roman" w:cs="Times New Roman"/>
          <w:sz w:val="24"/>
          <w:szCs w:val="24"/>
        </w:rPr>
        <w:t>observância da tese fixada no IRDR no curso do processo ainda não findo acarreta</w:t>
      </w:r>
      <w:r w:rsidRPr="00A6407F">
        <w:rPr>
          <w:rFonts w:ascii="Times New Roman" w:hAnsi="Times New Roman" w:cs="Times New Roman"/>
          <w:sz w:val="24"/>
          <w:szCs w:val="24"/>
        </w:rPr>
        <w:t>rá</w:t>
      </w:r>
      <w:r w:rsidR="00B0117C" w:rsidRPr="00A6407F">
        <w:rPr>
          <w:rFonts w:ascii="Times New Roman" w:hAnsi="Times New Roman" w:cs="Times New Roman"/>
          <w:sz w:val="24"/>
          <w:szCs w:val="24"/>
        </w:rPr>
        <w:t xml:space="preserve"> prejuízos aos particulares e à própria justiça, que se vê incerta perante os particulares que se encontram em situações iguais, ferindo gravemente o princípio da isonomia</w:t>
      </w:r>
      <w:r w:rsidR="005E7026" w:rsidRPr="00A6407F">
        <w:rPr>
          <w:rFonts w:ascii="Times New Roman" w:hAnsi="Times New Roman" w:cs="Times New Roman"/>
          <w:sz w:val="24"/>
          <w:szCs w:val="24"/>
        </w:rPr>
        <w:t xml:space="preserve"> (MENDES, 2017, p. 21-22).</w:t>
      </w:r>
    </w:p>
    <w:p w14:paraId="66A6A13A" w14:textId="4A328793" w:rsidR="00B0117C" w:rsidRPr="00A6407F" w:rsidRDefault="008A4D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Esse entendimento se fundamenta no fato de que</w:t>
      </w:r>
      <w:r w:rsidR="00B0117C" w:rsidRPr="00A6407F">
        <w:rPr>
          <w:rFonts w:ascii="Times New Roman" w:hAnsi="Times New Roman" w:cs="Times New Roman"/>
          <w:sz w:val="24"/>
          <w:szCs w:val="24"/>
        </w:rPr>
        <w:t>, se a norma não colocou qualquer restrição acerca da sedimentação das decisões judiciais nos moldes trazidos pelo art. 926, não há como o aplicador do direito, sem qualquer base legal, guiar-se por entendimentos unilaterais de forma a dar uma aplicação mais restrita à norma aludida, ferindo os próprios objetivos para a sua construção.</w:t>
      </w:r>
    </w:p>
    <w:p w14:paraId="21842D13" w14:textId="7104E844" w:rsidR="00B0117C"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Nessa esteira, o sobrestamento dos processos, em qualquer fase que se encontrar, antes do trânsito em julgado, bem como a aplicação da tese fixada em sede de IRDR,  deve ser</w:t>
      </w:r>
      <w:r w:rsidR="007D62ED">
        <w:rPr>
          <w:rFonts w:ascii="Times New Roman" w:hAnsi="Times New Roman" w:cs="Times New Roman"/>
          <w:sz w:val="24"/>
          <w:szCs w:val="24"/>
        </w:rPr>
        <w:t xml:space="preserve"> a</w:t>
      </w:r>
      <w:r w:rsidRPr="00A6407F">
        <w:rPr>
          <w:rFonts w:ascii="Times New Roman" w:hAnsi="Times New Roman" w:cs="Times New Roman"/>
          <w:sz w:val="24"/>
          <w:szCs w:val="24"/>
        </w:rPr>
        <w:t xml:space="preserve"> </w:t>
      </w:r>
      <w:r w:rsidRPr="00A6407F">
        <w:rPr>
          <w:rFonts w:ascii="Times New Roman" w:hAnsi="Times New Roman" w:cs="Times New Roman"/>
          <w:sz w:val="24"/>
          <w:szCs w:val="24"/>
        </w:rPr>
        <w:lastRenderedPageBreak/>
        <w:t>medida adotada por todos os Tribunais</w:t>
      </w:r>
      <w:r w:rsidR="00FB5F03" w:rsidRPr="00A6407F">
        <w:rPr>
          <w:rFonts w:ascii="Times New Roman" w:hAnsi="Times New Roman" w:cs="Times New Roman"/>
          <w:sz w:val="24"/>
          <w:szCs w:val="24"/>
        </w:rPr>
        <w:t xml:space="preserve">,  </w:t>
      </w:r>
      <w:r w:rsidRPr="00A6407F">
        <w:rPr>
          <w:rFonts w:ascii="Times New Roman" w:hAnsi="Times New Roman" w:cs="Times New Roman"/>
          <w:sz w:val="24"/>
          <w:szCs w:val="24"/>
        </w:rPr>
        <w:t>sendo este entendimento</w:t>
      </w:r>
      <w:r w:rsidR="00FB5F03" w:rsidRPr="00A6407F">
        <w:rPr>
          <w:rFonts w:ascii="Times New Roman" w:hAnsi="Times New Roman" w:cs="Times New Roman"/>
          <w:sz w:val="24"/>
          <w:szCs w:val="24"/>
        </w:rPr>
        <w:t xml:space="preserve"> </w:t>
      </w:r>
      <w:r w:rsidRPr="00A6407F">
        <w:rPr>
          <w:rFonts w:ascii="Times New Roman" w:hAnsi="Times New Roman" w:cs="Times New Roman"/>
          <w:sz w:val="24"/>
          <w:szCs w:val="24"/>
        </w:rPr>
        <w:t xml:space="preserve">aquele que melhor </w:t>
      </w:r>
      <w:r w:rsidR="008A4D7C" w:rsidRPr="00A6407F">
        <w:rPr>
          <w:rFonts w:ascii="Times New Roman" w:hAnsi="Times New Roman" w:cs="Times New Roman"/>
          <w:sz w:val="24"/>
          <w:szCs w:val="24"/>
        </w:rPr>
        <w:t>atende</w:t>
      </w:r>
      <w:r w:rsidRPr="00A6407F">
        <w:rPr>
          <w:rFonts w:ascii="Times New Roman" w:hAnsi="Times New Roman" w:cs="Times New Roman"/>
          <w:sz w:val="24"/>
          <w:szCs w:val="24"/>
        </w:rPr>
        <w:t xml:space="preserve"> </w:t>
      </w:r>
      <w:r w:rsidR="008A4D7C" w:rsidRPr="00A6407F">
        <w:rPr>
          <w:rFonts w:ascii="Times New Roman" w:hAnsi="Times New Roman" w:cs="Times New Roman"/>
          <w:sz w:val="24"/>
          <w:szCs w:val="24"/>
        </w:rPr>
        <w:t>a</w:t>
      </w:r>
      <w:r w:rsidRPr="00A6407F">
        <w:rPr>
          <w:rFonts w:ascii="Times New Roman" w:hAnsi="Times New Roman" w:cs="Times New Roman"/>
          <w:sz w:val="24"/>
          <w:szCs w:val="24"/>
        </w:rPr>
        <w:t>os objetivos e</w:t>
      </w:r>
      <w:r w:rsidR="008A4D7C" w:rsidRPr="00A6407F">
        <w:rPr>
          <w:rFonts w:ascii="Times New Roman" w:hAnsi="Times New Roman" w:cs="Times New Roman"/>
          <w:sz w:val="24"/>
          <w:szCs w:val="24"/>
        </w:rPr>
        <w:t xml:space="preserve"> às</w:t>
      </w:r>
      <w:r w:rsidRPr="00A6407F">
        <w:rPr>
          <w:rFonts w:ascii="Times New Roman" w:hAnsi="Times New Roman" w:cs="Times New Roman"/>
          <w:sz w:val="24"/>
          <w:szCs w:val="24"/>
        </w:rPr>
        <w:t xml:space="preserve"> finalidades do art. 926 do Código de Processo Civil, </w:t>
      </w:r>
      <w:r w:rsidR="007D62ED">
        <w:rPr>
          <w:rFonts w:ascii="Times New Roman" w:hAnsi="Times New Roman" w:cs="Times New Roman"/>
          <w:sz w:val="24"/>
          <w:szCs w:val="24"/>
        </w:rPr>
        <w:t>assim</w:t>
      </w:r>
      <w:r w:rsidRPr="00A6407F">
        <w:rPr>
          <w:rFonts w:ascii="Times New Roman" w:hAnsi="Times New Roman" w:cs="Times New Roman"/>
          <w:sz w:val="24"/>
          <w:szCs w:val="24"/>
        </w:rPr>
        <w:t xml:space="preserve"> como </w:t>
      </w:r>
      <w:r w:rsidR="008A4D7C" w:rsidRPr="00A6407F">
        <w:rPr>
          <w:rFonts w:ascii="Times New Roman" w:hAnsi="Times New Roman" w:cs="Times New Roman"/>
          <w:sz w:val="24"/>
          <w:szCs w:val="24"/>
        </w:rPr>
        <w:t>a</w:t>
      </w:r>
      <w:r w:rsidRPr="00A6407F">
        <w:rPr>
          <w:rFonts w:ascii="Times New Roman" w:hAnsi="Times New Roman" w:cs="Times New Roman"/>
          <w:sz w:val="24"/>
          <w:szCs w:val="24"/>
        </w:rPr>
        <w:t>os princípios da segurança jurídica, eficiência, isonomia e justiça.</w:t>
      </w:r>
    </w:p>
    <w:p w14:paraId="78D5CFB8" w14:textId="6E6EED0D" w:rsidR="00B0117C" w:rsidRPr="00A6407F" w:rsidRDefault="00B0117C" w:rsidP="00F5111A">
      <w:pPr>
        <w:spacing w:after="0" w:line="360" w:lineRule="auto"/>
        <w:ind w:firstLine="709"/>
        <w:jc w:val="both"/>
        <w:rPr>
          <w:rFonts w:ascii="Times New Roman" w:hAnsi="Times New Roman" w:cs="Times New Roman"/>
          <w:color w:val="000000"/>
          <w:sz w:val="24"/>
          <w:szCs w:val="24"/>
        </w:rPr>
      </w:pPr>
      <w:r w:rsidRPr="00A6407F">
        <w:rPr>
          <w:rFonts w:ascii="Times New Roman" w:hAnsi="Times New Roman" w:cs="Times New Roman"/>
          <w:sz w:val="24"/>
          <w:szCs w:val="24"/>
        </w:rPr>
        <w:t xml:space="preserve">Soma-se o entendimento </w:t>
      </w:r>
      <w:r w:rsidR="008A4D7C" w:rsidRPr="00A6407F">
        <w:rPr>
          <w:rFonts w:ascii="Times New Roman" w:hAnsi="Times New Roman" w:cs="Times New Roman"/>
          <w:sz w:val="24"/>
          <w:szCs w:val="24"/>
        </w:rPr>
        <w:t>supracitado</w:t>
      </w:r>
      <w:r w:rsidRPr="00A6407F">
        <w:rPr>
          <w:rFonts w:ascii="Times New Roman" w:hAnsi="Times New Roman" w:cs="Times New Roman"/>
          <w:sz w:val="24"/>
          <w:szCs w:val="24"/>
        </w:rPr>
        <w:t xml:space="preserve"> à previs</w:t>
      </w:r>
      <w:r w:rsidR="008A4D7C" w:rsidRPr="00A6407F">
        <w:rPr>
          <w:rFonts w:ascii="Times New Roman" w:hAnsi="Times New Roman" w:cs="Times New Roman"/>
          <w:sz w:val="24"/>
          <w:szCs w:val="24"/>
        </w:rPr>
        <w:t>ão</w:t>
      </w:r>
      <w:r w:rsidRPr="00A6407F">
        <w:rPr>
          <w:rFonts w:ascii="Times New Roman" w:hAnsi="Times New Roman" w:cs="Times New Roman"/>
          <w:sz w:val="24"/>
          <w:szCs w:val="24"/>
        </w:rPr>
        <w:t xml:space="preserve"> </w:t>
      </w:r>
      <w:r w:rsidR="008A4D7C" w:rsidRPr="00A6407F">
        <w:rPr>
          <w:rFonts w:ascii="Times New Roman" w:hAnsi="Times New Roman" w:cs="Times New Roman"/>
          <w:sz w:val="24"/>
          <w:szCs w:val="24"/>
        </w:rPr>
        <w:t>expressa do</w:t>
      </w:r>
      <w:r w:rsidRPr="00A6407F">
        <w:rPr>
          <w:rFonts w:ascii="Times New Roman" w:hAnsi="Times New Roman" w:cs="Times New Roman"/>
          <w:sz w:val="24"/>
          <w:szCs w:val="24"/>
        </w:rPr>
        <w:t xml:space="preserve"> art. 927</w:t>
      </w:r>
      <w:r w:rsidR="008A4D7C" w:rsidRPr="00A6407F">
        <w:rPr>
          <w:rFonts w:ascii="Times New Roman" w:hAnsi="Times New Roman" w:cs="Times New Roman"/>
          <w:sz w:val="24"/>
          <w:szCs w:val="24"/>
        </w:rPr>
        <w:t>, III,</w:t>
      </w:r>
      <w:r w:rsidRPr="00A6407F">
        <w:rPr>
          <w:rFonts w:ascii="Times New Roman" w:hAnsi="Times New Roman" w:cs="Times New Roman"/>
          <w:sz w:val="24"/>
          <w:szCs w:val="24"/>
        </w:rPr>
        <w:t xml:space="preserve"> do </w:t>
      </w:r>
      <w:r w:rsidRPr="00A6407F">
        <w:rPr>
          <w:rFonts w:ascii="Times New Roman" w:hAnsi="Times New Roman" w:cs="Times New Roman"/>
          <w:color w:val="000000"/>
          <w:sz w:val="24"/>
          <w:szCs w:val="24"/>
        </w:rPr>
        <w:t>Código de Processo Civil. Com efeito, referido dispositivo prevê os casos em que juízos e tribunais deverão se ater, estabelecendo as decisões que, pela sua importância, deverão influenciar os seus entendimentos no momento de analisar um caso concreto</w:t>
      </w:r>
      <w:r w:rsidR="008A4D7C" w:rsidRPr="00A6407F">
        <w:rPr>
          <w:rFonts w:ascii="Times New Roman" w:hAnsi="Times New Roman" w:cs="Times New Roman"/>
          <w:color w:val="000000"/>
          <w:sz w:val="24"/>
          <w:szCs w:val="24"/>
        </w:rPr>
        <w:t>, a saber:</w:t>
      </w:r>
      <w:r w:rsidRPr="00A6407F">
        <w:rPr>
          <w:rFonts w:ascii="Times New Roman" w:hAnsi="Times New Roman" w:cs="Times New Roman"/>
          <w:color w:val="000000"/>
          <w:sz w:val="24"/>
          <w:szCs w:val="24"/>
        </w:rPr>
        <w:t xml:space="preserve"> </w:t>
      </w:r>
    </w:p>
    <w:p w14:paraId="0250B239" w14:textId="77777777" w:rsidR="00F5111A" w:rsidRDefault="00F5111A" w:rsidP="00F5111A">
      <w:pPr>
        <w:spacing w:after="0" w:line="240" w:lineRule="auto"/>
        <w:ind w:left="2268"/>
        <w:jc w:val="both"/>
        <w:rPr>
          <w:rFonts w:ascii="Times New Roman" w:hAnsi="Times New Roman" w:cs="Times New Roman"/>
        </w:rPr>
      </w:pPr>
    </w:p>
    <w:p w14:paraId="29E60562" w14:textId="2432E361" w:rsidR="00B0117C" w:rsidRPr="00F5111A" w:rsidRDefault="00B0117C" w:rsidP="00731F81">
      <w:pPr>
        <w:spacing w:after="0" w:line="240" w:lineRule="auto"/>
        <w:ind w:left="2268"/>
        <w:jc w:val="both"/>
        <w:rPr>
          <w:rFonts w:ascii="Times New Roman" w:hAnsi="Times New Roman" w:cs="Times New Roman"/>
        </w:rPr>
      </w:pPr>
      <w:r w:rsidRPr="00F5111A">
        <w:rPr>
          <w:rFonts w:ascii="Times New Roman" w:hAnsi="Times New Roman" w:cs="Times New Roman"/>
        </w:rPr>
        <w:t xml:space="preserve">Art. 927.  </w:t>
      </w:r>
      <w:r w:rsidRPr="00F5111A">
        <w:rPr>
          <w:rFonts w:ascii="Times New Roman" w:hAnsi="Times New Roman" w:cs="Times New Roman"/>
          <w:b/>
          <w:bCs/>
        </w:rPr>
        <w:t>Os juízes e os tribunais observarão</w:t>
      </w:r>
      <w:r w:rsidRPr="00F5111A">
        <w:rPr>
          <w:rFonts w:ascii="Times New Roman" w:hAnsi="Times New Roman" w:cs="Times New Roman"/>
        </w:rPr>
        <w:t>:</w:t>
      </w:r>
    </w:p>
    <w:p w14:paraId="7A5B2E44" w14:textId="116F1CF9" w:rsidR="00B0117C" w:rsidRDefault="00731F81" w:rsidP="00F5111A">
      <w:pPr>
        <w:spacing w:after="0" w:line="240" w:lineRule="auto"/>
        <w:ind w:left="2268"/>
        <w:jc w:val="both"/>
        <w:rPr>
          <w:rFonts w:ascii="Times New Roman" w:hAnsi="Times New Roman" w:cs="Times New Roman"/>
        </w:rPr>
      </w:pPr>
      <w:r>
        <w:rPr>
          <w:rFonts w:ascii="Times New Roman" w:hAnsi="Times New Roman" w:cs="Times New Roman"/>
        </w:rPr>
        <w:t xml:space="preserve">[...] </w:t>
      </w:r>
      <w:r w:rsidR="00B0117C" w:rsidRPr="00F5111A">
        <w:rPr>
          <w:rFonts w:ascii="Times New Roman" w:hAnsi="Times New Roman" w:cs="Times New Roman"/>
        </w:rPr>
        <w:t xml:space="preserve">III - </w:t>
      </w:r>
      <w:r w:rsidR="00B0117C" w:rsidRPr="00F5111A">
        <w:rPr>
          <w:rFonts w:ascii="Times New Roman" w:hAnsi="Times New Roman" w:cs="Times New Roman"/>
          <w:b/>
          <w:bCs/>
        </w:rPr>
        <w:t>os acórdãos</w:t>
      </w:r>
      <w:r w:rsidR="00B0117C" w:rsidRPr="00F5111A">
        <w:rPr>
          <w:rFonts w:ascii="Times New Roman" w:hAnsi="Times New Roman" w:cs="Times New Roman"/>
        </w:rPr>
        <w:t xml:space="preserve"> </w:t>
      </w:r>
      <w:r w:rsidR="00B0117C" w:rsidRPr="00F5111A">
        <w:rPr>
          <w:rFonts w:ascii="Times New Roman" w:hAnsi="Times New Roman" w:cs="Times New Roman"/>
          <w:b/>
          <w:bCs/>
        </w:rPr>
        <w:t xml:space="preserve">em incidente </w:t>
      </w:r>
      <w:r w:rsidR="00B0117C" w:rsidRPr="00F5111A">
        <w:rPr>
          <w:rFonts w:ascii="Times New Roman" w:hAnsi="Times New Roman" w:cs="Times New Roman"/>
        </w:rPr>
        <w:t xml:space="preserve">de assunção de competência ou </w:t>
      </w:r>
      <w:r w:rsidR="00B0117C" w:rsidRPr="00F5111A">
        <w:rPr>
          <w:rFonts w:ascii="Times New Roman" w:hAnsi="Times New Roman" w:cs="Times New Roman"/>
          <w:b/>
          <w:bCs/>
        </w:rPr>
        <w:t>de resolução de demandas repetitivas</w:t>
      </w:r>
      <w:r w:rsidR="00B0117C" w:rsidRPr="00F5111A">
        <w:rPr>
          <w:rFonts w:ascii="Times New Roman" w:hAnsi="Times New Roman" w:cs="Times New Roman"/>
        </w:rPr>
        <w:t xml:space="preserve"> e em julgamento de recursos extraordinário e especial repetitivos (BRASIL, 2015).</w:t>
      </w:r>
    </w:p>
    <w:p w14:paraId="4B608946" w14:textId="77777777" w:rsidR="00F5111A" w:rsidRPr="00F5111A" w:rsidRDefault="00F5111A" w:rsidP="00F5111A">
      <w:pPr>
        <w:spacing w:after="0" w:line="240" w:lineRule="auto"/>
        <w:ind w:left="2268"/>
        <w:jc w:val="both"/>
        <w:rPr>
          <w:rFonts w:ascii="Times New Roman" w:hAnsi="Times New Roman" w:cs="Times New Roman"/>
        </w:rPr>
      </w:pPr>
    </w:p>
    <w:p w14:paraId="58C23EA2" w14:textId="786716FE" w:rsidR="00DC09CF"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Observe-se, mais uma vez, que a diretriz do dispositivo acima transcrito é clara</w:t>
      </w:r>
      <w:r w:rsidR="00FB5F03" w:rsidRPr="00A6407F">
        <w:rPr>
          <w:rFonts w:ascii="Times New Roman" w:hAnsi="Times New Roman" w:cs="Times New Roman"/>
          <w:sz w:val="24"/>
          <w:szCs w:val="24"/>
        </w:rPr>
        <w:t>,</w:t>
      </w:r>
      <w:r w:rsidRPr="00A6407F">
        <w:rPr>
          <w:rFonts w:ascii="Times New Roman" w:hAnsi="Times New Roman" w:cs="Times New Roman"/>
          <w:sz w:val="24"/>
          <w:szCs w:val="24"/>
        </w:rPr>
        <w:t xml:space="preserve"> ao determinar a imposição de que a tese a ser firmada no IRDR deverá ser aplicada em todos os processos em curso, não havendo restrição de sua aplicação. </w:t>
      </w:r>
      <w:r w:rsidR="008A4D7C" w:rsidRPr="00A6407F">
        <w:rPr>
          <w:rFonts w:ascii="Times New Roman" w:hAnsi="Times New Roman" w:cs="Times New Roman"/>
          <w:sz w:val="24"/>
          <w:szCs w:val="24"/>
        </w:rPr>
        <w:t>O</w:t>
      </w:r>
      <w:r w:rsidRPr="00A6407F">
        <w:rPr>
          <w:rFonts w:ascii="Times New Roman" w:hAnsi="Times New Roman" w:cs="Times New Roman"/>
          <w:sz w:val="24"/>
          <w:szCs w:val="24"/>
        </w:rPr>
        <w:t xml:space="preserve"> caráter impositivo das decisões firmadas em sede de IRDR e sua “eficácia vinculativa”</w:t>
      </w:r>
      <w:r w:rsidR="00FB5F03" w:rsidRPr="00A6407F">
        <w:rPr>
          <w:rFonts w:ascii="Times New Roman" w:hAnsi="Times New Roman" w:cs="Times New Roman"/>
          <w:sz w:val="24"/>
          <w:szCs w:val="24"/>
        </w:rPr>
        <w:t xml:space="preserve"> decorre</w:t>
      </w:r>
      <w:r w:rsidR="008A4D7C" w:rsidRPr="00A6407F">
        <w:rPr>
          <w:rFonts w:ascii="Times New Roman" w:hAnsi="Times New Roman" w:cs="Times New Roman"/>
          <w:sz w:val="24"/>
          <w:szCs w:val="24"/>
        </w:rPr>
        <w:t>m</w:t>
      </w:r>
      <w:r w:rsidR="00FB5F03" w:rsidRPr="00A6407F">
        <w:rPr>
          <w:rFonts w:ascii="Times New Roman" w:hAnsi="Times New Roman" w:cs="Times New Roman"/>
          <w:sz w:val="24"/>
          <w:szCs w:val="24"/>
        </w:rPr>
        <w:t>, então, de previsão expressa dos art</w:t>
      </w:r>
      <w:r w:rsidR="008A4D7C" w:rsidRPr="00A6407F">
        <w:rPr>
          <w:rFonts w:ascii="Times New Roman" w:hAnsi="Times New Roman" w:cs="Times New Roman"/>
          <w:sz w:val="24"/>
          <w:szCs w:val="24"/>
        </w:rPr>
        <w:t>igos</w:t>
      </w:r>
      <w:r w:rsidR="00FB5F03" w:rsidRPr="00A6407F">
        <w:rPr>
          <w:rFonts w:ascii="Times New Roman" w:hAnsi="Times New Roman" w:cs="Times New Roman"/>
          <w:sz w:val="24"/>
          <w:szCs w:val="24"/>
        </w:rPr>
        <w:t xml:space="preserve"> 926 e 927 do CPC (TEMER, 2022. p. 236-237).</w:t>
      </w:r>
    </w:p>
    <w:p w14:paraId="61AD1998" w14:textId="1EB03647" w:rsidR="00DC09CF"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Portanto, não pode o julgador, sob o pretexto de estar o processo em estágio avançado, com análise dos requisitos de admissibilidade dos recursos especiais para as instâncias superiores, limitar a aplicação e incidência do IRDR, seja sob o ponto da necessidade de sua suspensão,</w:t>
      </w:r>
      <w:r w:rsidR="00FB5F03" w:rsidRPr="00A6407F">
        <w:rPr>
          <w:rFonts w:ascii="Times New Roman" w:hAnsi="Times New Roman" w:cs="Times New Roman"/>
          <w:sz w:val="24"/>
          <w:szCs w:val="24"/>
        </w:rPr>
        <w:t xml:space="preserve"> uma vez que esta decorre da simples admissão do incidente,</w:t>
      </w:r>
      <w:r w:rsidRPr="00A6407F">
        <w:rPr>
          <w:rFonts w:ascii="Times New Roman" w:hAnsi="Times New Roman" w:cs="Times New Roman"/>
          <w:sz w:val="24"/>
          <w:szCs w:val="24"/>
        </w:rPr>
        <w:t xml:space="preserve"> seja para fazer incidir a tese fixada no </w:t>
      </w:r>
      <w:r w:rsidR="008A4D7C" w:rsidRPr="00A6407F">
        <w:rPr>
          <w:rFonts w:ascii="Times New Roman" w:hAnsi="Times New Roman" w:cs="Times New Roman"/>
          <w:sz w:val="24"/>
          <w:szCs w:val="24"/>
        </w:rPr>
        <w:t>i</w:t>
      </w:r>
      <w:r w:rsidRPr="00A6407F">
        <w:rPr>
          <w:rFonts w:ascii="Times New Roman" w:hAnsi="Times New Roman" w:cs="Times New Roman"/>
          <w:sz w:val="24"/>
          <w:szCs w:val="24"/>
        </w:rPr>
        <w:t>ncidente, posto que</w:t>
      </w:r>
      <w:r w:rsidR="00FB5F03" w:rsidRPr="00A6407F">
        <w:rPr>
          <w:rFonts w:ascii="Times New Roman" w:hAnsi="Times New Roman" w:cs="Times New Roman"/>
          <w:sz w:val="24"/>
          <w:szCs w:val="24"/>
        </w:rPr>
        <w:t xml:space="preserve"> </w:t>
      </w:r>
      <w:r w:rsidRPr="00A6407F">
        <w:rPr>
          <w:rFonts w:ascii="Times New Roman" w:hAnsi="Times New Roman" w:cs="Times New Roman"/>
          <w:sz w:val="24"/>
          <w:szCs w:val="24"/>
        </w:rPr>
        <w:t>a tese deverá ser aplicada, inclusive, de ofício, pelo julgador</w:t>
      </w:r>
      <w:r w:rsidR="00FB5F03" w:rsidRPr="00A6407F">
        <w:rPr>
          <w:rFonts w:ascii="Times New Roman" w:hAnsi="Times New Roman" w:cs="Times New Roman"/>
          <w:sz w:val="24"/>
          <w:szCs w:val="24"/>
        </w:rPr>
        <w:t xml:space="preserve"> (CABRAL, 2016, p. 1451-1452).</w:t>
      </w:r>
    </w:p>
    <w:p w14:paraId="1E0D3FD0" w14:textId="77777777" w:rsidR="008A4D7C" w:rsidRPr="00A6407F" w:rsidRDefault="00DC09CF"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A</w:t>
      </w:r>
      <w:r w:rsidR="00B0117C" w:rsidRPr="00A6407F">
        <w:rPr>
          <w:rFonts w:ascii="Times New Roman" w:hAnsi="Times New Roman" w:cs="Times New Roman"/>
          <w:sz w:val="24"/>
          <w:szCs w:val="24"/>
        </w:rPr>
        <w:t xml:space="preserve"> adoção das medidas acima defendidas ocorre, inclusive, para a preservação da uniformização da jurisprudência, enquanto houver processo pendente, em curso, portanto.</w:t>
      </w:r>
      <w:r w:rsidR="008A4D7C" w:rsidRPr="00A6407F">
        <w:rPr>
          <w:rFonts w:ascii="Times New Roman" w:hAnsi="Times New Roman" w:cs="Times New Roman"/>
          <w:sz w:val="24"/>
          <w:szCs w:val="24"/>
        </w:rPr>
        <w:t xml:space="preserve"> </w:t>
      </w:r>
      <w:r w:rsidR="00B0117C" w:rsidRPr="00A6407F">
        <w:rPr>
          <w:rFonts w:ascii="Times New Roman" w:hAnsi="Times New Roman" w:cs="Times New Roman"/>
          <w:sz w:val="24"/>
          <w:szCs w:val="24"/>
        </w:rPr>
        <w:t xml:space="preserve">Ora, processo pendente significa processo não transitado em julgado, não se limitando a uma determinada fase do processo, notadamente até o julgamento dos recursos de competência dos tribunais estaduais. </w:t>
      </w:r>
    </w:p>
    <w:p w14:paraId="5C148A19" w14:textId="45C9BBD1" w:rsidR="00B0117C"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Se o processo ainda está em curso na jurisdição estadual, sem remessa para as instâncias superiores, não há razão para ser afastad</w:t>
      </w:r>
      <w:r w:rsidR="008A4D7C" w:rsidRPr="00A6407F">
        <w:rPr>
          <w:rFonts w:ascii="Times New Roman" w:hAnsi="Times New Roman" w:cs="Times New Roman"/>
          <w:sz w:val="24"/>
          <w:szCs w:val="24"/>
        </w:rPr>
        <w:t>o</w:t>
      </w:r>
      <w:r w:rsidRPr="00A6407F">
        <w:rPr>
          <w:rFonts w:ascii="Times New Roman" w:hAnsi="Times New Roman" w:cs="Times New Roman"/>
          <w:sz w:val="24"/>
          <w:szCs w:val="24"/>
        </w:rPr>
        <w:t xml:space="preserve"> a necessidade de sobrestamento do feito em razão da existência do IRDR, quanto mais da tese a ser neste fixada, tão somente por estar o processo em fase avançada, superados os recursos das instâncias ordinárias. </w:t>
      </w:r>
      <w:r w:rsidR="008A4D7C" w:rsidRPr="00A6407F">
        <w:rPr>
          <w:rFonts w:ascii="Times New Roman" w:hAnsi="Times New Roman" w:cs="Times New Roman"/>
          <w:sz w:val="24"/>
          <w:szCs w:val="24"/>
        </w:rPr>
        <w:t>Isso configuraria m</w:t>
      </w:r>
      <w:r w:rsidRPr="00A6407F">
        <w:rPr>
          <w:rFonts w:ascii="Times New Roman" w:hAnsi="Times New Roman" w:cs="Times New Roman"/>
          <w:sz w:val="24"/>
          <w:szCs w:val="24"/>
        </w:rPr>
        <w:t xml:space="preserve">ero formalismo, não previsto no código processual civil, </w:t>
      </w:r>
      <w:r w:rsidR="008A4D7C" w:rsidRPr="00A6407F">
        <w:rPr>
          <w:rFonts w:ascii="Times New Roman" w:hAnsi="Times New Roman" w:cs="Times New Roman"/>
          <w:sz w:val="24"/>
          <w:szCs w:val="24"/>
        </w:rPr>
        <w:t xml:space="preserve">o qual </w:t>
      </w:r>
      <w:r w:rsidRPr="00A6407F">
        <w:rPr>
          <w:rFonts w:ascii="Times New Roman" w:hAnsi="Times New Roman" w:cs="Times New Roman"/>
          <w:sz w:val="24"/>
          <w:szCs w:val="24"/>
        </w:rPr>
        <w:t>não pode se sobrepor ao</w:t>
      </w:r>
      <w:r w:rsidR="008A4D7C" w:rsidRPr="00A6407F">
        <w:rPr>
          <w:rFonts w:ascii="Times New Roman" w:hAnsi="Times New Roman" w:cs="Times New Roman"/>
          <w:sz w:val="24"/>
          <w:szCs w:val="24"/>
        </w:rPr>
        <w:t>s</w:t>
      </w:r>
      <w:r w:rsidRPr="00A6407F">
        <w:rPr>
          <w:rFonts w:ascii="Times New Roman" w:hAnsi="Times New Roman" w:cs="Times New Roman"/>
          <w:sz w:val="24"/>
          <w:szCs w:val="24"/>
        </w:rPr>
        <w:t xml:space="preserve"> princípio</w:t>
      </w:r>
      <w:r w:rsidR="008A4D7C" w:rsidRPr="00A6407F">
        <w:rPr>
          <w:rFonts w:ascii="Times New Roman" w:hAnsi="Times New Roman" w:cs="Times New Roman"/>
          <w:sz w:val="24"/>
          <w:szCs w:val="24"/>
        </w:rPr>
        <w:t>s</w:t>
      </w:r>
      <w:r w:rsidRPr="00A6407F">
        <w:rPr>
          <w:rFonts w:ascii="Times New Roman" w:hAnsi="Times New Roman" w:cs="Times New Roman"/>
          <w:sz w:val="24"/>
          <w:szCs w:val="24"/>
        </w:rPr>
        <w:t xml:space="preserve"> da segurança jurídica, isonomia, eficiência, justiça e </w:t>
      </w:r>
      <w:r w:rsidR="008A4D7C" w:rsidRPr="00A6407F">
        <w:rPr>
          <w:rFonts w:ascii="Times New Roman" w:hAnsi="Times New Roman" w:cs="Times New Roman"/>
          <w:sz w:val="24"/>
          <w:szCs w:val="24"/>
        </w:rPr>
        <w:t xml:space="preserve">da </w:t>
      </w:r>
      <w:r w:rsidRPr="00A6407F">
        <w:rPr>
          <w:rFonts w:ascii="Times New Roman" w:hAnsi="Times New Roman" w:cs="Times New Roman"/>
          <w:sz w:val="24"/>
          <w:szCs w:val="24"/>
        </w:rPr>
        <w:t>estabilidade das decisões judiciais.</w:t>
      </w:r>
    </w:p>
    <w:p w14:paraId="56BDAAE3" w14:textId="15A7B010" w:rsidR="00B0117C" w:rsidRPr="00F5111A"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lastRenderedPageBreak/>
        <w:t xml:space="preserve">Acerca do momento de aplicação da tese fixada no IRDR, Antônio do Passo Cabral </w:t>
      </w:r>
      <w:r w:rsidR="003B3FEB" w:rsidRPr="00A6407F">
        <w:rPr>
          <w:rFonts w:ascii="Times New Roman" w:hAnsi="Times New Roman" w:cs="Times New Roman"/>
          <w:sz w:val="24"/>
          <w:szCs w:val="24"/>
        </w:rPr>
        <w:t xml:space="preserve">(2016, p. 1464) </w:t>
      </w:r>
      <w:r w:rsidRPr="00A6407F">
        <w:rPr>
          <w:rFonts w:ascii="Times New Roman" w:hAnsi="Times New Roman" w:cs="Times New Roman"/>
          <w:sz w:val="24"/>
          <w:szCs w:val="24"/>
        </w:rPr>
        <w:t>leciona:</w:t>
      </w:r>
    </w:p>
    <w:p w14:paraId="41EC9AAC" w14:textId="77777777" w:rsidR="00F5111A" w:rsidRDefault="00F5111A" w:rsidP="00F5111A">
      <w:pPr>
        <w:spacing w:after="0" w:line="240" w:lineRule="auto"/>
        <w:ind w:left="2268"/>
        <w:jc w:val="both"/>
        <w:rPr>
          <w:rFonts w:ascii="Times New Roman" w:hAnsi="Times New Roman" w:cs="Times New Roman"/>
        </w:rPr>
      </w:pPr>
    </w:p>
    <w:p w14:paraId="67268604" w14:textId="30BB75BF" w:rsidR="00B0117C" w:rsidRDefault="00B0117C" w:rsidP="00F5111A">
      <w:pPr>
        <w:spacing w:after="0" w:line="240" w:lineRule="auto"/>
        <w:ind w:left="2268"/>
        <w:jc w:val="both"/>
        <w:rPr>
          <w:rFonts w:ascii="Times New Roman" w:hAnsi="Times New Roman" w:cs="Times New Roman"/>
        </w:rPr>
      </w:pPr>
      <w:r w:rsidRPr="00F5111A">
        <w:rPr>
          <w:rFonts w:ascii="Times New Roman" w:hAnsi="Times New Roman" w:cs="Times New Roman"/>
        </w:rPr>
        <w:t xml:space="preserve">A lei determina a aplicação da tese definida no incidente a todos os processos atualmente em tramitação, isto é, litispendentes, independentemente de estarem ou não suspensos. Se o processo já tiver sentença e pendente apelação em que se sustentasse tese contrária àquela fixada no IRDR, aplica-se por analogia o art. 1.040, I: negar-se-á seguimento ao recurso. Se os processos estiverem suspensos, deverão retomar seu curso para aplicação da conclusão do tribunal no IRDR e decisão das demais questões em complementação ao julgamento da causa (art. 1.041, III). No entanto, os processos em tramitação podem não estar suspensos, por exemplo, porque o processamento do IRDR extrapolou o prazo de um ano (e o relator não prorrogou a suspensão); ou porque simplesmente, por algum equívoco, não se identificou o caso como continente da mesma discussão objeto do incidente. Em qualquer caso, a </w:t>
      </w:r>
      <w:r w:rsidRPr="00F5111A">
        <w:rPr>
          <w:rFonts w:ascii="Times New Roman" w:hAnsi="Times New Roman" w:cs="Times New Roman"/>
          <w:i/>
        </w:rPr>
        <w:t>ratio decidendi</w:t>
      </w:r>
      <w:r w:rsidRPr="00F5111A">
        <w:rPr>
          <w:rFonts w:ascii="Times New Roman" w:hAnsi="Times New Roman" w:cs="Times New Roman"/>
        </w:rPr>
        <w:t xml:space="preserve"> do IRDR deverá ser aplicada aos processos em curso, suspensos ou não.</w:t>
      </w:r>
    </w:p>
    <w:p w14:paraId="13DD5E0E" w14:textId="77777777" w:rsidR="00F5111A" w:rsidRPr="00F5111A" w:rsidRDefault="00F5111A" w:rsidP="00F5111A">
      <w:pPr>
        <w:spacing w:after="0" w:line="240" w:lineRule="auto"/>
        <w:ind w:left="2268"/>
        <w:jc w:val="both"/>
        <w:rPr>
          <w:rFonts w:ascii="Times New Roman" w:hAnsi="Times New Roman" w:cs="Times New Roman"/>
        </w:rPr>
      </w:pPr>
    </w:p>
    <w:p w14:paraId="474A4518" w14:textId="77777777" w:rsidR="0068141E"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É preciso, assim, que haja respeito e obediência pelos próprios órgãos julgadores, desempenhando a tarefa constitucionalmente prevista de bem entregar a justiça à sociedade. </w:t>
      </w:r>
      <w:r w:rsidR="008A4D7C" w:rsidRPr="00A6407F">
        <w:rPr>
          <w:rFonts w:ascii="Times New Roman" w:hAnsi="Times New Roman" w:cs="Times New Roman"/>
          <w:sz w:val="24"/>
          <w:szCs w:val="24"/>
        </w:rPr>
        <w:t>Afinal, d</w:t>
      </w:r>
      <w:r w:rsidRPr="00A6407F">
        <w:rPr>
          <w:rFonts w:ascii="Times New Roman" w:hAnsi="Times New Roman" w:cs="Times New Roman"/>
          <w:sz w:val="24"/>
          <w:szCs w:val="24"/>
        </w:rPr>
        <w:t>ecisões divergentes sobre o mesmo caso concreto não produz</w:t>
      </w:r>
      <w:r w:rsidR="008A4D7C" w:rsidRPr="00A6407F">
        <w:rPr>
          <w:rFonts w:ascii="Times New Roman" w:hAnsi="Times New Roman" w:cs="Times New Roman"/>
          <w:sz w:val="24"/>
          <w:szCs w:val="24"/>
        </w:rPr>
        <w:t xml:space="preserve">em </w:t>
      </w:r>
      <w:r w:rsidRPr="00A6407F">
        <w:rPr>
          <w:rFonts w:ascii="Times New Roman" w:hAnsi="Times New Roman" w:cs="Times New Roman"/>
          <w:sz w:val="24"/>
          <w:szCs w:val="24"/>
        </w:rPr>
        <w:t>paz</w:t>
      </w:r>
      <w:r w:rsidR="008A4D7C" w:rsidRPr="00A6407F">
        <w:rPr>
          <w:rFonts w:ascii="Times New Roman" w:hAnsi="Times New Roman" w:cs="Times New Roman"/>
          <w:sz w:val="24"/>
          <w:szCs w:val="24"/>
        </w:rPr>
        <w:t xml:space="preserve"> nem</w:t>
      </w:r>
      <w:r w:rsidRPr="00A6407F">
        <w:rPr>
          <w:rFonts w:ascii="Times New Roman" w:hAnsi="Times New Roman" w:cs="Times New Roman"/>
          <w:sz w:val="24"/>
          <w:szCs w:val="24"/>
        </w:rPr>
        <w:t xml:space="preserve"> justiça, </w:t>
      </w:r>
      <w:r w:rsidR="0068141E" w:rsidRPr="00A6407F">
        <w:rPr>
          <w:rFonts w:ascii="Times New Roman" w:hAnsi="Times New Roman" w:cs="Times New Roman"/>
          <w:sz w:val="24"/>
          <w:szCs w:val="24"/>
        </w:rPr>
        <w:t>ao contrário</w:t>
      </w:r>
      <w:r w:rsidRPr="00A6407F">
        <w:rPr>
          <w:rFonts w:ascii="Times New Roman" w:hAnsi="Times New Roman" w:cs="Times New Roman"/>
          <w:sz w:val="24"/>
          <w:szCs w:val="24"/>
        </w:rPr>
        <w:t>, fomenta</w:t>
      </w:r>
      <w:r w:rsidR="0068141E" w:rsidRPr="00A6407F">
        <w:rPr>
          <w:rFonts w:ascii="Times New Roman" w:hAnsi="Times New Roman" w:cs="Times New Roman"/>
          <w:sz w:val="24"/>
          <w:szCs w:val="24"/>
        </w:rPr>
        <w:t>m</w:t>
      </w:r>
      <w:r w:rsidRPr="00A6407F">
        <w:rPr>
          <w:rFonts w:ascii="Times New Roman" w:hAnsi="Times New Roman" w:cs="Times New Roman"/>
          <w:sz w:val="24"/>
          <w:szCs w:val="24"/>
        </w:rPr>
        <w:t xml:space="preserve"> o litígio</w:t>
      </w:r>
      <w:r w:rsidR="0068141E" w:rsidRPr="00A6407F">
        <w:rPr>
          <w:rFonts w:ascii="Times New Roman" w:hAnsi="Times New Roman" w:cs="Times New Roman"/>
          <w:sz w:val="24"/>
          <w:szCs w:val="24"/>
        </w:rPr>
        <w:t xml:space="preserve"> e</w:t>
      </w:r>
      <w:r w:rsidRPr="00A6407F">
        <w:rPr>
          <w:rFonts w:ascii="Times New Roman" w:hAnsi="Times New Roman" w:cs="Times New Roman"/>
          <w:sz w:val="24"/>
          <w:szCs w:val="24"/>
        </w:rPr>
        <w:t xml:space="preserve"> a insegurança</w:t>
      </w:r>
      <w:r w:rsidR="0068141E" w:rsidRPr="00A6407F">
        <w:rPr>
          <w:rFonts w:ascii="Times New Roman" w:hAnsi="Times New Roman" w:cs="Times New Roman"/>
          <w:sz w:val="24"/>
          <w:szCs w:val="24"/>
        </w:rPr>
        <w:t>,</w:t>
      </w:r>
      <w:r w:rsidRPr="00A6407F">
        <w:rPr>
          <w:rFonts w:ascii="Times New Roman" w:hAnsi="Times New Roman" w:cs="Times New Roman"/>
          <w:sz w:val="24"/>
          <w:szCs w:val="24"/>
        </w:rPr>
        <w:t xml:space="preserve"> ao não se saber qual o direito devido ao caso</w:t>
      </w:r>
      <w:r w:rsidR="00FB5F03" w:rsidRPr="00A6407F">
        <w:rPr>
          <w:rFonts w:ascii="Times New Roman" w:hAnsi="Times New Roman" w:cs="Times New Roman"/>
          <w:sz w:val="24"/>
          <w:szCs w:val="24"/>
        </w:rPr>
        <w:t xml:space="preserve"> (MENDES, 2017, p. 10).</w:t>
      </w:r>
      <w:r w:rsidR="0068141E" w:rsidRPr="00A6407F">
        <w:rPr>
          <w:rFonts w:ascii="Times New Roman" w:hAnsi="Times New Roman" w:cs="Times New Roman"/>
          <w:sz w:val="24"/>
          <w:szCs w:val="24"/>
        </w:rPr>
        <w:t xml:space="preserve"> </w:t>
      </w:r>
    </w:p>
    <w:p w14:paraId="08A23FD9" w14:textId="12090DEF" w:rsidR="00DC09CF" w:rsidRPr="00A6407F" w:rsidRDefault="0068141E"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Portanto, a</w:t>
      </w:r>
      <w:r w:rsidR="00B0117C" w:rsidRPr="00A6407F">
        <w:rPr>
          <w:rFonts w:ascii="Times New Roman" w:hAnsi="Times New Roman" w:cs="Times New Roman"/>
          <w:sz w:val="24"/>
          <w:szCs w:val="24"/>
        </w:rPr>
        <w:t>companhando</w:t>
      </w:r>
      <w:r w:rsidRPr="00A6407F">
        <w:rPr>
          <w:rFonts w:ascii="Times New Roman" w:hAnsi="Times New Roman" w:cs="Times New Roman"/>
          <w:sz w:val="24"/>
          <w:szCs w:val="24"/>
        </w:rPr>
        <w:t>-se</w:t>
      </w:r>
      <w:r w:rsidR="00B0117C" w:rsidRPr="00A6407F">
        <w:rPr>
          <w:rFonts w:ascii="Times New Roman" w:hAnsi="Times New Roman" w:cs="Times New Roman"/>
          <w:sz w:val="24"/>
          <w:szCs w:val="24"/>
        </w:rPr>
        <w:t xml:space="preserve"> as ideias de Sofia Temer</w:t>
      </w:r>
      <w:r w:rsidR="002A4DD8" w:rsidRPr="00A6407F">
        <w:rPr>
          <w:rFonts w:ascii="Times New Roman" w:hAnsi="Times New Roman" w:cs="Times New Roman"/>
          <w:sz w:val="24"/>
          <w:szCs w:val="24"/>
        </w:rPr>
        <w:t xml:space="preserve"> (2022, p. 70)</w:t>
      </w:r>
      <w:r w:rsidR="00B0117C" w:rsidRPr="00A6407F">
        <w:rPr>
          <w:rFonts w:ascii="Times New Roman" w:hAnsi="Times New Roman" w:cs="Times New Roman"/>
          <w:sz w:val="24"/>
          <w:szCs w:val="24"/>
        </w:rPr>
        <w:t xml:space="preserve">, o IRDR trata de questões de direito e, </w:t>
      </w:r>
      <w:r w:rsidRPr="00A6407F">
        <w:rPr>
          <w:rFonts w:ascii="Times New Roman" w:hAnsi="Times New Roman" w:cs="Times New Roman"/>
          <w:sz w:val="24"/>
          <w:szCs w:val="24"/>
        </w:rPr>
        <w:t>exatamente por isso</w:t>
      </w:r>
      <w:r w:rsidR="00B0117C" w:rsidRPr="00A6407F">
        <w:rPr>
          <w:rFonts w:ascii="Times New Roman" w:hAnsi="Times New Roman" w:cs="Times New Roman"/>
          <w:sz w:val="24"/>
          <w:szCs w:val="24"/>
        </w:rPr>
        <w:t xml:space="preserve">, deverá ser aplicado a todos os casos concretos, em andamento ou futuros, </w:t>
      </w:r>
      <w:r w:rsidRPr="00A6407F">
        <w:rPr>
          <w:rFonts w:ascii="Times New Roman" w:hAnsi="Times New Roman" w:cs="Times New Roman"/>
          <w:sz w:val="24"/>
          <w:szCs w:val="24"/>
        </w:rPr>
        <w:t>os quais</w:t>
      </w:r>
      <w:r w:rsidR="00B0117C" w:rsidRPr="00A6407F">
        <w:rPr>
          <w:rFonts w:ascii="Times New Roman" w:hAnsi="Times New Roman" w:cs="Times New Roman"/>
          <w:sz w:val="24"/>
          <w:szCs w:val="24"/>
        </w:rPr>
        <w:t xml:space="preserve"> forem submetidos ao órgão julgador</w:t>
      </w:r>
      <w:r w:rsidR="002A4DD8" w:rsidRPr="00A6407F">
        <w:rPr>
          <w:rFonts w:ascii="Times New Roman" w:hAnsi="Times New Roman" w:cs="Times New Roman"/>
          <w:sz w:val="24"/>
          <w:szCs w:val="24"/>
        </w:rPr>
        <w:t>.</w:t>
      </w:r>
    </w:p>
    <w:p w14:paraId="38320D34" w14:textId="66987EC9" w:rsidR="00DC09CF"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Ademais, a permissão para o momento em que o IRDR pode ser instaurado também reflete no objeto de estudo deste trabalho. É dizer, se o IRDR pode ser instaurado para fixar tese de direito material ou processual, </w:t>
      </w:r>
      <w:r w:rsidR="0068141E" w:rsidRPr="00A6407F">
        <w:rPr>
          <w:rFonts w:ascii="Times New Roman" w:hAnsi="Times New Roman" w:cs="Times New Roman"/>
          <w:sz w:val="24"/>
          <w:szCs w:val="24"/>
        </w:rPr>
        <w:t xml:space="preserve">em </w:t>
      </w:r>
      <w:r w:rsidRPr="00A6407F">
        <w:rPr>
          <w:rFonts w:ascii="Times New Roman" w:hAnsi="Times New Roman" w:cs="Times New Roman"/>
          <w:sz w:val="24"/>
          <w:szCs w:val="24"/>
        </w:rPr>
        <w:t xml:space="preserve">processo de conhecimento ou execução, havendo a necessidade de se respeitar </w:t>
      </w:r>
      <w:r w:rsidR="0068141E" w:rsidRPr="00A6407F">
        <w:rPr>
          <w:rFonts w:ascii="Times New Roman" w:hAnsi="Times New Roman" w:cs="Times New Roman"/>
          <w:sz w:val="24"/>
          <w:szCs w:val="24"/>
        </w:rPr>
        <w:t>que</w:t>
      </w:r>
      <w:r w:rsidRPr="00A6407F">
        <w:rPr>
          <w:rFonts w:ascii="Times New Roman" w:hAnsi="Times New Roman" w:cs="Times New Roman"/>
          <w:sz w:val="24"/>
          <w:szCs w:val="24"/>
        </w:rPr>
        <w:t xml:space="preserve"> o processo</w:t>
      </w:r>
      <w:r w:rsidR="0068141E" w:rsidRPr="00A6407F">
        <w:rPr>
          <w:rFonts w:ascii="Times New Roman" w:hAnsi="Times New Roman" w:cs="Times New Roman"/>
          <w:sz w:val="24"/>
          <w:szCs w:val="24"/>
        </w:rPr>
        <w:t xml:space="preserve"> esteja</w:t>
      </w:r>
      <w:r w:rsidRPr="00A6407F">
        <w:rPr>
          <w:rFonts w:ascii="Times New Roman" w:hAnsi="Times New Roman" w:cs="Times New Roman"/>
          <w:sz w:val="24"/>
          <w:szCs w:val="24"/>
        </w:rPr>
        <w:t xml:space="preserve"> em curso</w:t>
      </w:r>
      <w:r w:rsidR="0068141E" w:rsidRPr="00A6407F">
        <w:rPr>
          <w:rFonts w:ascii="Times New Roman" w:hAnsi="Times New Roman" w:cs="Times New Roman"/>
          <w:sz w:val="24"/>
          <w:szCs w:val="24"/>
        </w:rPr>
        <w:t xml:space="preserve">, isto é, </w:t>
      </w:r>
      <w:r w:rsidRPr="00A6407F">
        <w:rPr>
          <w:rFonts w:ascii="Times New Roman" w:hAnsi="Times New Roman" w:cs="Times New Roman"/>
          <w:sz w:val="24"/>
          <w:szCs w:val="24"/>
        </w:rPr>
        <w:t>pendente, não há como limitar a sua aplicação</w:t>
      </w:r>
      <w:r w:rsidR="0068141E" w:rsidRPr="00A6407F">
        <w:rPr>
          <w:rFonts w:ascii="Times New Roman" w:hAnsi="Times New Roman" w:cs="Times New Roman"/>
          <w:sz w:val="24"/>
          <w:szCs w:val="24"/>
        </w:rPr>
        <w:t>,</w:t>
      </w:r>
      <w:r w:rsidRPr="00A6407F">
        <w:rPr>
          <w:rFonts w:ascii="Times New Roman" w:hAnsi="Times New Roman" w:cs="Times New Roman"/>
          <w:sz w:val="24"/>
          <w:szCs w:val="24"/>
        </w:rPr>
        <w:t xml:space="preserve"> até que advenha uma determinada fase do processo, notadamente</w:t>
      </w:r>
      <w:r w:rsidR="0068141E" w:rsidRPr="00A6407F">
        <w:rPr>
          <w:rFonts w:ascii="Times New Roman" w:hAnsi="Times New Roman" w:cs="Times New Roman"/>
          <w:sz w:val="24"/>
          <w:szCs w:val="24"/>
        </w:rPr>
        <w:t xml:space="preserve"> a</w:t>
      </w:r>
      <w:r w:rsidRPr="00A6407F">
        <w:rPr>
          <w:rFonts w:ascii="Times New Roman" w:hAnsi="Times New Roman" w:cs="Times New Roman"/>
          <w:sz w:val="24"/>
          <w:szCs w:val="24"/>
        </w:rPr>
        <w:t xml:space="preserve"> de admissibilidade recursal</w:t>
      </w:r>
      <w:r w:rsidR="002A4DD8" w:rsidRPr="00A6407F">
        <w:rPr>
          <w:rFonts w:ascii="Times New Roman" w:hAnsi="Times New Roman" w:cs="Times New Roman"/>
          <w:sz w:val="24"/>
          <w:szCs w:val="24"/>
        </w:rPr>
        <w:t xml:space="preserve"> (DIDIER JR; CUNHA 2019, p. 770-771)</w:t>
      </w:r>
      <w:r w:rsidR="00DC09CF" w:rsidRPr="00A6407F">
        <w:rPr>
          <w:rFonts w:ascii="Times New Roman" w:hAnsi="Times New Roman" w:cs="Times New Roman"/>
          <w:sz w:val="24"/>
          <w:szCs w:val="24"/>
        </w:rPr>
        <w:t>.</w:t>
      </w:r>
    </w:p>
    <w:p w14:paraId="5B50BD2C" w14:textId="58E3DA14" w:rsidR="00B0117C" w:rsidRPr="00A6407F" w:rsidRDefault="00B0117C" w:rsidP="00F5111A">
      <w:pPr>
        <w:spacing w:after="0" w:line="360" w:lineRule="auto"/>
        <w:ind w:firstLine="709"/>
        <w:jc w:val="both"/>
        <w:rPr>
          <w:rFonts w:ascii="Times New Roman" w:hAnsi="Times New Roman" w:cs="Times New Roman"/>
          <w:i/>
          <w:iCs/>
          <w:sz w:val="24"/>
          <w:szCs w:val="24"/>
        </w:rPr>
      </w:pPr>
      <w:r w:rsidRPr="00A6407F">
        <w:rPr>
          <w:rFonts w:ascii="Times New Roman" w:hAnsi="Times New Roman" w:cs="Times New Roman"/>
          <w:sz w:val="24"/>
          <w:szCs w:val="24"/>
        </w:rPr>
        <w:t xml:space="preserve">Em acréscimo, acerca do momento de incidência do IRDR, o art. 982, I, do Código de Processo Civil afirma que, admitido o incidente, o relator </w:t>
      </w:r>
      <w:r w:rsidRPr="00A6407F">
        <w:rPr>
          <w:rFonts w:ascii="Times New Roman" w:hAnsi="Times New Roman" w:cs="Times New Roman"/>
          <w:i/>
          <w:iCs/>
          <w:sz w:val="24"/>
          <w:szCs w:val="24"/>
        </w:rPr>
        <w:t xml:space="preserve">“suspenderá os processos </w:t>
      </w:r>
      <w:r w:rsidRPr="00A6407F">
        <w:rPr>
          <w:rFonts w:ascii="Times New Roman" w:hAnsi="Times New Roman" w:cs="Times New Roman"/>
          <w:b/>
          <w:i/>
          <w:iCs/>
          <w:sz w:val="24"/>
          <w:szCs w:val="24"/>
        </w:rPr>
        <w:t>pendentes</w:t>
      </w:r>
      <w:r w:rsidRPr="00A6407F">
        <w:rPr>
          <w:rFonts w:ascii="Times New Roman" w:hAnsi="Times New Roman" w:cs="Times New Roman"/>
          <w:i/>
          <w:iCs/>
          <w:sz w:val="24"/>
          <w:szCs w:val="24"/>
        </w:rPr>
        <w:t>, individuais ou coletivos, que tramitam no Estado ou na região, conforme o caso”.</w:t>
      </w:r>
    </w:p>
    <w:p w14:paraId="43761654" w14:textId="6F2E4001" w:rsidR="00B0117C"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Percebe-se que, em mais uma passagem, o legislador exigiu apenas que o processo estivesse pendente, não estabelecendo um marco temporal, notadamente</w:t>
      </w:r>
      <w:r w:rsidR="0068141E" w:rsidRPr="00A6407F">
        <w:rPr>
          <w:rFonts w:ascii="Times New Roman" w:hAnsi="Times New Roman" w:cs="Times New Roman"/>
          <w:sz w:val="24"/>
          <w:szCs w:val="24"/>
        </w:rPr>
        <w:t>, para a presente pesquisa, a</w:t>
      </w:r>
      <w:r w:rsidRPr="00A6407F">
        <w:rPr>
          <w:rFonts w:ascii="Times New Roman" w:hAnsi="Times New Roman" w:cs="Times New Roman"/>
          <w:sz w:val="24"/>
          <w:szCs w:val="24"/>
        </w:rPr>
        <w:t xml:space="preserve"> fase recursal, para que houvesse a suspensão do processo, muito menos a incidência da tese fixada no IRDR.</w:t>
      </w:r>
    </w:p>
    <w:p w14:paraId="79280B19" w14:textId="062D1C21" w:rsidR="00B0117C" w:rsidRPr="00F5111A" w:rsidRDefault="0068141E"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lastRenderedPageBreak/>
        <w:t>Vale lembrar também que o</w:t>
      </w:r>
      <w:r w:rsidR="00B0117C" w:rsidRPr="00A6407F">
        <w:rPr>
          <w:rFonts w:ascii="Times New Roman" w:hAnsi="Times New Roman" w:cs="Times New Roman"/>
          <w:sz w:val="24"/>
          <w:szCs w:val="24"/>
        </w:rPr>
        <w:t xml:space="preserve"> art. 977, I, do Código de Processo Civil, afirma que o pedido de instauração do incidente poderá, de ofício, ser realizado pelo juiz ou relator ao presidente de tribunal, </w:t>
      </w:r>
      <w:r w:rsidR="00B0117C" w:rsidRPr="00A6407F">
        <w:rPr>
          <w:rFonts w:ascii="Times New Roman" w:hAnsi="Times New Roman" w:cs="Times New Roman"/>
          <w:i/>
          <w:sz w:val="24"/>
          <w:szCs w:val="24"/>
        </w:rPr>
        <w:t>in verbis</w:t>
      </w:r>
      <w:r w:rsidR="00B0117C" w:rsidRPr="00A6407F">
        <w:rPr>
          <w:rFonts w:ascii="Times New Roman" w:hAnsi="Times New Roman" w:cs="Times New Roman"/>
          <w:sz w:val="24"/>
          <w:szCs w:val="24"/>
        </w:rPr>
        <w:t>:</w:t>
      </w:r>
    </w:p>
    <w:p w14:paraId="3CD63B65" w14:textId="77777777" w:rsidR="00F5111A" w:rsidRDefault="00F5111A" w:rsidP="00F5111A">
      <w:pPr>
        <w:spacing w:after="0" w:line="240" w:lineRule="auto"/>
        <w:ind w:left="2268"/>
        <w:jc w:val="both"/>
        <w:rPr>
          <w:rFonts w:ascii="Times New Roman" w:hAnsi="Times New Roman" w:cs="Times New Roman"/>
        </w:rPr>
      </w:pPr>
    </w:p>
    <w:p w14:paraId="103EC63B" w14:textId="43F22DDC" w:rsidR="00B0117C" w:rsidRPr="00F5111A" w:rsidRDefault="00B0117C" w:rsidP="00F5111A">
      <w:pPr>
        <w:spacing w:after="0" w:line="240" w:lineRule="auto"/>
        <w:ind w:left="2268"/>
        <w:jc w:val="both"/>
        <w:rPr>
          <w:rFonts w:ascii="Times New Roman" w:hAnsi="Times New Roman" w:cs="Times New Roman"/>
        </w:rPr>
      </w:pPr>
      <w:r w:rsidRPr="00F5111A">
        <w:rPr>
          <w:rFonts w:ascii="Times New Roman" w:hAnsi="Times New Roman" w:cs="Times New Roman"/>
        </w:rPr>
        <w:t>Art. 977. O pedido de instauração do incidente será dirigido ao presidente de tribunal:</w:t>
      </w:r>
    </w:p>
    <w:p w14:paraId="3A1A9A69" w14:textId="7D394FDA" w:rsidR="00B0117C" w:rsidRDefault="00B0117C" w:rsidP="00F5111A">
      <w:pPr>
        <w:spacing w:after="0" w:line="240" w:lineRule="auto"/>
        <w:ind w:left="2268"/>
        <w:jc w:val="both"/>
        <w:rPr>
          <w:rFonts w:ascii="Times New Roman" w:hAnsi="Times New Roman" w:cs="Times New Roman"/>
        </w:rPr>
      </w:pPr>
      <w:bookmarkStart w:id="21" w:name="art977i"/>
      <w:bookmarkEnd w:id="21"/>
      <w:r w:rsidRPr="00F5111A">
        <w:rPr>
          <w:rFonts w:ascii="Times New Roman" w:hAnsi="Times New Roman" w:cs="Times New Roman"/>
        </w:rPr>
        <w:t>I - pelo juiz ou relator, por ofício;</w:t>
      </w:r>
      <w:bookmarkStart w:id="22" w:name="art977ii"/>
      <w:bookmarkEnd w:id="22"/>
      <w:r w:rsidR="00F5111A">
        <w:rPr>
          <w:rFonts w:ascii="Times New Roman" w:hAnsi="Times New Roman" w:cs="Times New Roman"/>
        </w:rPr>
        <w:t xml:space="preserve"> </w:t>
      </w:r>
      <w:r w:rsidR="00731F81">
        <w:rPr>
          <w:rFonts w:ascii="Times New Roman" w:hAnsi="Times New Roman" w:cs="Times New Roman"/>
        </w:rPr>
        <w:t>[</w:t>
      </w:r>
      <w:r w:rsidRPr="00F5111A">
        <w:rPr>
          <w:rFonts w:ascii="Times New Roman" w:hAnsi="Times New Roman" w:cs="Times New Roman"/>
        </w:rPr>
        <w:t>...</w:t>
      </w:r>
      <w:r w:rsidR="00731F81">
        <w:rPr>
          <w:rFonts w:ascii="Times New Roman" w:hAnsi="Times New Roman" w:cs="Times New Roman"/>
        </w:rPr>
        <w:t>]</w:t>
      </w:r>
      <w:r w:rsidRPr="00F5111A">
        <w:rPr>
          <w:rFonts w:ascii="Times New Roman" w:hAnsi="Times New Roman" w:cs="Times New Roman"/>
        </w:rPr>
        <w:t>. (BRASIL, 2015).</w:t>
      </w:r>
    </w:p>
    <w:p w14:paraId="174FFF95" w14:textId="77777777" w:rsidR="00F5111A" w:rsidRPr="00F5111A" w:rsidRDefault="00F5111A" w:rsidP="00F5111A">
      <w:pPr>
        <w:spacing w:after="0" w:line="240" w:lineRule="auto"/>
        <w:ind w:left="2268"/>
        <w:jc w:val="both"/>
        <w:rPr>
          <w:rFonts w:ascii="Times New Roman" w:hAnsi="Times New Roman" w:cs="Times New Roman"/>
        </w:rPr>
      </w:pPr>
    </w:p>
    <w:p w14:paraId="71C02A8B" w14:textId="4331EE7A" w:rsidR="00B0117C"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Com efeito, se o IRDR pode ser instaurado de ofício, não havendo, portanto, a necessidade de requerimento (art. 977, I, do CPC), com maior razão</w:t>
      </w:r>
      <w:r w:rsidR="0068141E" w:rsidRPr="00A6407F">
        <w:rPr>
          <w:rFonts w:ascii="Times New Roman" w:hAnsi="Times New Roman" w:cs="Times New Roman"/>
          <w:sz w:val="24"/>
          <w:szCs w:val="24"/>
        </w:rPr>
        <w:t>,</w:t>
      </w:r>
      <w:r w:rsidRPr="00A6407F">
        <w:rPr>
          <w:rFonts w:ascii="Times New Roman" w:hAnsi="Times New Roman" w:cs="Times New Roman"/>
          <w:sz w:val="24"/>
          <w:szCs w:val="24"/>
        </w:rPr>
        <w:t xml:space="preserve"> a tese a ser fixada</w:t>
      </w:r>
      <w:r w:rsidR="0068141E" w:rsidRPr="00A6407F">
        <w:rPr>
          <w:rFonts w:ascii="Times New Roman" w:hAnsi="Times New Roman" w:cs="Times New Roman"/>
          <w:sz w:val="24"/>
          <w:szCs w:val="24"/>
        </w:rPr>
        <w:t>,</w:t>
      </w:r>
      <w:r w:rsidRPr="00A6407F">
        <w:rPr>
          <w:rFonts w:ascii="Times New Roman" w:hAnsi="Times New Roman" w:cs="Times New Roman"/>
          <w:sz w:val="24"/>
          <w:szCs w:val="24"/>
        </w:rPr>
        <w:t xml:space="preserve"> quando do seu julgamento</w:t>
      </w:r>
      <w:r w:rsidR="0068141E" w:rsidRPr="00A6407F">
        <w:rPr>
          <w:rFonts w:ascii="Times New Roman" w:hAnsi="Times New Roman" w:cs="Times New Roman"/>
          <w:sz w:val="24"/>
          <w:szCs w:val="24"/>
        </w:rPr>
        <w:t>,</w:t>
      </w:r>
      <w:r w:rsidRPr="00A6407F">
        <w:rPr>
          <w:rFonts w:ascii="Times New Roman" w:hAnsi="Times New Roman" w:cs="Times New Roman"/>
          <w:sz w:val="24"/>
          <w:szCs w:val="24"/>
        </w:rPr>
        <w:t xml:space="preserve"> deve ser aplicada de ofício e a qualquer tempo. </w:t>
      </w:r>
    </w:p>
    <w:p w14:paraId="4C3624E6" w14:textId="77777777" w:rsidR="00B0117C"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A lume de tudo o que foi exposto neste trabalho, pelos objetivos e finalidades próprias ao se construir o instituto do IRDR e, indo além, dos próprios princípios gerais do processo civil, não há como não se reconhecer a importância deste Incidente que deverá guiar toda a atuação e entendimento dos juízes e Tribunais. </w:t>
      </w:r>
    </w:p>
    <w:p w14:paraId="2B8EC1FF" w14:textId="0F4F035D" w:rsidR="0068141E" w:rsidRPr="00A6407F" w:rsidRDefault="00B0117C"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 xml:space="preserve">Respeitar as decisões emanadas pelos próprios tribunais, independentemente do momento </w:t>
      </w:r>
      <w:r w:rsidR="0068141E" w:rsidRPr="00A6407F">
        <w:rPr>
          <w:rFonts w:ascii="Times New Roman" w:hAnsi="Times New Roman" w:cs="Times New Roman"/>
          <w:sz w:val="24"/>
          <w:szCs w:val="24"/>
        </w:rPr>
        <w:t xml:space="preserve">em </w:t>
      </w:r>
      <w:r w:rsidRPr="00A6407F">
        <w:rPr>
          <w:rFonts w:ascii="Times New Roman" w:hAnsi="Times New Roman" w:cs="Times New Roman"/>
          <w:sz w:val="24"/>
          <w:szCs w:val="24"/>
        </w:rPr>
        <w:t>que o processo se encontra (desde que não transitado em julgado)</w:t>
      </w:r>
      <w:r w:rsidR="0068141E" w:rsidRPr="00A6407F">
        <w:rPr>
          <w:rFonts w:ascii="Times New Roman" w:hAnsi="Times New Roman" w:cs="Times New Roman"/>
          <w:sz w:val="24"/>
          <w:szCs w:val="24"/>
        </w:rPr>
        <w:t>,</w:t>
      </w:r>
      <w:r w:rsidRPr="00A6407F">
        <w:rPr>
          <w:rFonts w:ascii="Times New Roman" w:hAnsi="Times New Roman" w:cs="Times New Roman"/>
          <w:sz w:val="24"/>
          <w:szCs w:val="24"/>
        </w:rPr>
        <w:t xml:space="preserve"> é ir ao encontro de uma jurisdição justa</w:t>
      </w:r>
      <w:r w:rsidR="0068141E" w:rsidRPr="00A6407F">
        <w:rPr>
          <w:rFonts w:ascii="Times New Roman" w:hAnsi="Times New Roman" w:cs="Times New Roman"/>
          <w:sz w:val="24"/>
          <w:szCs w:val="24"/>
        </w:rPr>
        <w:t xml:space="preserve"> e</w:t>
      </w:r>
      <w:r w:rsidRPr="00A6407F">
        <w:rPr>
          <w:rFonts w:ascii="Times New Roman" w:hAnsi="Times New Roman" w:cs="Times New Roman"/>
          <w:sz w:val="24"/>
          <w:szCs w:val="24"/>
        </w:rPr>
        <w:t xml:space="preserve"> eficiente que confere segurança jurídica e isonomia aos seus jurisdicionados</w:t>
      </w:r>
      <w:r w:rsidR="00F060EC" w:rsidRPr="00A6407F">
        <w:rPr>
          <w:rFonts w:ascii="Times New Roman" w:hAnsi="Times New Roman" w:cs="Times New Roman"/>
          <w:sz w:val="24"/>
          <w:szCs w:val="24"/>
        </w:rPr>
        <w:t xml:space="preserve"> (BARBOSA; DIAS, 2018)</w:t>
      </w:r>
      <w:r w:rsidRPr="00A6407F">
        <w:rPr>
          <w:rFonts w:ascii="Times New Roman" w:hAnsi="Times New Roman" w:cs="Times New Roman"/>
          <w:sz w:val="24"/>
          <w:szCs w:val="24"/>
        </w:rPr>
        <w:t xml:space="preserve">. </w:t>
      </w:r>
      <w:r w:rsidR="0068141E" w:rsidRPr="00A6407F">
        <w:rPr>
          <w:rFonts w:ascii="Times New Roman" w:hAnsi="Times New Roman" w:cs="Times New Roman"/>
          <w:sz w:val="24"/>
          <w:szCs w:val="24"/>
        </w:rPr>
        <w:t>Em outros dizeres, é</w:t>
      </w:r>
      <w:r w:rsidRPr="00A6407F">
        <w:rPr>
          <w:rFonts w:ascii="Times New Roman" w:hAnsi="Times New Roman" w:cs="Times New Roman"/>
          <w:sz w:val="24"/>
          <w:szCs w:val="24"/>
        </w:rPr>
        <w:t xml:space="preserve"> fomentar o acordo, a paz</w:t>
      </w:r>
      <w:r w:rsidR="0068141E" w:rsidRPr="00A6407F">
        <w:rPr>
          <w:rFonts w:ascii="Times New Roman" w:hAnsi="Times New Roman" w:cs="Times New Roman"/>
          <w:sz w:val="24"/>
          <w:szCs w:val="24"/>
        </w:rPr>
        <w:t xml:space="preserve"> e</w:t>
      </w:r>
      <w:r w:rsidRPr="00A6407F">
        <w:rPr>
          <w:rFonts w:ascii="Times New Roman" w:hAnsi="Times New Roman" w:cs="Times New Roman"/>
          <w:sz w:val="24"/>
          <w:szCs w:val="24"/>
        </w:rPr>
        <w:t xml:space="preserve"> a diminuição de litígios por se ter uma jurisprudência “estável, íntegra e coerente”</w:t>
      </w:r>
      <w:r w:rsidR="0068141E" w:rsidRPr="00A6407F">
        <w:rPr>
          <w:rFonts w:ascii="Times New Roman" w:hAnsi="Times New Roman" w:cs="Times New Roman"/>
          <w:sz w:val="24"/>
          <w:szCs w:val="24"/>
        </w:rPr>
        <w:t>,</w:t>
      </w:r>
      <w:r w:rsidRPr="00A6407F">
        <w:rPr>
          <w:rFonts w:ascii="Times New Roman" w:hAnsi="Times New Roman" w:cs="Times New Roman"/>
          <w:sz w:val="24"/>
          <w:szCs w:val="24"/>
        </w:rPr>
        <w:t xml:space="preserve"> através da qual a sociedade já tem conhecimento de que, em um determinado caso enquadrado como repetitivo, já há um entendimento firmado. </w:t>
      </w:r>
    </w:p>
    <w:p w14:paraId="54325D60" w14:textId="5C26F692" w:rsidR="00B0117C" w:rsidRPr="00A6407F" w:rsidRDefault="0068141E" w:rsidP="00F5111A">
      <w:pPr>
        <w:spacing w:after="0" w:line="360" w:lineRule="auto"/>
        <w:ind w:firstLine="709"/>
        <w:jc w:val="both"/>
        <w:rPr>
          <w:rFonts w:ascii="Times New Roman" w:hAnsi="Times New Roman" w:cs="Times New Roman"/>
          <w:sz w:val="24"/>
          <w:szCs w:val="24"/>
        </w:rPr>
      </w:pPr>
      <w:r w:rsidRPr="00A6407F">
        <w:rPr>
          <w:rFonts w:ascii="Times New Roman" w:hAnsi="Times New Roman" w:cs="Times New Roman"/>
          <w:sz w:val="24"/>
          <w:szCs w:val="24"/>
        </w:rPr>
        <w:t>Dessa forma, não há dúvidas de que se evitam</w:t>
      </w:r>
      <w:r w:rsidR="00B0117C" w:rsidRPr="00A6407F">
        <w:rPr>
          <w:rFonts w:ascii="Times New Roman" w:hAnsi="Times New Roman" w:cs="Times New Roman"/>
          <w:sz w:val="24"/>
          <w:szCs w:val="24"/>
        </w:rPr>
        <w:t xml:space="preserve"> decisões conflitantes, injustiças</w:t>
      </w:r>
      <w:r w:rsidRPr="00A6407F">
        <w:rPr>
          <w:rFonts w:ascii="Times New Roman" w:hAnsi="Times New Roman" w:cs="Times New Roman"/>
          <w:sz w:val="24"/>
          <w:szCs w:val="24"/>
        </w:rPr>
        <w:t xml:space="preserve"> e</w:t>
      </w:r>
      <w:r w:rsidR="00B0117C" w:rsidRPr="00A6407F">
        <w:rPr>
          <w:rFonts w:ascii="Times New Roman" w:hAnsi="Times New Roman" w:cs="Times New Roman"/>
          <w:sz w:val="24"/>
          <w:szCs w:val="24"/>
        </w:rPr>
        <w:t xml:space="preserve"> entrega jurisdicional divergente para casos iguais</w:t>
      </w:r>
      <w:r w:rsidRPr="00A6407F">
        <w:rPr>
          <w:rFonts w:ascii="Times New Roman" w:hAnsi="Times New Roman" w:cs="Times New Roman"/>
          <w:sz w:val="24"/>
          <w:szCs w:val="24"/>
        </w:rPr>
        <w:t>,</w:t>
      </w:r>
      <w:r w:rsidR="00B0117C" w:rsidRPr="00A6407F">
        <w:rPr>
          <w:rFonts w:ascii="Times New Roman" w:hAnsi="Times New Roman" w:cs="Times New Roman"/>
          <w:sz w:val="24"/>
          <w:szCs w:val="24"/>
        </w:rPr>
        <w:t xml:space="preserve"> </w:t>
      </w:r>
      <w:r w:rsidRPr="00A6407F">
        <w:rPr>
          <w:rFonts w:ascii="Times New Roman" w:hAnsi="Times New Roman" w:cs="Times New Roman"/>
          <w:sz w:val="24"/>
          <w:szCs w:val="24"/>
        </w:rPr>
        <w:t>de forma que,</w:t>
      </w:r>
      <w:r w:rsidR="00B0117C" w:rsidRPr="00A6407F">
        <w:rPr>
          <w:rFonts w:ascii="Times New Roman" w:hAnsi="Times New Roman" w:cs="Times New Roman"/>
          <w:sz w:val="24"/>
          <w:szCs w:val="24"/>
        </w:rPr>
        <w:t xml:space="preserve"> por consequência, está-se mais próximo de uma Justiça mais adequada aos anseios da sociedade.</w:t>
      </w:r>
    </w:p>
    <w:p w14:paraId="12588748" w14:textId="77777777" w:rsidR="00731F81" w:rsidRPr="00A6407F" w:rsidRDefault="00731F81" w:rsidP="00F5111A">
      <w:pPr>
        <w:spacing w:after="0" w:line="360" w:lineRule="auto"/>
        <w:ind w:firstLine="709"/>
        <w:jc w:val="both"/>
        <w:rPr>
          <w:rFonts w:ascii="Times New Roman" w:hAnsi="Times New Roman" w:cs="Times New Roman"/>
          <w:sz w:val="24"/>
          <w:szCs w:val="24"/>
        </w:rPr>
      </w:pPr>
    </w:p>
    <w:p w14:paraId="2E2E77E0" w14:textId="4EC044B9" w:rsidR="00B0117C" w:rsidRPr="00F5111A" w:rsidRDefault="00B0117C" w:rsidP="00F5111A">
      <w:pPr>
        <w:pStyle w:val="PargrafodaLista"/>
        <w:numPr>
          <w:ilvl w:val="0"/>
          <w:numId w:val="1"/>
        </w:numPr>
        <w:spacing w:after="0" w:line="360" w:lineRule="auto"/>
        <w:ind w:left="567" w:hanging="567"/>
        <w:jc w:val="both"/>
        <w:rPr>
          <w:rFonts w:ascii="Times New Roman" w:hAnsi="Times New Roman" w:cs="Times New Roman"/>
          <w:b/>
          <w:sz w:val="24"/>
          <w:szCs w:val="24"/>
        </w:rPr>
      </w:pPr>
      <w:r w:rsidRPr="00F5111A">
        <w:rPr>
          <w:rFonts w:ascii="Times New Roman" w:hAnsi="Times New Roman" w:cs="Times New Roman"/>
          <w:b/>
          <w:sz w:val="24"/>
          <w:szCs w:val="24"/>
        </w:rPr>
        <w:t>CONCLUSÃO</w:t>
      </w:r>
    </w:p>
    <w:p w14:paraId="47B998E0" w14:textId="77777777" w:rsidR="00B0117C" w:rsidRPr="00A6407F" w:rsidRDefault="00B0117C" w:rsidP="00F5111A">
      <w:pPr>
        <w:spacing w:after="0" w:line="360" w:lineRule="auto"/>
        <w:ind w:firstLine="709"/>
        <w:jc w:val="both"/>
        <w:rPr>
          <w:rFonts w:ascii="Times New Roman" w:eastAsia="Calibri" w:hAnsi="Times New Roman" w:cs="Times New Roman"/>
          <w:sz w:val="24"/>
          <w:szCs w:val="24"/>
        </w:rPr>
      </w:pPr>
    </w:p>
    <w:p w14:paraId="2F6B6668" w14:textId="6684D6CF" w:rsidR="002A4DD8" w:rsidRPr="00A6407F" w:rsidRDefault="002A4DD8" w:rsidP="00F5111A">
      <w:pPr>
        <w:spacing w:after="0" w:line="360" w:lineRule="auto"/>
        <w:ind w:firstLine="709"/>
        <w:jc w:val="both"/>
        <w:rPr>
          <w:rFonts w:ascii="Times New Roman" w:eastAsia="Calibri" w:hAnsi="Times New Roman" w:cs="Times New Roman"/>
          <w:sz w:val="24"/>
          <w:szCs w:val="24"/>
        </w:rPr>
      </w:pPr>
      <w:r w:rsidRPr="00A6407F">
        <w:rPr>
          <w:rFonts w:ascii="Times New Roman" w:eastAsia="Calibri" w:hAnsi="Times New Roman" w:cs="Times New Roman"/>
          <w:sz w:val="24"/>
          <w:szCs w:val="24"/>
        </w:rPr>
        <w:t>1.</w:t>
      </w:r>
      <w:r w:rsidR="00B0117C" w:rsidRPr="00A6407F">
        <w:rPr>
          <w:rFonts w:ascii="Times New Roman" w:eastAsia="Calibri" w:hAnsi="Times New Roman" w:cs="Times New Roman"/>
          <w:sz w:val="24"/>
          <w:szCs w:val="24"/>
        </w:rPr>
        <w:t xml:space="preserve"> </w:t>
      </w:r>
      <w:r w:rsidRPr="00A6407F">
        <w:rPr>
          <w:rFonts w:ascii="Times New Roman" w:eastAsia="Calibri" w:hAnsi="Times New Roman" w:cs="Times New Roman"/>
          <w:sz w:val="24"/>
          <w:szCs w:val="24"/>
        </w:rPr>
        <w:t xml:space="preserve">O </w:t>
      </w:r>
      <w:r w:rsidR="00B0117C" w:rsidRPr="00A6407F">
        <w:rPr>
          <w:rFonts w:ascii="Times New Roman" w:eastAsia="Calibri" w:hAnsi="Times New Roman" w:cs="Times New Roman"/>
          <w:sz w:val="24"/>
          <w:szCs w:val="24"/>
        </w:rPr>
        <w:t>Incidente de Resolução de Demandas Repetitivas</w:t>
      </w:r>
      <w:r w:rsidR="006734FC" w:rsidRPr="00A6407F">
        <w:rPr>
          <w:rFonts w:ascii="Times New Roman" w:eastAsia="Calibri" w:hAnsi="Times New Roman" w:cs="Times New Roman"/>
          <w:sz w:val="24"/>
          <w:szCs w:val="24"/>
        </w:rPr>
        <w:t xml:space="preserve"> - IRDR</w:t>
      </w:r>
      <w:r w:rsidR="00B0117C" w:rsidRPr="00A6407F">
        <w:rPr>
          <w:rFonts w:ascii="Times New Roman" w:eastAsia="Calibri" w:hAnsi="Times New Roman" w:cs="Times New Roman"/>
          <w:sz w:val="24"/>
          <w:szCs w:val="24"/>
        </w:rPr>
        <w:t>, instituto que compõe o microssistema de formação dos precedentes obrigatórios, foi erigido</w:t>
      </w:r>
      <w:r w:rsidR="006734FC" w:rsidRPr="00A6407F">
        <w:rPr>
          <w:rFonts w:ascii="Times New Roman" w:eastAsia="Calibri" w:hAnsi="Times New Roman" w:cs="Times New Roman"/>
          <w:sz w:val="24"/>
          <w:szCs w:val="24"/>
        </w:rPr>
        <w:t>,</w:t>
      </w:r>
      <w:r w:rsidR="00B0117C" w:rsidRPr="00A6407F">
        <w:rPr>
          <w:rFonts w:ascii="Times New Roman" w:eastAsia="Calibri" w:hAnsi="Times New Roman" w:cs="Times New Roman"/>
          <w:sz w:val="24"/>
          <w:szCs w:val="24"/>
        </w:rPr>
        <w:t xml:space="preserve"> para, dentre outros, conferir segurança jurídica, eficiência, isonomia e celeridade aos julgamentos</w:t>
      </w:r>
      <w:r w:rsidRPr="00A6407F">
        <w:rPr>
          <w:rFonts w:ascii="Times New Roman" w:eastAsia="Calibri" w:hAnsi="Times New Roman" w:cs="Times New Roman"/>
          <w:sz w:val="24"/>
          <w:szCs w:val="24"/>
        </w:rPr>
        <w:t>,</w:t>
      </w:r>
      <w:r w:rsidR="00B0117C" w:rsidRPr="00A6407F">
        <w:rPr>
          <w:rFonts w:ascii="Times New Roman" w:eastAsia="Calibri" w:hAnsi="Times New Roman" w:cs="Times New Roman"/>
          <w:sz w:val="24"/>
          <w:szCs w:val="24"/>
        </w:rPr>
        <w:t xml:space="preserve"> cujos casos sejam semelhantes à tese fixada em seu âmbito. </w:t>
      </w:r>
    </w:p>
    <w:p w14:paraId="1F620886" w14:textId="1F5A224D" w:rsidR="00B0117C" w:rsidRPr="00A6407F" w:rsidRDefault="002A4DD8" w:rsidP="00F5111A">
      <w:pPr>
        <w:spacing w:after="0" w:line="360" w:lineRule="auto"/>
        <w:ind w:firstLine="709"/>
        <w:jc w:val="both"/>
        <w:rPr>
          <w:rFonts w:ascii="Times New Roman" w:eastAsia="Calibri" w:hAnsi="Times New Roman" w:cs="Times New Roman"/>
          <w:sz w:val="24"/>
          <w:szCs w:val="24"/>
        </w:rPr>
      </w:pPr>
      <w:r w:rsidRPr="00A6407F">
        <w:rPr>
          <w:rFonts w:ascii="Times New Roman" w:eastAsia="Calibri" w:hAnsi="Times New Roman" w:cs="Times New Roman"/>
          <w:sz w:val="24"/>
          <w:szCs w:val="24"/>
        </w:rPr>
        <w:t>2.</w:t>
      </w:r>
      <w:r w:rsidR="00B0117C" w:rsidRPr="00A6407F">
        <w:rPr>
          <w:rFonts w:ascii="Times New Roman" w:eastAsia="Calibri" w:hAnsi="Times New Roman" w:cs="Times New Roman"/>
          <w:sz w:val="24"/>
          <w:szCs w:val="24"/>
        </w:rPr>
        <w:t xml:space="preserve"> </w:t>
      </w:r>
      <w:r w:rsidRPr="00A6407F">
        <w:rPr>
          <w:rFonts w:ascii="Times New Roman" w:eastAsia="Calibri" w:hAnsi="Times New Roman" w:cs="Times New Roman"/>
          <w:sz w:val="24"/>
          <w:szCs w:val="24"/>
        </w:rPr>
        <w:t xml:space="preserve">A </w:t>
      </w:r>
      <w:r w:rsidR="00B0117C" w:rsidRPr="00A6407F">
        <w:rPr>
          <w:rFonts w:ascii="Times New Roman" w:eastAsia="Calibri" w:hAnsi="Times New Roman" w:cs="Times New Roman"/>
          <w:sz w:val="24"/>
          <w:szCs w:val="24"/>
        </w:rPr>
        <w:t>tese fixada nos Incidentes de Resolução de Demandas Repetitivas deverá ser obrigatoriamente observada pelos Juízes e Tribunais submetidos ao órgão julgador, em clara aplicação da necessidade de se manter a jurisprudência estável, íntegra e coerente.</w:t>
      </w:r>
    </w:p>
    <w:p w14:paraId="12C2F86B" w14:textId="257793A5" w:rsidR="002A4DD8" w:rsidRPr="00A6407F" w:rsidRDefault="002A4DD8" w:rsidP="00F5111A">
      <w:pPr>
        <w:spacing w:after="0" w:line="360" w:lineRule="auto"/>
        <w:ind w:firstLine="709"/>
        <w:jc w:val="both"/>
        <w:rPr>
          <w:rFonts w:ascii="Times New Roman" w:eastAsia="Calibri" w:hAnsi="Times New Roman" w:cs="Times New Roman"/>
          <w:sz w:val="24"/>
          <w:szCs w:val="24"/>
        </w:rPr>
      </w:pPr>
      <w:r w:rsidRPr="00A6407F">
        <w:rPr>
          <w:rFonts w:ascii="Times New Roman" w:eastAsia="Calibri" w:hAnsi="Times New Roman" w:cs="Times New Roman"/>
          <w:sz w:val="24"/>
          <w:szCs w:val="24"/>
        </w:rPr>
        <w:lastRenderedPageBreak/>
        <w:t>3.</w:t>
      </w:r>
      <w:r w:rsidR="00B0117C" w:rsidRPr="00A6407F">
        <w:rPr>
          <w:rFonts w:ascii="Times New Roman" w:eastAsia="Calibri" w:hAnsi="Times New Roman" w:cs="Times New Roman"/>
          <w:sz w:val="24"/>
          <w:szCs w:val="24"/>
        </w:rPr>
        <w:t xml:space="preserve"> </w:t>
      </w:r>
      <w:r w:rsidRPr="00A6407F">
        <w:rPr>
          <w:rFonts w:ascii="Times New Roman" w:eastAsia="Calibri" w:hAnsi="Times New Roman" w:cs="Times New Roman"/>
          <w:sz w:val="24"/>
          <w:szCs w:val="24"/>
        </w:rPr>
        <w:t>N</w:t>
      </w:r>
      <w:r w:rsidR="00B0117C" w:rsidRPr="00A6407F">
        <w:rPr>
          <w:rFonts w:ascii="Times New Roman" w:eastAsia="Calibri" w:hAnsi="Times New Roman" w:cs="Times New Roman"/>
          <w:sz w:val="24"/>
          <w:szCs w:val="24"/>
        </w:rPr>
        <w:t>ão há como se conceber a imposição de limitação temporal da aplicação da tese fixada no Incidente de Resolução de Demandas Repetitivas nos processos ainda em curso, sem trânsito em julgado, em trâmite no Tribunal que processa</w:t>
      </w:r>
      <w:r w:rsidR="006734FC" w:rsidRPr="00A6407F">
        <w:rPr>
          <w:rFonts w:ascii="Times New Roman" w:eastAsia="Calibri" w:hAnsi="Times New Roman" w:cs="Times New Roman"/>
          <w:sz w:val="24"/>
          <w:szCs w:val="24"/>
        </w:rPr>
        <w:t xml:space="preserve"> ou </w:t>
      </w:r>
      <w:r w:rsidR="00B0117C" w:rsidRPr="00A6407F">
        <w:rPr>
          <w:rFonts w:ascii="Times New Roman" w:eastAsia="Calibri" w:hAnsi="Times New Roman" w:cs="Times New Roman"/>
          <w:sz w:val="24"/>
          <w:szCs w:val="24"/>
        </w:rPr>
        <w:t xml:space="preserve">julgou o Incidente. </w:t>
      </w:r>
    </w:p>
    <w:p w14:paraId="3D20A445" w14:textId="57E1406F" w:rsidR="002A4DD8" w:rsidRPr="00A6407F" w:rsidRDefault="002A4DD8" w:rsidP="00F5111A">
      <w:pPr>
        <w:spacing w:after="0" w:line="360" w:lineRule="auto"/>
        <w:ind w:firstLine="709"/>
        <w:jc w:val="both"/>
        <w:rPr>
          <w:rFonts w:ascii="Times New Roman" w:eastAsia="Calibri" w:hAnsi="Times New Roman" w:cs="Times New Roman"/>
          <w:sz w:val="24"/>
          <w:szCs w:val="24"/>
        </w:rPr>
      </w:pPr>
      <w:r w:rsidRPr="00A6407F">
        <w:rPr>
          <w:rFonts w:ascii="Times New Roman" w:eastAsia="Calibri" w:hAnsi="Times New Roman" w:cs="Times New Roman"/>
          <w:sz w:val="24"/>
          <w:szCs w:val="24"/>
        </w:rPr>
        <w:t xml:space="preserve">4. </w:t>
      </w:r>
      <w:r w:rsidR="006734FC" w:rsidRPr="00A6407F">
        <w:rPr>
          <w:rFonts w:ascii="Times New Roman" w:eastAsia="Calibri" w:hAnsi="Times New Roman" w:cs="Times New Roman"/>
          <w:sz w:val="24"/>
          <w:szCs w:val="24"/>
        </w:rPr>
        <w:t>Inexiste</w:t>
      </w:r>
      <w:r w:rsidR="00B0117C" w:rsidRPr="00A6407F">
        <w:rPr>
          <w:rFonts w:ascii="Times New Roman" w:eastAsia="Calibri" w:hAnsi="Times New Roman" w:cs="Times New Roman"/>
          <w:sz w:val="24"/>
          <w:szCs w:val="24"/>
        </w:rPr>
        <w:t xml:space="preserve"> limitação no Código de Processo Civil e, se assim o é, não pode o aplicador do direito restringir instituto erigido para cumprir com a entrega da justiça adequada</w:t>
      </w:r>
      <w:r w:rsidR="006734FC" w:rsidRPr="00A6407F">
        <w:rPr>
          <w:rFonts w:ascii="Times New Roman" w:eastAsia="Calibri" w:hAnsi="Times New Roman" w:cs="Times New Roman"/>
          <w:sz w:val="24"/>
          <w:szCs w:val="24"/>
        </w:rPr>
        <w:t>.</w:t>
      </w:r>
    </w:p>
    <w:p w14:paraId="36794B25" w14:textId="77777777" w:rsidR="002A4DD8" w:rsidRPr="00A6407F" w:rsidRDefault="002A4DD8" w:rsidP="00F5111A">
      <w:pPr>
        <w:spacing w:after="0" w:line="360" w:lineRule="auto"/>
        <w:ind w:firstLine="709"/>
        <w:jc w:val="both"/>
        <w:rPr>
          <w:rFonts w:ascii="Times New Roman" w:eastAsia="Calibri" w:hAnsi="Times New Roman" w:cs="Times New Roman"/>
          <w:sz w:val="24"/>
          <w:szCs w:val="24"/>
        </w:rPr>
      </w:pPr>
      <w:r w:rsidRPr="00A6407F">
        <w:rPr>
          <w:rFonts w:ascii="Times New Roman" w:eastAsia="Calibri" w:hAnsi="Times New Roman" w:cs="Times New Roman"/>
          <w:sz w:val="24"/>
          <w:szCs w:val="24"/>
        </w:rPr>
        <w:t>5. As</w:t>
      </w:r>
      <w:r w:rsidR="00B0117C" w:rsidRPr="00A6407F">
        <w:rPr>
          <w:rFonts w:ascii="Times New Roman" w:eastAsia="Calibri" w:hAnsi="Times New Roman" w:cs="Times New Roman"/>
          <w:sz w:val="24"/>
          <w:szCs w:val="24"/>
        </w:rPr>
        <w:t xml:space="preserve"> teses fixadas no Incidente de Resolução de Demandas Repetitivas são de observância obrigatória pelos Juízes e Tribunal julgador do Incidente nos processos ainda em curso, sem trânsito em julgado</w:t>
      </w:r>
      <w:r w:rsidRPr="00A6407F">
        <w:rPr>
          <w:rFonts w:ascii="Times New Roman" w:eastAsia="Calibri" w:hAnsi="Times New Roman" w:cs="Times New Roman"/>
          <w:sz w:val="24"/>
          <w:szCs w:val="24"/>
        </w:rPr>
        <w:t>.</w:t>
      </w:r>
    </w:p>
    <w:p w14:paraId="56C001D7" w14:textId="7771B651" w:rsidR="002A4DD8" w:rsidRPr="00A6407F" w:rsidRDefault="002A4DD8" w:rsidP="00F5111A">
      <w:pPr>
        <w:spacing w:after="0" w:line="360" w:lineRule="auto"/>
        <w:ind w:firstLine="709"/>
        <w:jc w:val="both"/>
        <w:rPr>
          <w:rFonts w:ascii="Times New Roman" w:eastAsia="Calibri" w:hAnsi="Times New Roman" w:cs="Times New Roman"/>
          <w:sz w:val="24"/>
          <w:szCs w:val="24"/>
        </w:rPr>
      </w:pPr>
      <w:r w:rsidRPr="00A6407F">
        <w:rPr>
          <w:rFonts w:ascii="Times New Roman" w:eastAsia="Calibri" w:hAnsi="Times New Roman" w:cs="Times New Roman"/>
          <w:sz w:val="24"/>
          <w:szCs w:val="24"/>
        </w:rPr>
        <w:t>6.</w:t>
      </w:r>
      <w:r w:rsidR="00B0117C" w:rsidRPr="00A6407F">
        <w:rPr>
          <w:rFonts w:ascii="Times New Roman" w:eastAsia="Calibri" w:hAnsi="Times New Roman" w:cs="Times New Roman"/>
          <w:sz w:val="24"/>
          <w:szCs w:val="24"/>
        </w:rPr>
        <w:t xml:space="preserve"> </w:t>
      </w:r>
      <w:r w:rsidRPr="00A6407F">
        <w:rPr>
          <w:rFonts w:ascii="Times New Roman" w:eastAsia="Calibri" w:hAnsi="Times New Roman" w:cs="Times New Roman"/>
          <w:sz w:val="24"/>
          <w:szCs w:val="24"/>
        </w:rPr>
        <w:t>Se pode</w:t>
      </w:r>
      <w:r w:rsidR="00B0117C" w:rsidRPr="00A6407F">
        <w:rPr>
          <w:rFonts w:ascii="Times New Roman" w:eastAsia="Calibri" w:hAnsi="Times New Roman" w:cs="Times New Roman"/>
          <w:sz w:val="24"/>
          <w:szCs w:val="24"/>
        </w:rPr>
        <w:t xml:space="preserve"> ser suscitado de ofício, com maior razão</w:t>
      </w:r>
      <w:r w:rsidR="006734FC" w:rsidRPr="00A6407F">
        <w:rPr>
          <w:rFonts w:ascii="Times New Roman" w:eastAsia="Calibri" w:hAnsi="Times New Roman" w:cs="Times New Roman"/>
          <w:sz w:val="24"/>
          <w:szCs w:val="24"/>
        </w:rPr>
        <w:t>,</w:t>
      </w:r>
      <w:r w:rsidR="00B0117C" w:rsidRPr="00A6407F">
        <w:rPr>
          <w:rFonts w:ascii="Times New Roman" w:eastAsia="Calibri" w:hAnsi="Times New Roman" w:cs="Times New Roman"/>
          <w:sz w:val="24"/>
          <w:szCs w:val="24"/>
        </w:rPr>
        <w:t xml:space="preserve"> poderá ser aplicado de ofício, seja em que fase estiver o processo ainda não transitado em julgado; </w:t>
      </w:r>
    </w:p>
    <w:p w14:paraId="352DFCA6" w14:textId="784AE1AA" w:rsidR="002A4DD8" w:rsidRDefault="002A4DD8" w:rsidP="00F5111A">
      <w:pPr>
        <w:spacing w:after="0" w:line="360" w:lineRule="auto"/>
        <w:ind w:firstLine="709"/>
        <w:jc w:val="both"/>
        <w:rPr>
          <w:rFonts w:ascii="Times New Roman" w:eastAsia="Calibri" w:hAnsi="Times New Roman" w:cs="Times New Roman"/>
          <w:sz w:val="24"/>
          <w:szCs w:val="24"/>
        </w:rPr>
      </w:pPr>
      <w:r w:rsidRPr="00A6407F">
        <w:rPr>
          <w:rFonts w:ascii="Times New Roman" w:eastAsia="Calibri" w:hAnsi="Times New Roman" w:cs="Times New Roman"/>
          <w:sz w:val="24"/>
          <w:szCs w:val="24"/>
        </w:rPr>
        <w:t>7. A</w:t>
      </w:r>
      <w:r w:rsidR="00B0117C" w:rsidRPr="00A6407F">
        <w:rPr>
          <w:rFonts w:ascii="Times New Roman" w:eastAsia="Calibri" w:hAnsi="Times New Roman" w:cs="Times New Roman"/>
          <w:sz w:val="24"/>
          <w:szCs w:val="24"/>
        </w:rPr>
        <w:t xml:space="preserve"> suspensão do processo mostra-se imperiosa</w:t>
      </w:r>
      <w:r w:rsidRPr="00A6407F">
        <w:rPr>
          <w:rFonts w:ascii="Times New Roman" w:eastAsia="Calibri" w:hAnsi="Times New Roman" w:cs="Times New Roman"/>
          <w:sz w:val="24"/>
          <w:szCs w:val="24"/>
        </w:rPr>
        <w:t>,</w:t>
      </w:r>
      <w:r w:rsidR="00B0117C" w:rsidRPr="00A6407F">
        <w:rPr>
          <w:rFonts w:ascii="Times New Roman" w:eastAsia="Calibri" w:hAnsi="Times New Roman" w:cs="Times New Roman"/>
          <w:sz w:val="24"/>
          <w:szCs w:val="24"/>
        </w:rPr>
        <w:t xml:space="preserve"> a fim de evitar decisões conflitantes, o que demonstra mais um desejo do legislador de uniformizar as decisões judiciais dos casos semelhantes e multiplicadores, velando-se, assim, pela segurança jurídica e isonomia.</w:t>
      </w:r>
    </w:p>
    <w:p w14:paraId="44015B78" w14:textId="77777777" w:rsidR="00F5111A" w:rsidRPr="00F5111A" w:rsidRDefault="00F5111A" w:rsidP="00F5111A">
      <w:pPr>
        <w:spacing w:after="0" w:line="360" w:lineRule="auto"/>
        <w:ind w:firstLine="709"/>
        <w:jc w:val="both"/>
        <w:rPr>
          <w:rFonts w:ascii="Times New Roman" w:eastAsia="Calibri" w:hAnsi="Times New Roman" w:cs="Times New Roman"/>
          <w:sz w:val="24"/>
          <w:szCs w:val="24"/>
        </w:rPr>
      </w:pPr>
    </w:p>
    <w:p w14:paraId="3392B494" w14:textId="5450A746" w:rsidR="00B0117C" w:rsidRPr="00A6407F" w:rsidRDefault="00B0117C" w:rsidP="00F5111A">
      <w:pPr>
        <w:spacing w:after="0" w:line="360" w:lineRule="auto"/>
        <w:jc w:val="both"/>
        <w:rPr>
          <w:rFonts w:ascii="Times New Roman" w:hAnsi="Times New Roman" w:cs="Times New Roman"/>
          <w:b/>
          <w:sz w:val="24"/>
          <w:szCs w:val="24"/>
        </w:rPr>
      </w:pPr>
      <w:r w:rsidRPr="00A6407F">
        <w:rPr>
          <w:rFonts w:ascii="Times New Roman" w:hAnsi="Times New Roman" w:cs="Times New Roman"/>
          <w:b/>
          <w:sz w:val="24"/>
          <w:szCs w:val="24"/>
        </w:rPr>
        <w:t>REFERÊNCIAS</w:t>
      </w:r>
    </w:p>
    <w:p w14:paraId="1D41B380" w14:textId="0A26733B" w:rsidR="00CC203E" w:rsidRDefault="00CC203E" w:rsidP="00F5111A">
      <w:pPr>
        <w:pStyle w:val="Textodenotaderodap"/>
        <w:spacing w:before="200" w:after="200"/>
        <w:rPr>
          <w:sz w:val="24"/>
          <w:szCs w:val="24"/>
          <w:lang w:val="pt-BR"/>
        </w:rPr>
      </w:pPr>
      <w:r w:rsidRPr="00CC203E">
        <w:rPr>
          <w:sz w:val="24"/>
          <w:szCs w:val="24"/>
          <w:lang w:val="pt-BR"/>
        </w:rPr>
        <w:t xml:space="preserve">ABREU, B. V. L. </w:t>
      </w:r>
      <w:r w:rsidRPr="00A6407F">
        <w:rPr>
          <w:b/>
          <w:bCs/>
          <w:sz w:val="24"/>
          <w:szCs w:val="24"/>
          <w:lang w:val="pt-BR"/>
        </w:rPr>
        <w:t xml:space="preserve">O Incidente de Resolução de Demandas Repetitivas do Novo Código de Processo Civil como Valorizador dos Princípios Constitucionais. </w:t>
      </w:r>
      <w:r>
        <w:rPr>
          <w:sz w:val="24"/>
          <w:szCs w:val="24"/>
          <w:lang w:val="pt-BR"/>
        </w:rPr>
        <w:t>2016</w:t>
      </w:r>
      <w:r w:rsidRPr="00CC203E">
        <w:rPr>
          <w:sz w:val="24"/>
          <w:szCs w:val="24"/>
          <w:lang w:val="pt-BR"/>
        </w:rPr>
        <w:t>.</w:t>
      </w:r>
      <w:r>
        <w:rPr>
          <w:sz w:val="24"/>
          <w:szCs w:val="24"/>
          <w:lang w:val="pt-BR"/>
        </w:rPr>
        <w:t xml:space="preserve"> 15 f.</w:t>
      </w:r>
      <w:r w:rsidRPr="00CC203E">
        <w:rPr>
          <w:sz w:val="24"/>
          <w:szCs w:val="24"/>
          <w:lang w:val="pt-BR"/>
        </w:rPr>
        <w:t xml:space="preserve"> </w:t>
      </w:r>
      <w:r>
        <w:rPr>
          <w:sz w:val="24"/>
          <w:szCs w:val="24"/>
          <w:lang w:val="pt-BR"/>
        </w:rPr>
        <w:t>Artigo (Pós-graduação em Direito</w:t>
      </w:r>
      <w:r w:rsidRPr="00CC203E">
        <w:rPr>
          <w:sz w:val="24"/>
          <w:szCs w:val="24"/>
          <w:lang w:val="pt-BR"/>
        </w:rPr>
        <w:t xml:space="preserve">) </w:t>
      </w:r>
      <w:r>
        <w:rPr>
          <w:sz w:val="24"/>
          <w:szCs w:val="24"/>
          <w:lang w:val="pt-BR"/>
        </w:rPr>
        <w:t xml:space="preserve">– </w:t>
      </w:r>
      <w:r w:rsidRPr="00A6407F">
        <w:rPr>
          <w:sz w:val="24"/>
          <w:szCs w:val="24"/>
          <w:lang w:val="pt-BR"/>
        </w:rPr>
        <w:t>Escola</w:t>
      </w:r>
      <w:r>
        <w:rPr>
          <w:sz w:val="24"/>
          <w:szCs w:val="24"/>
          <w:lang w:val="pt-BR"/>
        </w:rPr>
        <w:t xml:space="preserve"> </w:t>
      </w:r>
      <w:r w:rsidRPr="00A6407F">
        <w:rPr>
          <w:sz w:val="24"/>
          <w:szCs w:val="24"/>
          <w:lang w:val="pt-BR"/>
        </w:rPr>
        <w:t>da Magistratura do Estado do Rio de Janeiro</w:t>
      </w:r>
      <w:r w:rsidRPr="00CC203E">
        <w:rPr>
          <w:sz w:val="24"/>
          <w:szCs w:val="24"/>
          <w:lang w:val="pt-BR"/>
        </w:rPr>
        <w:t xml:space="preserve">, </w:t>
      </w:r>
      <w:r>
        <w:rPr>
          <w:sz w:val="24"/>
          <w:szCs w:val="24"/>
          <w:lang w:val="pt-BR"/>
        </w:rPr>
        <w:t>Rio de Janeiro, 2016</w:t>
      </w:r>
      <w:r w:rsidRPr="00CC203E">
        <w:rPr>
          <w:sz w:val="24"/>
          <w:szCs w:val="24"/>
          <w:lang w:val="pt-BR"/>
        </w:rPr>
        <w:t>.</w:t>
      </w:r>
      <w:r>
        <w:rPr>
          <w:sz w:val="24"/>
          <w:szCs w:val="24"/>
          <w:lang w:val="pt-BR"/>
        </w:rPr>
        <w:t xml:space="preserve"> </w:t>
      </w:r>
      <w:r w:rsidRPr="00A6407F">
        <w:rPr>
          <w:sz w:val="24"/>
          <w:szCs w:val="24"/>
          <w:lang w:val="pt-BR"/>
        </w:rPr>
        <w:t>Disponível em:</w:t>
      </w:r>
      <w:r w:rsidRPr="00A6407F">
        <w:rPr>
          <w:b/>
          <w:bCs/>
          <w:sz w:val="24"/>
          <w:szCs w:val="24"/>
          <w:lang w:val="pt-BR"/>
        </w:rPr>
        <w:t xml:space="preserve"> </w:t>
      </w:r>
      <w:r w:rsidRPr="00CC203E">
        <w:rPr>
          <w:sz w:val="24"/>
          <w:szCs w:val="24"/>
          <w:lang w:val="pt-BR"/>
        </w:rPr>
        <w:t>https://www.emerj.tjrj.jus.br/paginas/trabalhos_conclusao/1semestre2016/pdf/BiancaVelosodeLacerdaAbreu.pdf</w:t>
      </w:r>
      <w:r>
        <w:rPr>
          <w:sz w:val="24"/>
          <w:szCs w:val="24"/>
          <w:lang w:val="pt-BR"/>
        </w:rPr>
        <w:t>. Acesso em: 14 ago. 2023.</w:t>
      </w:r>
    </w:p>
    <w:p w14:paraId="5A8D1B56" w14:textId="6717770C" w:rsidR="00CC203E" w:rsidRPr="00CC203E" w:rsidRDefault="00CC203E" w:rsidP="00CC203E">
      <w:pPr>
        <w:pStyle w:val="Textodenotaderodap"/>
        <w:spacing w:before="200"/>
        <w:rPr>
          <w:sz w:val="24"/>
          <w:szCs w:val="24"/>
          <w:lang w:val="pt-BR"/>
        </w:rPr>
      </w:pPr>
      <w:r w:rsidRPr="00CC203E">
        <w:rPr>
          <w:sz w:val="24"/>
          <w:szCs w:val="24"/>
          <w:lang w:val="pt-BR"/>
        </w:rPr>
        <w:t xml:space="preserve">BAHIA. Tribunal de Justiça da Bahia. Agravo </w:t>
      </w:r>
      <w:r>
        <w:rPr>
          <w:sz w:val="24"/>
          <w:szCs w:val="24"/>
          <w:lang w:val="pt-BR"/>
        </w:rPr>
        <w:t>I</w:t>
      </w:r>
      <w:r w:rsidRPr="00CC203E">
        <w:rPr>
          <w:sz w:val="24"/>
          <w:szCs w:val="24"/>
          <w:lang w:val="pt-BR"/>
        </w:rPr>
        <w:t xml:space="preserve">nterno nº 0077366-54.2010.8.05.0001/50002. Relator: Augusto de Lima Bispo. Julgado em 25 nov. 2020. </w:t>
      </w:r>
      <w:r w:rsidRPr="00CC203E">
        <w:rPr>
          <w:b/>
          <w:bCs/>
          <w:sz w:val="24"/>
          <w:szCs w:val="24"/>
          <w:lang w:val="pt-BR"/>
        </w:rPr>
        <w:t>Diário da Justiça Eletrônico</w:t>
      </w:r>
      <w:r w:rsidRPr="00CC203E">
        <w:rPr>
          <w:sz w:val="24"/>
          <w:szCs w:val="24"/>
          <w:lang w:val="pt-BR"/>
        </w:rPr>
        <w:t>, Salvador, BA, nov. 2020.</w:t>
      </w:r>
    </w:p>
    <w:p w14:paraId="7A74C24A" w14:textId="0DCDD6CE" w:rsidR="00CC203E" w:rsidRPr="00CC203E" w:rsidRDefault="00CC203E" w:rsidP="00CC203E">
      <w:pPr>
        <w:pStyle w:val="Textodenotaderodap"/>
        <w:spacing w:before="200" w:after="200"/>
        <w:rPr>
          <w:sz w:val="24"/>
          <w:szCs w:val="24"/>
          <w:lang w:val="pt-BR"/>
        </w:rPr>
      </w:pPr>
      <w:r w:rsidRPr="00CC203E">
        <w:rPr>
          <w:sz w:val="24"/>
          <w:szCs w:val="24"/>
          <w:lang w:val="pt-BR"/>
        </w:rPr>
        <w:t xml:space="preserve">BAHIA. Tribunal de Justiça da Bahia. Petição em Recurso Especial e Extraordinário na Apelação </w:t>
      </w:r>
      <w:r>
        <w:rPr>
          <w:sz w:val="24"/>
          <w:szCs w:val="24"/>
          <w:lang w:val="pt-BR"/>
        </w:rPr>
        <w:t>n</w:t>
      </w:r>
      <w:r w:rsidRPr="00CC203E">
        <w:rPr>
          <w:sz w:val="24"/>
          <w:szCs w:val="24"/>
          <w:lang w:val="pt-BR"/>
        </w:rPr>
        <w:t xml:space="preserve">º 0077366-54.2010.8.05.0001. Relatora: Maria da Graça Osório Pimentel Leal. Julgado em 24 mai. 2018. </w:t>
      </w:r>
      <w:r w:rsidRPr="00CC203E">
        <w:rPr>
          <w:b/>
          <w:bCs/>
          <w:sz w:val="24"/>
          <w:szCs w:val="24"/>
          <w:lang w:val="pt-BR"/>
        </w:rPr>
        <w:t>Diário da Justiça Eletrônico</w:t>
      </w:r>
      <w:r w:rsidRPr="00CC203E">
        <w:rPr>
          <w:sz w:val="24"/>
          <w:szCs w:val="24"/>
          <w:lang w:val="pt-BR"/>
        </w:rPr>
        <w:t>, Salvador, BA, mai. 2018.</w:t>
      </w:r>
    </w:p>
    <w:p w14:paraId="3C6976D4" w14:textId="071F6E4F" w:rsidR="00D03921" w:rsidRDefault="00D03921" w:rsidP="00D03921">
      <w:pPr>
        <w:pStyle w:val="Textodenotaderodap"/>
        <w:spacing w:before="200"/>
        <w:rPr>
          <w:sz w:val="24"/>
          <w:szCs w:val="24"/>
          <w:lang w:val="pt-BR"/>
        </w:rPr>
      </w:pPr>
      <w:r w:rsidRPr="00D03921">
        <w:rPr>
          <w:sz w:val="24"/>
          <w:szCs w:val="24"/>
          <w:lang w:val="pt-BR"/>
        </w:rPr>
        <w:t xml:space="preserve">BARBOSA, K. S.; DIAS, L. G. Incidente </w:t>
      </w:r>
      <w:r>
        <w:rPr>
          <w:sz w:val="24"/>
          <w:szCs w:val="24"/>
          <w:lang w:val="pt-BR"/>
        </w:rPr>
        <w:t>d</w:t>
      </w:r>
      <w:r w:rsidRPr="00D03921">
        <w:rPr>
          <w:sz w:val="24"/>
          <w:szCs w:val="24"/>
          <w:lang w:val="pt-BR"/>
        </w:rPr>
        <w:t xml:space="preserve">e Resolução </w:t>
      </w:r>
      <w:r>
        <w:rPr>
          <w:sz w:val="24"/>
          <w:szCs w:val="24"/>
          <w:lang w:val="pt-BR"/>
        </w:rPr>
        <w:t>d</w:t>
      </w:r>
      <w:r w:rsidRPr="00D03921">
        <w:rPr>
          <w:sz w:val="24"/>
          <w:szCs w:val="24"/>
          <w:lang w:val="pt-BR"/>
        </w:rPr>
        <w:t>e Demandas Repetitivas (I</w:t>
      </w:r>
      <w:r>
        <w:rPr>
          <w:sz w:val="24"/>
          <w:szCs w:val="24"/>
          <w:lang w:val="pt-BR"/>
        </w:rPr>
        <w:t>RDR</w:t>
      </w:r>
      <w:r w:rsidRPr="00D03921">
        <w:rPr>
          <w:sz w:val="24"/>
          <w:szCs w:val="24"/>
          <w:lang w:val="pt-BR"/>
        </w:rPr>
        <w:t xml:space="preserve">): Tentativa </w:t>
      </w:r>
      <w:r>
        <w:rPr>
          <w:sz w:val="24"/>
          <w:szCs w:val="24"/>
          <w:lang w:val="pt-BR"/>
        </w:rPr>
        <w:t>d</w:t>
      </w:r>
      <w:r w:rsidRPr="00D03921">
        <w:rPr>
          <w:sz w:val="24"/>
          <w:szCs w:val="24"/>
          <w:lang w:val="pt-BR"/>
        </w:rPr>
        <w:t xml:space="preserve">e Padronização Jurisdicional. </w:t>
      </w:r>
      <w:r w:rsidRPr="00D03921">
        <w:rPr>
          <w:b/>
          <w:bCs/>
          <w:sz w:val="24"/>
          <w:szCs w:val="24"/>
          <w:lang w:val="pt-BR"/>
        </w:rPr>
        <w:t xml:space="preserve">Anais do Congresso Brasileiro de Processo Coletivo e Cidadania, </w:t>
      </w:r>
      <w:r w:rsidRPr="00D03921">
        <w:rPr>
          <w:sz w:val="24"/>
          <w:szCs w:val="24"/>
          <w:lang w:val="pt-BR"/>
        </w:rPr>
        <w:t xml:space="preserve">[S. l.], n. 6, 2018. Disponível em: https://revistas.unaerp.br/cbpcc/article/view/1230. Acesso em: </w:t>
      </w:r>
      <w:r>
        <w:rPr>
          <w:sz w:val="24"/>
          <w:szCs w:val="24"/>
          <w:lang w:val="pt-BR"/>
        </w:rPr>
        <w:t>10</w:t>
      </w:r>
      <w:r w:rsidRPr="00D03921">
        <w:rPr>
          <w:sz w:val="24"/>
          <w:szCs w:val="24"/>
          <w:lang w:val="pt-BR"/>
        </w:rPr>
        <w:t xml:space="preserve"> ago. 2023.</w:t>
      </w:r>
    </w:p>
    <w:p w14:paraId="00C51699" w14:textId="0B1B9681" w:rsidR="00D03921" w:rsidRDefault="00D03921" w:rsidP="00D03921">
      <w:pPr>
        <w:pStyle w:val="Textodenotaderodap"/>
        <w:spacing w:before="200"/>
        <w:rPr>
          <w:sz w:val="24"/>
          <w:szCs w:val="24"/>
          <w:lang w:val="pt-BR"/>
        </w:rPr>
      </w:pPr>
      <w:r w:rsidRPr="00D03921">
        <w:rPr>
          <w:sz w:val="24"/>
          <w:szCs w:val="24"/>
          <w:lang w:val="pt-BR"/>
        </w:rPr>
        <w:t xml:space="preserve">BRASIL. Lei n. 13.105, de 16 de março de 2015. Código de Processo Civil. </w:t>
      </w:r>
      <w:r w:rsidRPr="00D03921">
        <w:rPr>
          <w:b/>
          <w:bCs/>
          <w:sz w:val="24"/>
          <w:szCs w:val="24"/>
          <w:lang w:val="pt-BR"/>
        </w:rPr>
        <w:t>Diário Oficial da União</w:t>
      </w:r>
      <w:r w:rsidRPr="00D03921">
        <w:rPr>
          <w:sz w:val="24"/>
          <w:szCs w:val="24"/>
          <w:lang w:val="pt-BR"/>
        </w:rPr>
        <w:t>, Brasília, DF, 17 mar. 2015. Disponível em:</w:t>
      </w:r>
      <w:r>
        <w:rPr>
          <w:sz w:val="24"/>
          <w:szCs w:val="24"/>
          <w:lang w:val="pt-BR"/>
        </w:rPr>
        <w:t xml:space="preserve"> </w:t>
      </w:r>
      <w:r w:rsidRPr="00D03921">
        <w:rPr>
          <w:sz w:val="24"/>
          <w:szCs w:val="24"/>
          <w:lang w:val="pt-BR"/>
        </w:rPr>
        <w:t>http://www.planalto.gov.br/ccivil_03/_ato2015-2018/2015/lei/l13105.htm. Acesso em: 1</w:t>
      </w:r>
      <w:r>
        <w:rPr>
          <w:sz w:val="24"/>
          <w:szCs w:val="24"/>
          <w:lang w:val="pt-BR"/>
        </w:rPr>
        <w:t>6 ago.</w:t>
      </w:r>
      <w:r w:rsidRPr="00D03921">
        <w:rPr>
          <w:sz w:val="24"/>
          <w:szCs w:val="24"/>
          <w:lang w:val="pt-BR"/>
        </w:rPr>
        <w:t xml:space="preserve"> 202</w:t>
      </w:r>
      <w:r>
        <w:rPr>
          <w:sz w:val="24"/>
          <w:szCs w:val="24"/>
          <w:lang w:val="pt-BR"/>
        </w:rPr>
        <w:t>3</w:t>
      </w:r>
      <w:r w:rsidRPr="00D03921">
        <w:rPr>
          <w:sz w:val="24"/>
          <w:szCs w:val="24"/>
          <w:lang w:val="pt-BR"/>
        </w:rPr>
        <w:t>.</w:t>
      </w:r>
    </w:p>
    <w:p w14:paraId="7C2410BA" w14:textId="2A6BB32A" w:rsidR="00F5111A" w:rsidRPr="00A6407F" w:rsidRDefault="00F5111A" w:rsidP="00D03921">
      <w:pPr>
        <w:pStyle w:val="Textodenotaderodap"/>
        <w:spacing w:before="200" w:after="200"/>
        <w:rPr>
          <w:sz w:val="24"/>
          <w:szCs w:val="24"/>
          <w:lang w:val="pt-BR"/>
        </w:rPr>
      </w:pPr>
      <w:r w:rsidRPr="00A6407F">
        <w:rPr>
          <w:sz w:val="24"/>
          <w:szCs w:val="24"/>
          <w:lang w:val="pt-BR"/>
        </w:rPr>
        <w:t xml:space="preserve">CABRAL, </w:t>
      </w:r>
      <w:r w:rsidR="00D03921">
        <w:rPr>
          <w:sz w:val="24"/>
          <w:szCs w:val="24"/>
          <w:lang w:val="pt-BR"/>
        </w:rPr>
        <w:t>A. P</w:t>
      </w:r>
      <w:r w:rsidRPr="00A6407F">
        <w:rPr>
          <w:sz w:val="24"/>
          <w:szCs w:val="24"/>
          <w:lang w:val="pt-BR"/>
        </w:rPr>
        <w:t xml:space="preserve">. </w:t>
      </w:r>
      <w:r w:rsidRPr="00A6407F">
        <w:rPr>
          <w:b/>
          <w:sz w:val="24"/>
          <w:szCs w:val="24"/>
          <w:lang w:val="pt-BR"/>
        </w:rPr>
        <w:t>Comentários ao novo Código de Processo Civil</w:t>
      </w:r>
      <w:r w:rsidR="00D03921">
        <w:rPr>
          <w:sz w:val="24"/>
          <w:szCs w:val="24"/>
          <w:lang w:val="pt-BR"/>
        </w:rPr>
        <w:t>.</w:t>
      </w:r>
      <w:r w:rsidRPr="00A6407F">
        <w:rPr>
          <w:sz w:val="24"/>
          <w:szCs w:val="24"/>
          <w:lang w:val="pt-BR"/>
        </w:rPr>
        <w:t xml:space="preserve"> </w:t>
      </w:r>
      <w:r w:rsidR="00D03921">
        <w:rPr>
          <w:sz w:val="24"/>
          <w:szCs w:val="24"/>
          <w:lang w:val="pt-BR"/>
        </w:rPr>
        <w:t>2. ed.</w:t>
      </w:r>
      <w:r w:rsidRPr="00A6407F">
        <w:rPr>
          <w:sz w:val="24"/>
          <w:szCs w:val="24"/>
          <w:lang w:val="pt-BR"/>
        </w:rPr>
        <w:t xml:space="preserve"> Rio de Janeiro: Forense, 2016.</w:t>
      </w:r>
    </w:p>
    <w:p w14:paraId="0EA2A1EA" w14:textId="5EF02188" w:rsidR="00F5111A" w:rsidRPr="00A6407F" w:rsidRDefault="00F5111A" w:rsidP="00F5111A">
      <w:pPr>
        <w:pStyle w:val="Textodenotaderodap"/>
        <w:spacing w:before="200" w:after="200"/>
        <w:rPr>
          <w:sz w:val="24"/>
          <w:szCs w:val="24"/>
          <w:lang w:val="pt-BR"/>
        </w:rPr>
      </w:pPr>
      <w:r w:rsidRPr="00A6407F">
        <w:rPr>
          <w:sz w:val="24"/>
          <w:szCs w:val="24"/>
          <w:lang w:val="pt-BR"/>
        </w:rPr>
        <w:t>DIDIER JR, F</w:t>
      </w:r>
      <w:r w:rsidR="00D03921">
        <w:rPr>
          <w:sz w:val="24"/>
          <w:szCs w:val="24"/>
          <w:lang w:val="pt-BR"/>
        </w:rPr>
        <w:t xml:space="preserve">. </w:t>
      </w:r>
      <w:r w:rsidRPr="00A6407F">
        <w:rPr>
          <w:b/>
          <w:sz w:val="24"/>
          <w:szCs w:val="24"/>
          <w:lang w:val="pt-BR"/>
        </w:rPr>
        <w:t>Curso de Direito Processual Civil</w:t>
      </w:r>
      <w:r w:rsidRPr="00A6407F">
        <w:rPr>
          <w:sz w:val="24"/>
          <w:szCs w:val="24"/>
          <w:lang w:val="pt-BR"/>
        </w:rPr>
        <w:t>. 16. ed. Salvador: JusPodivm, 2019.</w:t>
      </w:r>
    </w:p>
    <w:p w14:paraId="102A4888" w14:textId="207F34D7" w:rsidR="00F5111A" w:rsidRPr="00A6407F" w:rsidRDefault="00F5111A" w:rsidP="00F5111A">
      <w:pPr>
        <w:pStyle w:val="Textodenotaderodap"/>
        <w:spacing w:before="200" w:after="200"/>
        <w:rPr>
          <w:sz w:val="24"/>
          <w:szCs w:val="24"/>
          <w:lang w:val="pt-BR"/>
        </w:rPr>
      </w:pPr>
      <w:r w:rsidRPr="00A6407F">
        <w:rPr>
          <w:sz w:val="24"/>
          <w:szCs w:val="24"/>
          <w:lang w:val="pt-BR"/>
        </w:rPr>
        <w:lastRenderedPageBreak/>
        <w:t xml:space="preserve">MENDES, </w:t>
      </w:r>
      <w:r w:rsidR="00D03921">
        <w:rPr>
          <w:sz w:val="24"/>
          <w:szCs w:val="24"/>
          <w:lang w:val="pt-BR"/>
        </w:rPr>
        <w:t>A. G. C</w:t>
      </w:r>
      <w:r w:rsidRPr="00A6407F">
        <w:rPr>
          <w:sz w:val="24"/>
          <w:szCs w:val="24"/>
          <w:lang w:val="pt-BR"/>
        </w:rPr>
        <w:t xml:space="preserve">. </w:t>
      </w:r>
      <w:r w:rsidRPr="00A6407F">
        <w:rPr>
          <w:b/>
          <w:sz w:val="24"/>
          <w:szCs w:val="24"/>
          <w:lang w:val="pt-BR"/>
        </w:rPr>
        <w:t>Incidente de resolução de demandas repetitivas:</w:t>
      </w:r>
      <w:r w:rsidRPr="00A6407F">
        <w:rPr>
          <w:sz w:val="24"/>
          <w:szCs w:val="24"/>
          <w:lang w:val="pt-BR"/>
        </w:rPr>
        <w:t xml:space="preserve"> sistematização, análise e interpretação do novo instituto processual. Rio de Janeiro: Foren</w:t>
      </w:r>
      <w:r w:rsidR="00D03921">
        <w:rPr>
          <w:sz w:val="24"/>
          <w:szCs w:val="24"/>
          <w:lang w:val="pt-BR"/>
        </w:rPr>
        <w:t>s</w:t>
      </w:r>
      <w:r w:rsidRPr="00A6407F">
        <w:rPr>
          <w:sz w:val="24"/>
          <w:szCs w:val="24"/>
          <w:lang w:val="pt-BR"/>
        </w:rPr>
        <w:t>e, 2017.</w:t>
      </w:r>
    </w:p>
    <w:p w14:paraId="412D3790" w14:textId="2033AA35" w:rsidR="00F5111A" w:rsidRPr="00A6407F" w:rsidRDefault="00F5111A" w:rsidP="00F5111A">
      <w:pPr>
        <w:spacing w:before="200" w:line="240" w:lineRule="auto"/>
        <w:rPr>
          <w:rFonts w:ascii="Times New Roman" w:hAnsi="Times New Roman" w:cs="Times New Roman"/>
          <w:sz w:val="24"/>
          <w:szCs w:val="24"/>
        </w:rPr>
      </w:pPr>
      <w:r w:rsidRPr="00A6407F">
        <w:rPr>
          <w:rFonts w:ascii="Times New Roman" w:hAnsi="Times New Roman" w:cs="Times New Roman"/>
          <w:sz w:val="24"/>
          <w:szCs w:val="24"/>
        </w:rPr>
        <w:t xml:space="preserve">NEVES, </w:t>
      </w:r>
      <w:r w:rsidR="00D03921">
        <w:rPr>
          <w:rFonts w:ascii="Times New Roman" w:hAnsi="Times New Roman" w:cs="Times New Roman"/>
          <w:sz w:val="24"/>
          <w:szCs w:val="24"/>
        </w:rPr>
        <w:t>D. A. A</w:t>
      </w:r>
      <w:r w:rsidRPr="00A6407F">
        <w:rPr>
          <w:rFonts w:ascii="Times New Roman" w:hAnsi="Times New Roman" w:cs="Times New Roman"/>
          <w:sz w:val="24"/>
          <w:szCs w:val="24"/>
        </w:rPr>
        <w:t xml:space="preserve">. </w:t>
      </w:r>
      <w:r w:rsidRPr="00A6407F">
        <w:rPr>
          <w:rFonts w:ascii="Times New Roman" w:hAnsi="Times New Roman" w:cs="Times New Roman"/>
          <w:b/>
          <w:sz w:val="24"/>
          <w:szCs w:val="24"/>
        </w:rPr>
        <w:t>Manual de Direito Processual Civil</w:t>
      </w:r>
      <w:r w:rsidRPr="00A6407F">
        <w:rPr>
          <w:rFonts w:ascii="Times New Roman" w:hAnsi="Times New Roman" w:cs="Times New Roman"/>
          <w:sz w:val="24"/>
          <w:szCs w:val="24"/>
        </w:rPr>
        <w:t xml:space="preserve">. </w:t>
      </w:r>
      <w:r w:rsidR="00D03921">
        <w:rPr>
          <w:rFonts w:ascii="Times New Roman" w:hAnsi="Times New Roman" w:cs="Times New Roman"/>
          <w:sz w:val="24"/>
          <w:szCs w:val="24"/>
        </w:rPr>
        <w:t>Volume</w:t>
      </w:r>
      <w:r w:rsidRPr="00A6407F">
        <w:rPr>
          <w:rFonts w:ascii="Times New Roman" w:hAnsi="Times New Roman" w:cs="Times New Roman"/>
          <w:sz w:val="24"/>
          <w:szCs w:val="24"/>
        </w:rPr>
        <w:t xml:space="preserve"> único. 11</w:t>
      </w:r>
      <w:r w:rsidR="00D03921">
        <w:rPr>
          <w:rFonts w:ascii="Times New Roman" w:hAnsi="Times New Roman" w:cs="Times New Roman"/>
          <w:sz w:val="24"/>
          <w:szCs w:val="24"/>
        </w:rPr>
        <w:t>.</w:t>
      </w:r>
      <w:r w:rsidRPr="00A6407F">
        <w:rPr>
          <w:rFonts w:ascii="Times New Roman" w:hAnsi="Times New Roman" w:cs="Times New Roman"/>
          <w:sz w:val="24"/>
          <w:szCs w:val="24"/>
        </w:rPr>
        <w:t xml:space="preserve"> ed. Salvador: JusPodivm, 2019. </w:t>
      </w:r>
    </w:p>
    <w:p w14:paraId="7EB964F4" w14:textId="3DC81DC0" w:rsidR="00F5111A" w:rsidRPr="00A6407F" w:rsidRDefault="00F5111A" w:rsidP="00F5111A">
      <w:pPr>
        <w:spacing w:before="200" w:line="240" w:lineRule="auto"/>
        <w:rPr>
          <w:rFonts w:ascii="Times New Roman" w:hAnsi="Times New Roman" w:cs="Times New Roman"/>
          <w:sz w:val="24"/>
          <w:szCs w:val="24"/>
        </w:rPr>
      </w:pPr>
      <w:r w:rsidRPr="00A6407F">
        <w:rPr>
          <w:rFonts w:ascii="Times New Roman" w:hAnsi="Times New Roman" w:cs="Times New Roman"/>
          <w:sz w:val="24"/>
          <w:szCs w:val="24"/>
        </w:rPr>
        <w:t xml:space="preserve">TEMER, S. </w:t>
      </w:r>
      <w:r w:rsidRPr="00A6407F">
        <w:rPr>
          <w:rFonts w:ascii="Times New Roman" w:hAnsi="Times New Roman" w:cs="Times New Roman"/>
          <w:b/>
          <w:sz w:val="24"/>
          <w:szCs w:val="24"/>
        </w:rPr>
        <w:t xml:space="preserve">Incidente de Resolução de Demandas Repetitivas. </w:t>
      </w:r>
      <w:r w:rsidRPr="00A6407F">
        <w:rPr>
          <w:rFonts w:ascii="Times New Roman" w:hAnsi="Times New Roman" w:cs="Times New Roman"/>
          <w:sz w:val="24"/>
          <w:szCs w:val="24"/>
        </w:rPr>
        <w:t>5. ed. Salvador: JusPodivm, 2022.</w:t>
      </w:r>
    </w:p>
    <w:sectPr w:rsidR="00F5111A" w:rsidRPr="00A6407F" w:rsidSect="00102D33">
      <w:headerReference w:type="even" r:id="rId11"/>
      <w:headerReference w:type="defaul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2A11" w14:textId="77777777" w:rsidR="00112CD4" w:rsidRDefault="00112CD4" w:rsidP="00B0117C">
      <w:pPr>
        <w:spacing w:after="0" w:line="240" w:lineRule="auto"/>
      </w:pPr>
      <w:r>
        <w:separator/>
      </w:r>
    </w:p>
  </w:endnote>
  <w:endnote w:type="continuationSeparator" w:id="0">
    <w:p w14:paraId="067E3C2E" w14:textId="77777777" w:rsidR="00112CD4" w:rsidRDefault="00112CD4" w:rsidP="00B0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7813" w14:textId="77777777" w:rsidR="00112CD4" w:rsidRDefault="00112CD4" w:rsidP="00B0117C">
      <w:pPr>
        <w:spacing w:after="0" w:line="240" w:lineRule="auto"/>
      </w:pPr>
      <w:r>
        <w:separator/>
      </w:r>
    </w:p>
  </w:footnote>
  <w:footnote w:type="continuationSeparator" w:id="0">
    <w:p w14:paraId="1795E2F5" w14:textId="77777777" w:rsidR="00112CD4" w:rsidRDefault="00112CD4" w:rsidP="00B0117C">
      <w:pPr>
        <w:spacing w:after="0" w:line="240" w:lineRule="auto"/>
      </w:pPr>
      <w:r>
        <w:continuationSeparator/>
      </w:r>
    </w:p>
  </w:footnote>
  <w:footnote w:id="1">
    <w:p w14:paraId="5A040F82" w14:textId="71A4D71F" w:rsidR="00087BB5" w:rsidRPr="00102D33" w:rsidRDefault="00087BB5" w:rsidP="0083691D">
      <w:pPr>
        <w:spacing w:after="0" w:line="240" w:lineRule="auto"/>
        <w:jc w:val="both"/>
        <w:rPr>
          <w:rFonts w:ascii="Times New Roman" w:hAnsi="Times New Roman" w:cs="Times New Roman"/>
          <w:sz w:val="20"/>
          <w:szCs w:val="20"/>
        </w:rPr>
      </w:pPr>
      <w:r w:rsidRPr="00102D33">
        <w:rPr>
          <w:rStyle w:val="Refdenotaderodap"/>
          <w:rFonts w:ascii="Times New Roman" w:hAnsi="Times New Roman" w:cs="Times New Roman"/>
          <w:sz w:val="20"/>
          <w:szCs w:val="20"/>
        </w:rPr>
        <w:footnoteRef/>
      </w:r>
      <w:r w:rsidRPr="00102D33">
        <w:rPr>
          <w:rFonts w:ascii="Times New Roman" w:hAnsi="Times New Roman" w:cs="Times New Roman"/>
          <w:sz w:val="20"/>
          <w:szCs w:val="20"/>
        </w:rPr>
        <w:t xml:space="preserve"> Como bem afirma Fredie Didier Jr e Leonardo Carneiro da Cunha (2019, p. 710)</w:t>
      </w:r>
      <w:r w:rsidR="00102D33">
        <w:rPr>
          <w:rFonts w:ascii="Times New Roman" w:hAnsi="Times New Roman" w:cs="Times New Roman"/>
          <w:sz w:val="20"/>
          <w:szCs w:val="20"/>
        </w:rPr>
        <w:t xml:space="preserve">: </w:t>
      </w:r>
      <w:r w:rsidRPr="00102D33">
        <w:rPr>
          <w:rFonts w:ascii="Times New Roman" w:hAnsi="Times New Roman" w:cs="Times New Roman"/>
          <w:sz w:val="20"/>
          <w:szCs w:val="20"/>
        </w:rPr>
        <w:t>“Esta técnica é estruturalmente diferente da ação coletiva, como se vê, pois seu objetivo é produzir um precedente obrigatório, e não a coisa julgada sobre a questão repetitiva. Mas ambas servem, afinal, para a tutela coletiva – tutela de direitos de grupo. O julgamento de casos repetitivos é incidente processual que tem natureza de processo coletivo – tutela-se o grupo daqueles interessados na solução de uma questão de direito repetitiva. Mas o julgamento de casos repetitivos não se confunde com a ação coletiva. Há, então, duas espécies de processo coletivo no Direito brasileiro: o processo coletivo das ações coletivas e o processo coletivo do julgamento de casos repetitivos”.</w:t>
      </w:r>
    </w:p>
  </w:footnote>
  <w:footnote w:id="2">
    <w:p w14:paraId="66E4523D" w14:textId="419DBBB2" w:rsidR="002E48EE" w:rsidRPr="00102D33" w:rsidRDefault="002E48EE" w:rsidP="0083691D">
      <w:pPr>
        <w:pStyle w:val="NormalWeb"/>
        <w:spacing w:before="0" w:beforeAutospacing="0" w:after="0" w:afterAutospacing="0"/>
        <w:jc w:val="both"/>
        <w:rPr>
          <w:color w:val="000000"/>
          <w:sz w:val="20"/>
          <w:szCs w:val="20"/>
        </w:rPr>
      </w:pPr>
      <w:r w:rsidRPr="00102D33">
        <w:rPr>
          <w:rStyle w:val="Refdenotaderodap"/>
          <w:sz w:val="20"/>
          <w:szCs w:val="20"/>
        </w:rPr>
        <w:footnoteRef/>
      </w:r>
      <w:r w:rsidRPr="00102D33">
        <w:rPr>
          <w:sz w:val="20"/>
          <w:szCs w:val="20"/>
        </w:rPr>
        <w:t xml:space="preserve"> </w:t>
      </w:r>
      <w:r w:rsidR="00C33851">
        <w:rPr>
          <w:sz w:val="20"/>
          <w:szCs w:val="20"/>
        </w:rPr>
        <w:t>“</w:t>
      </w:r>
      <w:r w:rsidRPr="00102D33">
        <w:rPr>
          <w:color w:val="000000"/>
          <w:sz w:val="20"/>
          <w:szCs w:val="20"/>
        </w:rPr>
        <w:t>Art. 927. Os juízes e os tribunais observarão:</w:t>
      </w:r>
    </w:p>
    <w:p w14:paraId="6033D303" w14:textId="77777777" w:rsidR="002E48EE" w:rsidRPr="00102D33" w:rsidRDefault="002E48EE" w:rsidP="0083691D">
      <w:pPr>
        <w:pStyle w:val="NormalWeb"/>
        <w:spacing w:before="0" w:beforeAutospacing="0" w:after="0" w:afterAutospacing="0"/>
        <w:jc w:val="both"/>
        <w:rPr>
          <w:color w:val="000000"/>
          <w:sz w:val="20"/>
          <w:szCs w:val="20"/>
        </w:rPr>
      </w:pPr>
      <w:bookmarkStart w:id="0" w:name="art927i"/>
      <w:bookmarkStart w:id="1" w:name="art927iii"/>
      <w:bookmarkEnd w:id="0"/>
      <w:bookmarkEnd w:id="1"/>
      <w:r w:rsidRPr="00102D33">
        <w:rPr>
          <w:color w:val="000000"/>
          <w:sz w:val="20"/>
          <w:szCs w:val="20"/>
        </w:rPr>
        <w:t>I - as decisões do Supremo Tribunal Federal em controle concentrado de constitucionalidade;</w:t>
      </w:r>
    </w:p>
    <w:p w14:paraId="3F3306A9" w14:textId="77777777" w:rsidR="002E48EE" w:rsidRPr="00102D33" w:rsidRDefault="002E48EE" w:rsidP="0083691D">
      <w:pPr>
        <w:pStyle w:val="NormalWeb"/>
        <w:spacing w:before="0" w:beforeAutospacing="0" w:after="0" w:afterAutospacing="0"/>
        <w:jc w:val="both"/>
        <w:rPr>
          <w:color w:val="000000"/>
          <w:sz w:val="20"/>
          <w:szCs w:val="20"/>
        </w:rPr>
      </w:pPr>
      <w:bookmarkStart w:id="2" w:name="art927ii"/>
      <w:bookmarkEnd w:id="2"/>
      <w:r w:rsidRPr="00102D33">
        <w:rPr>
          <w:color w:val="000000"/>
          <w:sz w:val="20"/>
          <w:szCs w:val="20"/>
        </w:rPr>
        <w:t>II - os enunciados de súmula vinculante;</w:t>
      </w:r>
    </w:p>
    <w:p w14:paraId="239362CE" w14:textId="77777777" w:rsidR="002E48EE" w:rsidRPr="00102D33" w:rsidRDefault="002E48EE" w:rsidP="0083691D">
      <w:pPr>
        <w:pStyle w:val="NormalWeb"/>
        <w:spacing w:before="0" w:beforeAutospacing="0" w:after="0" w:afterAutospacing="0"/>
        <w:jc w:val="both"/>
        <w:rPr>
          <w:color w:val="000000"/>
          <w:sz w:val="20"/>
          <w:szCs w:val="20"/>
        </w:rPr>
      </w:pPr>
      <w:r w:rsidRPr="00102D33">
        <w:rPr>
          <w:color w:val="000000"/>
          <w:sz w:val="20"/>
          <w:szCs w:val="20"/>
        </w:rPr>
        <w:t>III - os acórdãos em incidente de assunção de competência ou de resolução de demandas repetitivas e em julgamento de recursos extraordinário e especial repetitivos;</w:t>
      </w:r>
    </w:p>
    <w:p w14:paraId="68423168" w14:textId="77777777" w:rsidR="002E48EE" w:rsidRPr="00102D33" w:rsidRDefault="002E48EE" w:rsidP="0083691D">
      <w:pPr>
        <w:pStyle w:val="NormalWeb"/>
        <w:spacing w:before="0" w:beforeAutospacing="0" w:after="0" w:afterAutospacing="0"/>
        <w:jc w:val="both"/>
        <w:rPr>
          <w:color w:val="000000"/>
          <w:sz w:val="20"/>
          <w:szCs w:val="20"/>
        </w:rPr>
      </w:pPr>
      <w:bookmarkStart w:id="3" w:name="art927iv"/>
      <w:bookmarkEnd w:id="3"/>
      <w:r w:rsidRPr="00102D33">
        <w:rPr>
          <w:color w:val="000000"/>
          <w:sz w:val="20"/>
          <w:szCs w:val="20"/>
        </w:rPr>
        <w:t>IV - os enunciados das súmulas do Supremo Tribunal Federal em matéria constitucional e do Superior Tribunal de Justiça em matéria infraconstitucional;</w:t>
      </w:r>
    </w:p>
    <w:p w14:paraId="4E6E41F1" w14:textId="77777777" w:rsidR="002E48EE" w:rsidRPr="00102D33" w:rsidRDefault="002E48EE" w:rsidP="0083691D">
      <w:pPr>
        <w:pStyle w:val="NormalWeb"/>
        <w:spacing w:before="0" w:beforeAutospacing="0" w:after="0" w:afterAutospacing="0"/>
        <w:jc w:val="both"/>
        <w:rPr>
          <w:color w:val="000000"/>
          <w:sz w:val="20"/>
          <w:szCs w:val="20"/>
        </w:rPr>
      </w:pPr>
      <w:bookmarkStart w:id="4" w:name="art927v"/>
      <w:bookmarkEnd w:id="4"/>
      <w:r w:rsidRPr="00102D33">
        <w:rPr>
          <w:color w:val="000000"/>
          <w:sz w:val="20"/>
          <w:szCs w:val="20"/>
        </w:rPr>
        <w:t>V - a orientação do plenário ou do órgão especial aos quais estiverem vinculados.</w:t>
      </w:r>
    </w:p>
    <w:p w14:paraId="76E48840" w14:textId="683E51A4" w:rsidR="002E48EE" w:rsidRPr="00102D33" w:rsidRDefault="002E48EE" w:rsidP="0083691D">
      <w:pPr>
        <w:pStyle w:val="NormalWeb"/>
        <w:spacing w:before="0" w:beforeAutospacing="0" w:after="0" w:afterAutospacing="0"/>
        <w:jc w:val="both"/>
        <w:rPr>
          <w:color w:val="000000"/>
          <w:sz w:val="20"/>
          <w:szCs w:val="20"/>
        </w:rPr>
      </w:pPr>
      <w:bookmarkStart w:id="5" w:name="art927§1"/>
      <w:bookmarkEnd w:id="5"/>
      <w:r w:rsidRPr="00102D33">
        <w:rPr>
          <w:color w:val="000000"/>
          <w:sz w:val="20"/>
          <w:szCs w:val="20"/>
        </w:rPr>
        <w:t>§ 1º Os juízes e os tribunais observarão o disposto no </w:t>
      </w:r>
      <w:r w:rsidRPr="00C33851">
        <w:rPr>
          <w:sz w:val="20"/>
          <w:szCs w:val="20"/>
        </w:rPr>
        <w:t>art. 10 </w:t>
      </w:r>
      <w:r w:rsidRPr="00102D33">
        <w:rPr>
          <w:color w:val="000000"/>
          <w:sz w:val="20"/>
          <w:szCs w:val="20"/>
        </w:rPr>
        <w:t>e no </w:t>
      </w:r>
      <w:r w:rsidRPr="00C33851">
        <w:rPr>
          <w:sz w:val="20"/>
          <w:szCs w:val="20"/>
        </w:rPr>
        <w:t>art. 489, § 1º </w:t>
      </w:r>
      <w:r w:rsidRPr="00102D33">
        <w:rPr>
          <w:color w:val="000000"/>
          <w:sz w:val="20"/>
          <w:szCs w:val="20"/>
        </w:rPr>
        <w:t>, quando decidirem com fundamento neste artigo.</w:t>
      </w:r>
    </w:p>
    <w:p w14:paraId="384BE6F4" w14:textId="77777777" w:rsidR="002E48EE" w:rsidRPr="00102D33" w:rsidRDefault="002E48EE" w:rsidP="0083691D">
      <w:pPr>
        <w:pStyle w:val="NormalWeb"/>
        <w:spacing w:before="0" w:beforeAutospacing="0" w:after="0" w:afterAutospacing="0"/>
        <w:jc w:val="both"/>
        <w:rPr>
          <w:color w:val="000000"/>
          <w:sz w:val="20"/>
          <w:szCs w:val="20"/>
        </w:rPr>
      </w:pPr>
      <w:bookmarkStart w:id="6" w:name="art927§2"/>
      <w:bookmarkEnd w:id="6"/>
      <w:r w:rsidRPr="00102D33">
        <w:rPr>
          <w:color w:val="000000"/>
          <w:sz w:val="20"/>
          <w:szCs w:val="20"/>
        </w:rPr>
        <w:t>§ 2º A alteração de tese jurídica adotada em enunciado de súmula ou em julgamento de casos repetitivos poderá ser precedida de audiências públicas e da participação de pessoas, órgãos ou entidades que possam contribuir para a rediscussão da tese.</w:t>
      </w:r>
    </w:p>
    <w:p w14:paraId="52E7E11A" w14:textId="77777777" w:rsidR="002E48EE" w:rsidRPr="00102D33" w:rsidRDefault="002E48EE" w:rsidP="0083691D">
      <w:pPr>
        <w:pStyle w:val="NormalWeb"/>
        <w:spacing w:before="0" w:beforeAutospacing="0" w:after="0" w:afterAutospacing="0"/>
        <w:jc w:val="both"/>
        <w:rPr>
          <w:color w:val="000000"/>
          <w:sz w:val="20"/>
          <w:szCs w:val="20"/>
        </w:rPr>
      </w:pPr>
      <w:bookmarkStart w:id="7" w:name="art927§3"/>
      <w:bookmarkEnd w:id="7"/>
      <w:r w:rsidRPr="00102D33">
        <w:rPr>
          <w:color w:val="000000"/>
          <w:sz w:val="20"/>
          <w:szCs w:val="20"/>
        </w:rPr>
        <w:t>§ 3º Na hipótese de alteração de jurisprudência dominante do Supremo Tribunal Federal e dos tribunais superiores ou daquela oriunda de julgamento de casos repetitivos, pode haver modulação dos efeitos da alteração no interesse social e no da segurança jurídica.</w:t>
      </w:r>
    </w:p>
    <w:p w14:paraId="24B380B5" w14:textId="77777777" w:rsidR="002E48EE" w:rsidRPr="00102D33" w:rsidRDefault="002E48EE" w:rsidP="0083691D">
      <w:pPr>
        <w:pStyle w:val="NormalWeb"/>
        <w:spacing w:before="0" w:beforeAutospacing="0" w:after="0" w:afterAutospacing="0"/>
        <w:jc w:val="both"/>
        <w:rPr>
          <w:color w:val="000000"/>
          <w:sz w:val="20"/>
          <w:szCs w:val="20"/>
        </w:rPr>
      </w:pPr>
      <w:bookmarkStart w:id="8" w:name="art927§4"/>
      <w:bookmarkEnd w:id="8"/>
      <w:r w:rsidRPr="00102D33">
        <w:rPr>
          <w:color w:val="000000"/>
          <w:sz w:val="20"/>
          <w:szCs w:val="20"/>
        </w:rPr>
        <w:t>§ 4º A modificação de enunciado de súmula, de jurisprudência pacificada ou de tese adotada em julgamento de casos repetitivos observará a necessidade de fundamentação adequada e específica, considerando os princípios da segurança jurídica, da proteção da confiança e da isonomia.</w:t>
      </w:r>
    </w:p>
    <w:p w14:paraId="155D6690" w14:textId="77777777" w:rsidR="002E48EE" w:rsidRPr="00102D33" w:rsidRDefault="002E48EE" w:rsidP="0083691D">
      <w:pPr>
        <w:pStyle w:val="NormalWeb"/>
        <w:spacing w:before="0" w:beforeAutospacing="0" w:after="0" w:afterAutospacing="0"/>
        <w:jc w:val="both"/>
        <w:rPr>
          <w:color w:val="000000"/>
          <w:sz w:val="20"/>
          <w:szCs w:val="20"/>
        </w:rPr>
      </w:pPr>
      <w:bookmarkStart w:id="9" w:name="art927§5"/>
      <w:bookmarkEnd w:id="9"/>
      <w:r w:rsidRPr="00102D33">
        <w:rPr>
          <w:color w:val="000000"/>
          <w:sz w:val="20"/>
          <w:szCs w:val="20"/>
        </w:rPr>
        <w:t>§ 5º Os tribunais darão publicidade a seus precedentes, organizando-os por questão jurídica decidida e divulgando-os, preferencialmente, na rede mundial de computadores.</w:t>
      </w:r>
    </w:p>
    <w:p w14:paraId="3B346EBD" w14:textId="77777777" w:rsidR="002E48EE" w:rsidRPr="00102D33" w:rsidRDefault="002E48EE" w:rsidP="0083691D">
      <w:pPr>
        <w:pStyle w:val="NormalWeb"/>
        <w:spacing w:before="0" w:beforeAutospacing="0" w:after="0" w:afterAutospacing="0"/>
        <w:jc w:val="both"/>
        <w:rPr>
          <w:color w:val="000000"/>
          <w:sz w:val="20"/>
          <w:szCs w:val="20"/>
        </w:rPr>
      </w:pPr>
      <w:bookmarkStart w:id="10" w:name="art928"/>
      <w:bookmarkStart w:id="11" w:name="c928"/>
      <w:bookmarkEnd w:id="10"/>
      <w:bookmarkEnd w:id="11"/>
      <w:r w:rsidRPr="00102D33">
        <w:rPr>
          <w:color w:val="000000"/>
          <w:sz w:val="20"/>
          <w:szCs w:val="20"/>
        </w:rPr>
        <w:t> Art. 928. Para os fins deste Código, considera-se julgamento de casos repetitivos a decisão proferida em:</w:t>
      </w:r>
    </w:p>
    <w:p w14:paraId="65892CFD" w14:textId="77777777" w:rsidR="002E48EE" w:rsidRPr="00102D33" w:rsidRDefault="002E48EE" w:rsidP="0083691D">
      <w:pPr>
        <w:pStyle w:val="NormalWeb"/>
        <w:spacing w:before="0" w:beforeAutospacing="0" w:after="0" w:afterAutospacing="0"/>
        <w:jc w:val="both"/>
        <w:rPr>
          <w:color w:val="000000"/>
          <w:sz w:val="20"/>
          <w:szCs w:val="20"/>
        </w:rPr>
      </w:pPr>
      <w:bookmarkStart w:id="12" w:name="art928i"/>
      <w:bookmarkEnd w:id="12"/>
      <w:r w:rsidRPr="00102D33">
        <w:rPr>
          <w:color w:val="000000"/>
          <w:sz w:val="20"/>
          <w:szCs w:val="20"/>
        </w:rPr>
        <w:t>I - incidente de resolução de demandas repetitivas;</w:t>
      </w:r>
    </w:p>
    <w:p w14:paraId="5A8FC811" w14:textId="77777777" w:rsidR="002E48EE" w:rsidRPr="00102D33" w:rsidRDefault="002E48EE" w:rsidP="0083691D">
      <w:pPr>
        <w:pStyle w:val="NormalWeb"/>
        <w:spacing w:before="0" w:beforeAutospacing="0" w:after="0" w:afterAutospacing="0"/>
        <w:jc w:val="both"/>
        <w:rPr>
          <w:color w:val="000000"/>
          <w:sz w:val="20"/>
          <w:szCs w:val="20"/>
        </w:rPr>
      </w:pPr>
      <w:bookmarkStart w:id="13" w:name="art928ii"/>
      <w:bookmarkEnd w:id="13"/>
      <w:r w:rsidRPr="00102D33">
        <w:rPr>
          <w:color w:val="000000"/>
          <w:sz w:val="20"/>
          <w:szCs w:val="20"/>
        </w:rPr>
        <w:t>II - recursos especial e extraordinário repetitivos.</w:t>
      </w:r>
    </w:p>
    <w:p w14:paraId="70254D58" w14:textId="46122DB7" w:rsidR="002E48EE" w:rsidRPr="00C33851" w:rsidRDefault="002E48EE" w:rsidP="0083691D">
      <w:pPr>
        <w:pStyle w:val="NormalWeb"/>
        <w:spacing w:before="0" w:beforeAutospacing="0" w:after="0" w:afterAutospacing="0"/>
        <w:jc w:val="both"/>
        <w:rPr>
          <w:color w:val="000000"/>
          <w:sz w:val="20"/>
          <w:szCs w:val="20"/>
        </w:rPr>
      </w:pPr>
      <w:bookmarkStart w:id="14" w:name="art928p"/>
      <w:bookmarkEnd w:id="14"/>
      <w:r w:rsidRPr="00102D33">
        <w:rPr>
          <w:color w:val="000000"/>
          <w:sz w:val="20"/>
          <w:szCs w:val="20"/>
        </w:rPr>
        <w:t>Parágrafo único. O julgamento de casos repetitivos tem por objeto questão de direito material ou processual.</w:t>
      </w:r>
      <w:r w:rsidR="00C33851">
        <w:rPr>
          <w:color w:val="000000"/>
          <w:sz w:val="20"/>
          <w:szCs w:val="20"/>
        </w:rPr>
        <w:t>” (BRASIL, 2015).</w:t>
      </w:r>
    </w:p>
  </w:footnote>
  <w:footnote w:id="3">
    <w:p w14:paraId="0E13750E" w14:textId="42A02FB9" w:rsidR="008C1C64" w:rsidRPr="00102D33" w:rsidRDefault="008C1C64" w:rsidP="0083691D">
      <w:pPr>
        <w:pStyle w:val="NormalWeb"/>
        <w:spacing w:before="0" w:beforeAutospacing="0" w:after="0" w:afterAutospacing="0"/>
        <w:jc w:val="both"/>
        <w:rPr>
          <w:color w:val="000000"/>
          <w:sz w:val="20"/>
          <w:szCs w:val="20"/>
        </w:rPr>
      </w:pPr>
      <w:r w:rsidRPr="00102D33">
        <w:rPr>
          <w:rStyle w:val="Refdenotaderodap"/>
          <w:sz w:val="20"/>
          <w:szCs w:val="20"/>
        </w:rPr>
        <w:footnoteRef/>
      </w:r>
      <w:r w:rsidRPr="00102D33">
        <w:rPr>
          <w:sz w:val="20"/>
          <w:szCs w:val="20"/>
        </w:rPr>
        <w:t xml:space="preserve"> </w:t>
      </w:r>
      <w:r w:rsidR="00C33851">
        <w:rPr>
          <w:sz w:val="20"/>
          <w:szCs w:val="20"/>
        </w:rPr>
        <w:t>“</w:t>
      </w:r>
      <w:r w:rsidRPr="00102D33">
        <w:rPr>
          <w:color w:val="000000"/>
          <w:sz w:val="20"/>
          <w:szCs w:val="20"/>
        </w:rPr>
        <w:t>Art. 976. É cabível a instauração do incidente de resolução de demandas repetitivas quando houver, simultaneamente:</w:t>
      </w:r>
    </w:p>
    <w:p w14:paraId="1B7E43F9" w14:textId="77777777" w:rsidR="008C1C64" w:rsidRPr="00102D33" w:rsidRDefault="008C1C64" w:rsidP="0083691D">
      <w:pPr>
        <w:pStyle w:val="NormalWeb"/>
        <w:spacing w:before="0" w:beforeAutospacing="0" w:after="0" w:afterAutospacing="0"/>
        <w:jc w:val="both"/>
        <w:rPr>
          <w:color w:val="000000"/>
          <w:sz w:val="20"/>
          <w:szCs w:val="20"/>
        </w:rPr>
      </w:pPr>
      <w:bookmarkStart w:id="15" w:name="art976i"/>
      <w:bookmarkEnd w:id="15"/>
      <w:r w:rsidRPr="00102D33">
        <w:rPr>
          <w:color w:val="000000"/>
          <w:sz w:val="20"/>
          <w:szCs w:val="20"/>
        </w:rPr>
        <w:t>I - efetiva repetição de processos que contenham controvérsia sobre a mesma questão unicamente de direito;</w:t>
      </w:r>
    </w:p>
    <w:p w14:paraId="6F22A3D8" w14:textId="6BC93AD7" w:rsidR="008C1C64" w:rsidRPr="00C33851" w:rsidRDefault="008C1C64" w:rsidP="0083691D">
      <w:pPr>
        <w:pStyle w:val="NormalWeb"/>
        <w:spacing w:before="0" w:beforeAutospacing="0" w:after="0" w:afterAutospacing="0"/>
        <w:jc w:val="both"/>
        <w:rPr>
          <w:color w:val="000000"/>
          <w:sz w:val="20"/>
          <w:szCs w:val="20"/>
        </w:rPr>
      </w:pPr>
      <w:bookmarkStart w:id="16" w:name="art976ii"/>
      <w:bookmarkEnd w:id="16"/>
      <w:r w:rsidRPr="00102D33">
        <w:rPr>
          <w:color w:val="000000"/>
          <w:sz w:val="20"/>
          <w:szCs w:val="20"/>
        </w:rPr>
        <w:t>II - risco de ofensa à isonomia e à segurança jurídica.</w:t>
      </w:r>
      <w:r w:rsidR="00C33851">
        <w:rPr>
          <w:color w:val="000000"/>
          <w:sz w:val="20"/>
          <w:szCs w:val="20"/>
        </w:rPr>
        <w:t>” (BRASIL, 2015).</w:t>
      </w:r>
    </w:p>
  </w:footnote>
  <w:footnote w:id="4">
    <w:p w14:paraId="3C98628F" w14:textId="05D587D9" w:rsidR="008C1C64" w:rsidRPr="00102D33" w:rsidRDefault="008C1C64" w:rsidP="0083691D">
      <w:pPr>
        <w:pStyle w:val="NormalWeb"/>
        <w:spacing w:before="0" w:beforeAutospacing="0" w:after="0" w:afterAutospacing="0"/>
        <w:jc w:val="both"/>
        <w:rPr>
          <w:color w:val="000000"/>
          <w:sz w:val="20"/>
          <w:szCs w:val="20"/>
        </w:rPr>
      </w:pPr>
      <w:r w:rsidRPr="00102D33">
        <w:rPr>
          <w:rStyle w:val="Refdenotaderodap"/>
          <w:sz w:val="20"/>
          <w:szCs w:val="20"/>
        </w:rPr>
        <w:footnoteRef/>
      </w:r>
      <w:r w:rsidRPr="00102D33">
        <w:rPr>
          <w:sz w:val="20"/>
          <w:szCs w:val="20"/>
        </w:rPr>
        <w:t xml:space="preserve"> </w:t>
      </w:r>
      <w:r w:rsidR="00C33851">
        <w:rPr>
          <w:sz w:val="20"/>
          <w:szCs w:val="20"/>
        </w:rPr>
        <w:t>“</w:t>
      </w:r>
      <w:r w:rsidRPr="00102D33">
        <w:rPr>
          <w:sz w:val="20"/>
          <w:szCs w:val="20"/>
        </w:rPr>
        <w:t>A</w:t>
      </w:r>
      <w:r w:rsidRPr="00102D33">
        <w:rPr>
          <w:color w:val="000000"/>
          <w:sz w:val="20"/>
          <w:szCs w:val="20"/>
        </w:rPr>
        <w:t>rt. 985. Julgado o incidente, a tese jurídica será aplicada:</w:t>
      </w:r>
    </w:p>
    <w:p w14:paraId="3D09EDB4" w14:textId="77777777" w:rsidR="008C1C64" w:rsidRPr="00102D33" w:rsidRDefault="008C1C64" w:rsidP="0083691D">
      <w:pPr>
        <w:pStyle w:val="NormalWeb"/>
        <w:spacing w:before="0" w:beforeAutospacing="0" w:after="0" w:afterAutospacing="0"/>
        <w:jc w:val="both"/>
        <w:rPr>
          <w:color w:val="000000"/>
          <w:sz w:val="20"/>
          <w:szCs w:val="20"/>
        </w:rPr>
      </w:pPr>
      <w:bookmarkStart w:id="17" w:name="art985i"/>
      <w:bookmarkEnd w:id="17"/>
      <w:r w:rsidRPr="00102D33">
        <w:rPr>
          <w:color w:val="000000"/>
          <w:sz w:val="20"/>
          <w:szCs w:val="20"/>
        </w:rPr>
        <w:t>I - a todos os processos individuais ou coletivos que versem sobre idêntica questão de direito e que tramitem na área de jurisdição do respectivo tribunal, inclusive àqueles que tramitem nos juizados especiais do respectivo Estado ou região;</w:t>
      </w:r>
    </w:p>
    <w:p w14:paraId="40F0DF7E" w14:textId="50224698" w:rsidR="008C1C64" w:rsidRPr="00102D33" w:rsidRDefault="008C1C64" w:rsidP="0083691D">
      <w:pPr>
        <w:pStyle w:val="NormalWeb"/>
        <w:spacing w:before="0" w:beforeAutospacing="0" w:after="0" w:afterAutospacing="0"/>
        <w:jc w:val="both"/>
        <w:rPr>
          <w:color w:val="000000"/>
          <w:sz w:val="20"/>
          <w:szCs w:val="20"/>
        </w:rPr>
      </w:pPr>
      <w:bookmarkStart w:id="18" w:name="art985ii"/>
      <w:bookmarkEnd w:id="18"/>
      <w:r w:rsidRPr="00102D33">
        <w:rPr>
          <w:color w:val="000000"/>
          <w:sz w:val="20"/>
          <w:szCs w:val="20"/>
        </w:rPr>
        <w:t>II - aos casos futuros que versem idêntica questão de direito e que venham a tramitar no território de competência do tribunal, salvo revisão na forma do </w:t>
      </w:r>
      <w:r w:rsidRPr="00C33851">
        <w:rPr>
          <w:sz w:val="20"/>
          <w:szCs w:val="20"/>
        </w:rPr>
        <w:t>art. 986 </w:t>
      </w:r>
      <w:r w:rsidRPr="00102D33">
        <w:rPr>
          <w:color w:val="000000"/>
          <w:sz w:val="20"/>
          <w:szCs w:val="20"/>
        </w:rPr>
        <w:t>.</w:t>
      </w:r>
    </w:p>
    <w:p w14:paraId="73BABB17" w14:textId="37138405" w:rsidR="008C1C64" w:rsidRPr="00102D33" w:rsidRDefault="008C1C64" w:rsidP="0083691D">
      <w:pPr>
        <w:pStyle w:val="NormalWeb"/>
        <w:spacing w:before="0" w:beforeAutospacing="0" w:after="0" w:afterAutospacing="0"/>
        <w:jc w:val="both"/>
        <w:rPr>
          <w:color w:val="000000"/>
          <w:sz w:val="20"/>
          <w:szCs w:val="20"/>
        </w:rPr>
      </w:pPr>
      <w:bookmarkStart w:id="19" w:name="art985§1"/>
      <w:bookmarkEnd w:id="19"/>
      <w:r w:rsidRPr="00102D33">
        <w:rPr>
          <w:color w:val="000000"/>
          <w:sz w:val="20"/>
          <w:szCs w:val="20"/>
        </w:rPr>
        <w:t>§ 1º Não observada a tese adotada no incidente, caberá reclamação.</w:t>
      </w:r>
      <w:r w:rsidR="00C33851">
        <w:rPr>
          <w:color w:val="000000"/>
          <w:sz w:val="20"/>
          <w:szCs w:val="20"/>
        </w:rPr>
        <w:t>” (BRASIL, 2015).</w:t>
      </w:r>
    </w:p>
    <w:p w14:paraId="172D7845" w14:textId="76EDFA37" w:rsidR="008C1C64" w:rsidRPr="00F5111A" w:rsidRDefault="008C1C64" w:rsidP="0083691D">
      <w:pPr>
        <w:pStyle w:val="NormalWeb"/>
        <w:spacing w:before="0" w:beforeAutospacing="0" w:after="0" w:afterAutospacing="0"/>
        <w:jc w:val="both"/>
        <w:rPr>
          <w:color w:val="000000"/>
          <w:sz w:val="20"/>
          <w:szCs w:val="20"/>
        </w:rPr>
      </w:pPr>
      <w:bookmarkStart w:id="20" w:name="art985§2"/>
      <w:bookmarkEnd w:id="20"/>
      <w:r w:rsidRPr="00102D33">
        <w:rPr>
          <w:color w:val="000000"/>
          <w:sz w:val="20"/>
          <w:szCs w:val="20"/>
        </w:rPr>
        <w:t>§ 2º Se o incidente tiver por objeto questão relativa a prestação de serviço concedido, permitido ou autorizado, o resultado do julgamento será comunicado ao órgão, ao ente ou à agência reguladora competente para fiscalização da efetiva aplicação, por parte dos entes sujeitos a regulação, da tese adotada.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99053088"/>
      <w:docPartObj>
        <w:docPartGallery w:val="Page Numbers (Top of Page)"/>
        <w:docPartUnique/>
      </w:docPartObj>
    </w:sdtPr>
    <w:sdtContent>
      <w:p w14:paraId="6633F59B" w14:textId="385EFE24" w:rsidR="00102D33" w:rsidRDefault="00102D33" w:rsidP="00B2160E">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C11F487" w14:textId="77777777" w:rsidR="00102D33" w:rsidRDefault="00102D33" w:rsidP="00102D3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imes New Roman" w:hAnsi="Times New Roman" w:cs="Times New Roman"/>
        <w:sz w:val="20"/>
        <w:szCs w:val="20"/>
      </w:rPr>
      <w:id w:val="526846602"/>
      <w:docPartObj>
        <w:docPartGallery w:val="Page Numbers (Top of Page)"/>
        <w:docPartUnique/>
      </w:docPartObj>
    </w:sdtPr>
    <w:sdtContent>
      <w:p w14:paraId="558F7426" w14:textId="4A82DB25" w:rsidR="00102D33" w:rsidRPr="00102D33" w:rsidRDefault="00102D33" w:rsidP="00F5111A">
        <w:pPr>
          <w:pStyle w:val="Cabealho"/>
          <w:framePr w:wrap="notBeside" w:vAnchor="page" w:hAnchor="margin" w:xAlign="right" w:y="1135"/>
          <w:rPr>
            <w:rStyle w:val="Nmerodepgina"/>
            <w:rFonts w:ascii="Times New Roman" w:hAnsi="Times New Roman" w:cs="Times New Roman"/>
            <w:sz w:val="20"/>
            <w:szCs w:val="20"/>
          </w:rPr>
        </w:pPr>
        <w:r w:rsidRPr="00102D33">
          <w:rPr>
            <w:rStyle w:val="Nmerodepgina"/>
            <w:rFonts w:ascii="Times New Roman" w:hAnsi="Times New Roman" w:cs="Times New Roman"/>
            <w:sz w:val="20"/>
            <w:szCs w:val="20"/>
          </w:rPr>
          <w:fldChar w:fldCharType="begin"/>
        </w:r>
        <w:r w:rsidRPr="00102D33">
          <w:rPr>
            <w:rStyle w:val="Nmerodepgina"/>
            <w:rFonts w:ascii="Times New Roman" w:hAnsi="Times New Roman" w:cs="Times New Roman"/>
            <w:sz w:val="20"/>
            <w:szCs w:val="20"/>
          </w:rPr>
          <w:instrText xml:space="preserve"> PAGE </w:instrText>
        </w:r>
        <w:r w:rsidRPr="00102D33">
          <w:rPr>
            <w:rStyle w:val="Nmerodepgina"/>
            <w:rFonts w:ascii="Times New Roman" w:hAnsi="Times New Roman" w:cs="Times New Roman"/>
            <w:sz w:val="20"/>
            <w:szCs w:val="20"/>
          </w:rPr>
          <w:fldChar w:fldCharType="separate"/>
        </w:r>
        <w:r w:rsidRPr="00102D33">
          <w:rPr>
            <w:rStyle w:val="Nmerodepgina"/>
            <w:rFonts w:ascii="Times New Roman" w:hAnsi="Times New Roman" w:cs="Times New Roman"/>
            <w:noProof/>
            <w:sz w:val="20"/>
            <w:szCs w:val="20"/>
          </w:rPr>
          <w:t>1</w:t>
        </w:r>
        <w:r w:rsidRPr="00102D33">
          <w:rPr>
            <w:rStyle w:val="Nmerodepgina"/>
            <w:rFonts w:ascii="Times New Roman" w:hAnsi="Times New Roman" w:cs="Times New Roman"/>
            <w:sz w:val="20"/>
            <w:szCs w:val="20"/>
          </w:rPr>
          <w:fldChar w:fldCharType="end"/>
        </w:r>
      </w:p>
    </w:sdtContent>
  </w:sdt>
  <w:p w14:paraId="79D72032" w14:textId="77777777" w:rsidR="00102D33" w:rsidRPr="00102D33" w:rsidRDefault="00102D33" w:rsidP="00102D33">
    <w:pPr>
      <w:pStyle w:val="Cabealho"/>
      <w:ind w:right="36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1FBA"/>
    <w:multiLevelType w:val="hybridMultilevel"/>
    <w:tmpl w:val="E85CB8BA"/>
    <w:lvl w:ilvl="0" w:tplc="037E4084">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908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7C"/>
    <w:rsid w:val="00087BB5"/>
    <w:rsid w:val="00102D33"/>
    <w:rsid w:val="00112242"/>
    <w:rsid w:val="00112CD4"/>
    <w:rsid w:val="001265DE"/>
    <w:rsid w:val="001D3BAD"/>
    <w:rsid w:val="00201295"/>
    <w:rsid w:val="0025145B"/>
    <w:rsid w:val="00257295"/>
    <w:rsid w:val="002802D0"/>
    <w:rsid w:val="00286B22"/>
    <w:rsid w:val="00291993"/>
    <w:rsid w:val="002A4DD8"/>
    <w:rsid w:val="002C2789"/>
    <w:rsid w:val="002E48EE"/>
    <w:rsid w:val="003B3FEB"/>
    <w:rsid w:val="003D219A"/>
    <w:rsid w:val="00423B59"/>
    <w:rsid w:val="004461C5"/>
    <w:rsid w:val="004678E0"/>
    <w:rsid w:val="00495FEE"/>
    <w:rsid w:val="004A7E92"/>
    <w:rsid w:val="004D2DE7"/>
    <w:rsid w:val="0054083C"/>
    <w:rsid w:val="005C29C5"/>
    <w:rsid w:val="005D1B6C"/>
    <w:rsid w:val="005D3625"/>
    <w:rsid w:val="005E7026"/>
    <w:rsid w:val="00635CBC"/>
    <w:rsid w:val="006734FC"/>
    <w:rsid w:val="0068141E"/>
    <w:rsid w:val="007210FC"/>
    <w:rsid w:val="00731F81"/>
    <w:rsid w:val="007D62ED"/>
    <w:rsid w:val="00802B5E"/>
    <w:rsid w:val="0083691D"/>
    <w:rsid w:val="008A4D7C"/>
    <w:rsid w:val="008C1C64"/>
    <w:rsid w:val="00920D17"/>
    <w:rsid w:val="00933019"/>
    <w:rsid w:val="009F4E2D"/>
    <w:rsid w:val="00A6407F"/>
    <w:rsid w:val="00A8192C"/>
    <w:rsid w:val="00AA0556"/>
    <w:rsid w:val="00B0117C"/>
    <w:rsid w:val="00B543AB"/>
    <w:rsid w:val="00B54A80"/>
    <w:rsid w:val="00BA4A38"/>
    <w:rsid w:val="00BC63BF"/>
    <w:rsid w:val="00C33851"/>
    <w:rsid w:val="00CC203E"/>
    <w:rsid w:val="00CD76CB"/>
    <w:rsid w:val="00D03921"/>
    <w:rsid w:val="00D12C17"/>
    <w:rsid w:val="00D5082F"/>
    <w:rsid w:val="00DC09CF"/>
    <w:rsid w:val="00F060EC"/>
    <w:rsid w:val="00F5111A"/>
    <w:rsid w:val="00FB5F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67B3"/>
  <w15:chartTrackingRefBased/>
  <w15:docId w15:val="{570A0B08-1ACA-4B84-AAD7-EDF71B19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7C"/>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rsid w:val="00B0117C"/>
    <w:rPr>
      <w:vertAlign w:val="superscript"/>
    </w:rPr>
  </w:style>
  <w:style w:type="paragraph" w:styleId="Textodenotaderodap">
    <w:name w:val="footnote text"/>
    <w:basedOn w:val="Normal"/>
    <w:link w:val="TextodenotaderodapChar"/>
    <w:uiPriority w:val="99"/>
    <w:semiHidden/>
    <w:rsid w:val="00B0117C"/>
    <w:pPr>
      <w:spacing w:after="0" w:line="240" w:lineRule="auto"/>
    </w:pPr>
    <w:rPr>
      <w:rFonts w:ascii="Times New Roman" w:eastAsia="Times New Roman" w:hAnsi="Times New Roman" w:cs="Times New Roman"/>
      <w:sz w:val="20"/>
      <w:szCs w:val="20"/>
      <w:lang w:val="en-US"/>
    </w:rPr>
  </w:style>
  <w:style w:type="character" w:customStyle="1" w:styleId="TextodenotaderodapChar">
    <w:name w:val="Texto de nota de rodapé Char"/>
    <w:basedOn w:val="Fontepargpadro"/>
    <w:link w:val="Textodenotaderodap"/>
    <w:uiPriority w:val="99"/>
    <w:semiHidden/>
    <w:rsid w:val="00B0117C"/>
    <w:rPr>
      <w:rFonts w:ascii="Times New Roman" w:eastAsia="Times New Roman" w:hAnsi="Times New Roman" w:cs="Times New Roman"/>
      <w:kern w:val="0"/>
      <w:sz w:val="20"/>
      <w:szCs w:val="20"/>
      <w:lang w:val="en-US"/>
      <w14:ligatures w14:val="none"/>
    </w:rPr>
  </w:style>
  <w:style w:type="paragraph" w:styleId="PargrafodaLista">
    <w:name w:val="List Paragraph"/>
    <w:basedOn w:val="Normal"/>
    <w:uiPriority w:val="34"/>
    <w:qFormat/>
    <w:rsid w:val="002A4DD8"/>
    <w:pPr>
      <w:ind w:left="720"/>
      <w:contextualSpacing/>
    </w:pPr>
  </w:style>
  <w:style w:type="paragraph" w:styleId="NormalWeb">
    <w:name w:val="Normal (Web)"/>
    <w:basedOn w:val="Normal"/>
    <w:uiPriority w:val="99"/>
    <w:unhideWhenUsed/>
    <w:rsid w:val="002E48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E48EE"/>
    <w:rPr>
      <w:color w:val="0000FF"/>
      <w:u w:val="single"/>
    </w:rPr>
  </w:style>
  <w:style w:type="character" w:styleId="MenoPendente">
    <w:name w:val="Unresolved Mention"/>
    <w:basedOn w:val="Fontepargpadro"/>
    <w:uiPriority w:val="99"/>
    <w:semiHidden/>
    <w:unhideWhenUsed/>
    <w:rsid w:val="003B3FEB"/>
    <w:rPr>
      <w:color w:val="605E5C"/>
      <w:shd w:val="clear" w:color="auto" w:fill="E1DFDD"/>
    </w:rPr>
  </w:style>
  <w:style w:type="paragraph" w:styleId="Cabealho">
    <w:name w:val="header"/>
    <w:basedOn w:val="Normal"/>
    <w:link w:val="CabealhoChar"/>
    <w:uiPriority w:val="99"/>
    <w:unhideWhenUsed/>
    <w:rsid w:val="00102D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2D33"/>
    <w:rPr>
      <w:kern w:val="0"/>
      <w14:ligatures w14:val="none"/>
    </w:rPr>
  </w:style>
  <w:style w:type="paragraph" w:styleId="Rodap">
    <w:name w:val="footer"/>
    <w:basedOn w:val="Normal"/>
    <w:link w:val="RodapChar"/>
    <w:uiPriority w:val="99"/>
    <w:unhideWhenUsed/>
    <w:rsid w:val="00102D33"/>
    <w:pPr>
      <w:tabs>
        <w:tab w:val="center" w:pos="4252"/>
        <w:tab w:val="right" w:pos="8504"/>
      </w:tabs>
      <w:spacing w:after="0" w:line="240" w:lineRule="auto"/>
    </w:pPr>
  </w:style>
  <w:style w:type="character" w:customStyle="1" w:styleId="RodapChar">
    <w:name w:val="Rodapé Char"/>
    <w:basedOn w:val="Fontepargpadro"/>
    <w:link w:val="Rodap"/>
    <w:uiPriority w:val="99"/>
    <w:rsid w:val="00102D33"/>
    <w:rPr>
      <w:kern w:val="0"/>
      <w14:ligatures w14:val="none"/>
    </w:rPr>
  </w:style>
  <w:style w:type="character" w:styleId="Nmerodepgina">
    <w:name w:val="page number"/>
    <w:basedOn w:val="Fontepargpadro"/>
    <w:uiPriority w:val="99"/>
    <w:semiHidden/>
    <w:unhideWhenUsed/>
    <w:rsid w:val="00102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78741">
      <w:bodyDiv w:val="1"/>
      <w:marLeft w:val="0"/>
      <w:marRight w:val="0"/>
      <w:marTop w:val="0"/>
      <w:marBottom w:val="0"/>
      <w:divBdr>
        <w:top w:val="none" w:sz="0" w:space="0" w:color="auto"/>
        <w:left w:val="none" w:sz="0" w:space="0" w:color="auto"/>
        <w:bottom w:val="none" w:sz="0" w:space="0" w:color="auto"/>
        <w:right w:val="none" w:sz="0" w:space="0" w:color="auto"/>
      </w:divBdr>
    </w:div>
    <w:div w:id="271477573">
      <w:bodyDiv w:val="1"/>
      <w:marLeft w:val="0"/>
      <w:marRight w:val="0"/>
      <w:marTop w:val="0"/>
      <w:marBottom w:val="0"/>
      <w:divBdr>
        <w:top w:val="none" w:sz="0" w:space="0" w:color="auto"/>
        <w:left w:val="none" w:sz="0" w:space="0" w:color="auto"/>
        <w:bottom w:val="none" w:sz="0" w:space="0" w:color="auto"/>
        <w:right w:val="none" w:sz="0" w:space="0" w:color="auto"/>
      </w:divBdr>
    </w:div>
    <w:div w:id="5143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D001AC3EC856409F4A2484244B470A" ma:contentTypeVersion="4" ma:contentTypeDescription="Crie um novo documento." ma:contentTypeScope="" ma:versionID="8822696d0fad4c4799e76a48616c5040">
  <xsd:schema xmlns:xsd="http://www.w3.org/2001/XMLSchema" xmlns:xs="http://www.w3.org/2001/XMLSchema" xmlns:p="http://schemas.microsoft.com/office/2006/metadata/properties" xmlns:ns3="88f114b4-7d81-4924-b470-a79a77ce69ba" targetNamespace="http://schemas.microsoft.com/office/2006/metadata/properties" ma:root="true" ma:fieldsID="2624c3cb8d2a219b7d32c550d4e899ea" ns3:_="">
    <xsd:import namespace="88f114b4-7d81-4924-b470-a79a77ce69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114b4-7d81-4924-b470-a79a77ce6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25A1-9905-411C-A114-A7670227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114b4-7d81-4924-b470-a79a77ce6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9A012-7F48-4DBB-9B23-5188E00DA30F}">
  <ds:schemaRefs>
    <ds:schemaRef ds:uri="http://schemas.microsoft.com/sharepoint/v3/contenttype/forms"/>
  </ds:schemaRefs>
</ds:datastoreItem>
</file>

<file path=customXml/itemProps3.xml><?xml version="1.0" encoding="utf-8"?>
<ds:datastoreItem xmlns:ds="http://schemas.openxmlformats.org/officeDocument/2006/customXml" ds:itemID="{DD10C54C-54E9-4F4A-A398-4ADA6065CB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F7357C-71B3-44C3-9618-36CAC5D1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4235</Words>
  <Characters>23255</Characters>
  <Application>Microsoft Office Word</Application>
  <DocSecurity>0</DocSecurity>
  <Lines>387</Lines>
  <Paragraphs>105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27385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8</cp:revision>
  <dcterms:created xsi:type="dcterms:W3CDTF">2023-08-20T22:25:00Z</dcterms:created>
  <dcterms:modified xsi:type="dcterms:W3CDTF">2023-09-15T16:29:00Z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0x010100C3D001AC3EC856409F4A2484244B470A</vt:lpwstr>
  </property>
</Properties>
</file>