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27A0C" w14:textId="77777777" w:rsidR="00790B43" w:rsidRDefault="00AB553E" w:rsidP="00D92C85">
      <w:pPr>
        <w:spacing w:after="0" w:line="240" w:lineRule="auto"/>
        <w:jc w:val="center"/>
        <w:rPr>
          <w:rFonts w:ascii="Times New Roman" w:hAnsi="Times New Roman" w:cs="Times New Roman"/>
          <w:b/>
          <w:sz w:val="28"/>
          <w:szCs w:val="28"/>
        </w:rPr>
      </w:pPr>
      <w:r w:rsidRPr="0079715A">
        <w:rPr>
          <w:rFonts w:ascii="Times New Roman" w:hAnsi="Times New Roman" w:cs="Times New Roman"/>
          <w:b/>
          <w:sz w:val="28"/>
          <w:szCs w:val="28"/>
        </w:rPr>
        <w:t>A TUTELA DA FAZENDA PÚBLICA EM PARALAXE: A INSUFICIÊNCIA DA PROTEÇÃO AO INTERESSE PÚBLICO DADA NO TEMA 355 DA REPERCUSSÃO GERAL DO STF</w:t>
      </w:r>
      <w:r w:rsidR="00D536F1" w:rsidRPr="0079715A">
        <w:rPr>
          <w:rFonts w:ascii="Times New Roman" w:hAnsi="Times New Roman" w:cs="Times New Roman"/>
          <w:b/>
          <w:sz w:val="28"/>
          <w:szCs w:val="28"/>
        </w:rPr>
        <w:t xml:space="preserve"> E NA OJ-SDI1-343 DO TRIBUNAL SUPERIOR DO TRABALHO</w:t>
      </w:r>
    </w:p>
    <w:p w14:paraId="76689883" w14:textId="77777777" w:rsidR="0079715A" w:rsidRDefault="0079715A" w:rsidP="0079715A">
      <w:pPr>
        <w:spacing w:after="0" w:line="360" w:lineRule="auto"/>
        <w:jc w:val="both"/>
        <w:rPr>
          <w:rFonts w:ascii="Times New Roman" w:hAnsi="Times New Roman" w:cs="Times New Roman"/>
          <w:b/>
          <w:sz w:val="28"/>
          <w:szCs w:val="28"/>
        </w:rPr>
      </w:pPr>
    </w:p>
    <w:p w14:paraId="1A19FD7A" w14:textId="77777777" w:rsidR="00D92C85" w:rsidRPr="0079715A" w:rsidRDefault="00D92C85" w:rsidP="0079715A">
      <w:pPr>
        <w:spacing w:after="0" w:line="360" w:lineRule="auto"/>
        <w:jc w:val="both"/>
        <w:rPr>
          <w:rFonts w:ascii="Times New Roman" w:hAnsi="Times New Roman" w:cs="Times New Roman"/>
          <w:b/>
          <w:sz w:val="28"/>
          <w:szCs w:val="28"/>
        </w:rPr>
      </w:pPr>
    </w:p>
    <w:p w14:paraId="0CA0E1A6" w14:textId="39AD22E5" w:rsidR="00D34F98" w:rsidRPr="0079715A" w:rsidRDefault="00374EDC" w:rsidP="0079715A">
      <w:pPr>
        <w:spacing w:after="0" w:line="360" w:lineRule="auto"/>
        <w:jc w:val="both"/>
        <w:rPr>
          <w:rFonts w:ascii="Times New Roman" w:hAnsi="Times New Roman" w:cs="Times New Roman"/>
          <w:b/>
          <w:bCs/>
          <w:sz w:val="24"/>
          <w:szCs w:val="24"/>
        </w:rPr>
      </w:pPr>
      <w:r w:rsidRPr="0079715A">
        <w:rPr>
          <w:rFonts w:ascii="Times New Roman" w:hAnsi="Times New Roman" w:cs="Times New Roman"/>
          <w:b/>
          <w:bCs/>
          <w:sz w:val="24"/>
          <w:szCs w:val="24"/>
        </w:rPr>
        <w:t>RESUMO</w:t>
      </w:r>
    </w:p>
    <w:p w14:paraId="0C553C6D" w14:textId="68383CB5" w:rsidR="00C55591" w:rsidRPr="0079715A" w:rsidRDefault="00C55591" w:rsidP="00985868">
      <w:pPr>
        <w:spacing w:after="0" w:line="240" w:lineRule="auto"/>
        <w:jc w:val="both"/>
        <w:rPr>
          <w:rFonts w:ascii="Times New Roman" w:hAnsi="Times New Roman" w:cs="Times New Roman"/>
          <w:sz w:val="24"/>
          <w:szCs w:val="24"/>
        </w:rPr>
      </w:pPr>
      <w:r w:rsidRPr="0079715A">
        <w:rPr>
          <w:rFonts w:ascii="Times New Roman" w:hAnsi="Times New Roman" w:cs="Times New Roman"/>
          <w:sz w:val="24"/>
          <w:szCs w:val="24"/>
        </w:rPr>
        <w:t>O presente ensaio, após demonstrar que a</w:t>
      </w:r>
      <w:r w:rsidR="00C1146A" w:rsidRPr="0079715A">
        <w:rPr>
          <w:rFonts w:ascii="Times New Roman" w:hAnsi="Times New Roman" w:cs="Times New Roman"/>
          <w:sz w:val="24"/>
          <w:szCs w:val="24"/>
        </w:rPr>
        <w:t xml:space="preserve"> penhora d</w:t>
      </w:r>
      <w:r w:rsidRPr="0079715A">
        <w:rPr>
          <w:rFonts w:ascii="Times New Roman" w:hAnsi="Times New Roman" w:cs="Times New Roman"/>
          <w:sz w:val="24"/>
          <w:szCs w:val="24"/>
        </w:rPr>
        <w:t>os</w:t>
      </w:r>
      <w:r w:rsidR="00C1146A" w:rsidRPr="0079715A">
        <w:rPr>
          <w:rFonts w:ascii="Times New Roman" w:hAnsi="Times New Roman" w:cs="Times New Roman"/>
          <w:sz w:val="24"/>
          <w:szCs w:val="24"/>
        </w:rPr>
        <w:t xml:space="preserve"> bens </w:t>
      </w:r>
      <w:r w:rsidRPr="0079715A">
        <w:rPr>
          <w:rFonts w:ascii="Times New Roman" w:hAnsi="Times New Roman" w:cs="Times New Roman"/>
          <w:sz w:val="24"/>
          <w:szCs w:val="24"/>
        </w:rPr>
        <w:t xml:space="preserve">de empresas estatais </w:t>
      </w:r>
      <w:r w:rsidR="00C1146A" w:rsidRPr="0079715A">
        <w:rPr>
          <w:rFonts w:ascii="Times New Roman" w:hAnsi="Times New Roman" w:cs="Times New Roman"/>
          <w:sz w:val="24"/>
          <w:szCs w:val="24"/>
        </w:rPr>
        <w:t xml:space="preserve">tem sido mantida, sem maiores e aprofundadas discussões, </w:t>
      </w:r>
      <w:r w:rsidRPr="0079715A">
        <w:rPr>
          <w:rFonts w:ascii="Times New Roman" w:hAnsi="Times New Roman" w:cs="Times New Roman"/>
          <w:sz w:val="24"/>
          <w:szCs w:val="24"/>
        </w:rPr>
        <w:t>pretende, à</w:t>
      </w:r>
      <w:r w:rsidR="00C1146A" w:rsidRPr="0079715A">
        <w:rPr>
          <w:rFonts w:ascii="Times New Roman" w:hAnsi="Times New Roman" w:cs="Times New Roman"/>
          <w:sz w:val="24"/>
          <w:szCs w:val="24"/>
        </w:rPr>
        <w:t xml:space="preserve"> luz da fixação da tese no tema de </w:t>
      </w:r>
      <w:r w:rsidR="00AE11E0">
        <w:rPr>
          <w:rFonts w:ascii="Times New Roman" w:hAnsi="Times New Roman" w:cs="Times New Roman"/>
          <w:sz w:val="24"/>
          <w:szCs w:val="24"/>
        </w:rPr>
        <w:t>re</w:t>
      </w:r>
      <w:r w:rsidR="00C1146A" w:rsidRPr="0079715A">
        <w:rPr>
          <w:rFonts w:ascii="Times New Roman" w:hAnsi="Times New Roman" w:cs="Times New Roman"/>
          <w:sz w:val="24"/>
          <w:szCs w:val="24"/>
        </w:rPr>
        <w:t xml:space="preserve">percussão geral nº 355 do Supremo Tribunal Federal e da OJ SDI1 nº 343 do Tribunal Superior do Trabalho, </w:t>
      </w:r>
      <w:r w:rsidRPr="0079715A">
        <w:rPr>
          <w:rFonts w:ascii="Times New Roman" w:hAnsi="Times New Roman" w:cs="Times New Roman"/>
          <w:sz w:val="24"/>
          <w:szCs w:val="24"/>
        </w:rPr>
        <w:t>responder ao seguinte</w:t>
      </w:r>
      <w:r w:rsidR="00C1146A" w:rsidRPr="0079715A">
        <w:rPr>
          <w:rFonts w:ascii="Times New Roman" w:hAnsi="Times New Roman" w:cs="Times New Roman"/>
          <w:sz w:val="24"/>
          <w:szCs w:val="24"/>
        </w:rPr>
        <w:t xml:space="preserve"> questionamento: pode o regime executório tipicamente privado persistir indefinidamente, mesmo quando a empresa estatal extinta era prestadora de serviço público? Utili</w:t>
      </w:r>
      <w:r w:rsidRPr="0079715A">
        <w:rPr>
          <w:rFonts w:ascii="Times New Roman" w:hAnsi="Times New Roman" w:cs="Times New Roman"/>
          <w:sz w:val="24"/>
          <w:szCs w:val="24"/>
        </w:rPr>
        <w:t>zando-se</w:t>
      </w:r>
      <w:r w:rsidR="00C1146A" w:rsidRPr="0079715A">
        <w:rPr>
          <w:rFonts w:ascii="Times New Roman" w:hAnsi="Times New Roman" w:cs="Times New Roman"/>
          <w:sz w:val="24"/>
          <w:szCs w:val="24"/>
        </w:rPr>
        <w:t xml:space="preserve"> o método hermenêutico-ontológico</w:t>
      </w:r>
      <w:r w:rsidRPr="0079715A">
        <w:rPr>
          <w:rFonts w:ascii="Times New Roman" w:hAnsi="Times New Roman" w:cs="Times New Roman"/>
          <w:sz w:val="24"/>
          <w:szCs w:val="24"/>
        </w:rPr>
        <w:t xml:space="preserve"> e</w:t>
      </w:r>
      <w:r w:rsidR="00C1146A" w:rsidRPr="0079715A">
        <w:rPr>
          <w:rFonts w:ascii="Times New Roman" w:hAnsi="Times New Roman" w:cs="Times New Roman"/>
          <w:sz w:val="24"/>
          <w:szCs w:val="24"/>
        </w:rPr>
        <w:t xml:space="preserve"> ainda</w:t>
      </w:r>
      <w:r w:rsidRPr="0079715A">
        <w:rPr>
          <w:rFonts w:ascii="Times New Roman" w:hAnsi="Times New Roman" w:cs="Times New Roman"/>
          <w:sz w:val="24"/>
          <w:szCs w:val="24"/>
        </w:rPr>
        <w:t xml:space="preserve"> a</w:t>
      </w:r>
      <w:r w:rsidR="00C1146A" w:rsidRPr="0079715A">
        <w:rPr>
          <w:rFonts w:ascii="Times New Roman" w:hAnsi="Times New Roman" w:cs="Times New Roman"/>
          <w:sz w:val="24"/>
          <w:szCs w:val="24"/>
        </w:rPr>
        <w:t xml:space="preserve"> revisão bibliográfica de doutrinadores que se dedicaram à temática</w:t>
      </w:r>
      <w:r w:rsidRPr="0079715A">
        <w:rPr>
          <w:rFonts w:ascii="Times New Roman" w:hAnsi="Times New Roman" w:cs="Times New Roman"/>
          <w:sz w:val="24"/>
          <w:szCs w:val="24"/>
        </w:rPr>
        <w:t>,</w:t>
      </w:r>
      <w:r w:rsidR="00C1146A" w:rsidRPr="0079715A">
        <w:rPr>
          <w:rFonts w:ascii="Times New Roman" w:hAnsi="Times New Roman" w:cs="Times New Roman"/>
          <w:sz w:val="24"/>
          <w:szCs w:val="24"/>
        </w:rPr>
        <w:t xml:space="preserve"> </w:t>
      </w:r>
      <w:r w:rsidR="006A382A" w:rsidRPr="0079715A">
        <w:rPr>
          <w:rFonts w:ascii="Times New Roman" w:hAnsi="Times New Roman" w:cs="Times New Roman"/>
          <w:sz w:val="24"/>
          <w:szCs w:val="24"/>
        </w:rPr>
        <w:t>chegou-se à conclusão de que</w:t>
      </w:r>
      <w:r w:rsidRPr="0079715A">
        <w:rPr>
          <w:rFonts w:ascii="Times New Roman" w:hAnsi="Times New Roman" w:cs="Times New Roman"/>
          <w:sz w:val="24"/>
          <w:szCs w:val="24"/>
        </w:rPr>
        <w:t xml:space="preserve">, se o STF tem admitido que empresas estatais detentoras de determinadas características materiais sejam beneficiárias da impenhorabilidade de seus bens e do regime de precatórios, torna-se incoerente negar tal prerrogativa àqueles casos em que tais entidades atenderam a tais requisitos, constando como única particularidade o fato de já terem sido extintas. </w:t>
      </w:r>
      <w:r w:rsidRPr="0079715A">
        <w:rPr>
          <w:rFonts w:ascii="Times New Roman" w:hAnsi="Times New Roman" w:cs="Times New Roman"/>
          <w:color w:val="000000"/>
          <w:sz w:val="24"/>
          <w:szCs w:val="24"/>
        </w:rPr>
        <w:t xml:space="preserve">Portanto, qualquer constrição judicial não pode mais prevalecer, e, ainda que determinada em ações ajuizadas antes da extinção da empresa pública ou sociedade de economia mista prestadora de serviços públicos, </w:t>
      </w:r>
      <w:r w:rsidRPr="0079715A">
        <w:rPr>
          <w:rStyle w:val="Forte"/>
          <w:rFonts w:ascii="Times New Roman" w:hAnsi="Times New Roman" w:cs="Times New Roman"/>
          <w:b w:val="0"/>
          <w:bCs w:val="0"/>
          <w:color w:val="000000"/>
          <w:sz w:val="24"/>
          <w:szCs w:val="24"/>
        </w:rPr>
        <w:t>deve ser</w:t>
      </w:r>
      <w:r w:rsidRPr="0079715A">
        <w:rPr>
          <w:rFonts w:ascii="Times New Roman" w:hAnsi="Times New Roman" w:cs="Times New Roman"/>
          <w:sz w:val="24"/>
          <w:szCs w:val="24"/>
        </w:rPr>
        <w:t xml:space="preserve"> desconstituída, por sua invalidade constitucional.</w:t>
      </w:r>
    </w:p>
    <w:p w14:paraId="1C08A6B2" w14:textId="3CFBCABC" w:rsidR="00C1146A" w:rsidRPr="0079715A" w:rsidRDefault="00C1146A" w:rsidP="0079715A">
      <w:pPr>
        <w:spacing w:after="0" w:line="360" w:lineRule="auto"/>
        <w:jc w:val="both"/>
        <w:rPr>
          <w:rFonts w:ascii="Times New Roman" w:hAnsi="Times New Roman" w:cs="Times New Roman"/>
          <w:sz w:val="24"/>
          <w:szCs w:val="24"/>
        </w:rPr>
      </w:pPr>
    </w:p>
    <w:p w14:paraId="70EAAC81" w14:textId="09B6AF61" w:rsidR="00C1146A" w:rsidRPr="0079715A" w:rsidRDefault="00C1146A" w:rsidP="0079715A">
      <w:pPr>
        <w:spacing w:after="0" w:line="360" w:lineRule="auto"/>
        <w:jc w:val="both"/>
        <w:rPr>
          <w:rFonts w:ascii="Times New Roman" w:hAnsi="Times New Roman" w:cs="Times New Roman"/>
          <w:sz w:val="24"/>
          <w:szCs w:val="24"/>
        </w:rPr>
      </w:pPr>
      <w:r w:rsidRPr="0079715A">
        <w:rPr>
          <w:rFonts w:ascii="Times New Roman" w:hAnsi="Times New Roman" w:cs="Times New Roman"/>
          <w:b/>
          <w:bCs/>
          <w:sz w:val="24"/>
          <w:szCs w:val="24"/>
        </w:rPr>
        <w:t>Palavras-chave:</w:t>
      </w:r>
      <w:r w:rsidR="00C55591" w:rsidRPr="0079715A">
        <w:rPr>
          <w:rFonts w:ascii="Times New Roman" w:hAnsi="Times New Roman" w:cs="Times New Roman"/>
          <w:b/>
          <w:bCs/>
          <w:sz w:val="24"/>
          <w:szCs w:val="24"/>
        </w:rPr>
        <w:t xml:space="preserve"> </w:t>
      </w:r>
      <w:r w:rsidR="00C55591" w:rsidRPr="0079715A">
        <w:rPr>
          <w:rFonts w:ascii="Times New Roman" w:hAnsi="Times New Roman" w:cs="Times New Roman"/>
          <w:sz w:val="24"/>
          <w:szCs w:val="24"/>
        </w:rPr>
        <w:t xml:space="preserve">penhora; empresa estatal; serviço público; desconstituição.  </w:t>
      </w:r>
    </w:p>
    <w:p w14:paraId="72353CB7" w14:textId="77777777" w:rsidR="00374EDC" w:rsidRPr="0079715A" w:rsidRDefault="00374EDC" w:rsidP="0079715A">
      <w:pPr>
        <w:spacing w:after="0" w:line="360" w:lineRule="auto"/>
        <w:jc w:val="both"/>
        <w:rPr>
          <w:rFonts w:ascii="Times New Roman" w:hAnsi="Times New Roman" w:cs="Times New Roman"/>
          <w:sz w:val="24"/>
          <w:szCs w:val="24"/>
        </w:rPr>
      </w:pPr>
    </w:p>
    <w:p w14:paraId="12FD5521" w14:textId="0B8C1295" w:rsidR="00AB553E" w:rsidRPr="0079715A" w:rsidRDefault="005A6C1C" w:rsidP="0079715A">
      <w:pPr>
        <w:pStyle w:val="PargrafodaLista"/>
        <w:numPr>
          <w:ilvl w:val="0"/>
          <w:numId w:val="7"/>
        </w:numPr>
        <w:spacing w:after="0" w:line="360" w:lineRule="auto"/>
        <w:ind w:left="567" w:hanging="567"/>
        <w:jc w:val="both"/>
        <w:rPr>
          <w:rFonts w:ascii="Times New Roman" w:hAnsi="Times New Roman" w:cs="Times New Roman"/>
          <w:sz w:val="24"/>
          <w:szCs w:val="24"/>
        </w:rPr>
      </w:pPr>
      <w:r w:rsidRPr="0079715A">
        <w:rPr>
          <w:rFonts w:ascii="Times New Roman" w:hAnsi="Times New Roman" w:cs="Times New Roman"/>
          <w:b/>
          <w:sz w:val="24"/>
          <w:szCs w:val="24"/>
        </w:rPr>
        <w:t>INTRODUÇÃO</w:t>
      </w:r>
    </w:p>
    <w:p w14:paraId="780DD32E" w14:textId="77777777" w:rsidR="0079715A" w:rsidRDefault="0079715A" w:rsidP="0079715A">
      <w:pPr>
        <w:spacing w:after="0" w:line="360" w:lineRule="auto"/>
        <w:ind w:firstLine="709"/>
        <w:jc w:val="both"/>
        <w:rPr>
          <w:rFonts w:ascii="Times New Roman" w:hAnsi="Times New Roman" w:cs="Times New Roman"/>
          <w:sz w:val="24"/>
          <w:szCs w:val="24"/>
        </w:rPr>
      </w:pPr>
    </w:p>
    <w:p w14:paraId="1BB792D4" w14:textId="12BD024C" w:rsidR="00D34F98" w:rsidRPr="0079715A" w:rsidRDefault="00DF3C50" w:rsidP="0079715A">
      <w:pPr>
        <w:spacing w:after="0" w:line="360" w:lineRule="auto"/>
        <w:ind w:firstLine="709"/>
        <w:jc w:val="both"/>
        <w:rPr>
          <w:rFonts w:ascii="Times New Roman" w:hAnsi="Times New Roman" w:cs="Times New Roman"/>
          <w:sz w:val="24"/>
          <w:szCs w:val="24"/>
        </w:rPr>
      </w:pPr>
      <w:r w:rsidRPr="0079715A">
        <w:rPr>
          <w:rFonts w:ascii="Times New Roman" w:hAnsi="Times New Roman" w:cs="Times New Roman"/>
          <w:sz w:val="24"/>
          <w:szCs w:val="24"/>
        </w:rPr>
        <w:t xml:space="preserve">Os diversos níveis de atuação demandadas ao poder público implicam o seu envolvimento com uma miríade de normatizações, nem sempre claras, coerentes e consistentes, como idealmente se esperaria que fosse. Um </w:t>
      </w:r>
      <w:r w:rsidR="0094233A" w:rsidRPr="0079715A">
        <w:rPr>
          <w:rFonts w:ascii="Times New Roman" w:hAnsi="Times New Roman" w:cs="Times New Roman"/>
          <w:sz w:val="24"/>
          <w:szCs w:val="24"/>
        </w:rPr>
        <w:t>caso</w:t>
      </w:r>
      <w:r w:rsidRPr="0079715A">
        <w:rPr>
          <w:rFonts w:ascii="Times New Roman" w:hAnsi="Times New Roman" w:cs="Times New Roman"/>
          <w:sz w:val="24"/>
          <w:szCs w:val="24"/>
        </w:rPr>
        <w:t xml:space="preserve"> situado n</w:t>
      </w:r>
      <w:r w:rsidR="0094233A" w:rsidRPr="0079715A">
        <w:rPr>
          <w:rFonts w:ascii="Times New Roman" w:hAnsi="Times New Roman" w:cs="Times New Roman"/>
          <w:sz w:val="24"/>
          <w:szCs w:val="24"/>
        </w:rPr>
        <w:t>essa</w:t>
      </w:r>
      <w:r w:rsidRPr="0079715A">
        <w:rPr>
          <w:rFonts w:ascii="Times New Roman" w:hAnsi="Times New Roman" w:cs="Times New Roman"/>
          <w:sz w:val="24"/>
          <w:szCs w:val="24"/>
        </w:rPr>
        <w:t xml:space="preserve"> zona</w:t>
      </w:r>
      <w:r w:rsidR="0094233A" w:rsidRPr="0079715A">
        <w:rPr>
          <w:rFonts w:ascii="Times New Roman" w:hAnsi="Times New Roman" w:cs="Times New Roman"/>
          <w:sz w:val="24"/>
          <w:szCs w:val="24"/>
        </w:rPr>
        <w:t xml:space="preserve"> cinzenta</w:t>
      </w:r>
      <w:r w:rsidRPr="0079715A">
        <w:rPr>
          <w:rFonts w:ascii="Times New Roman" w:hAnsi="Times New Roman" w:cs="Times New Roman"/>
          <w:sz w:val="24"/>
          <w:szCs w:val="24"/>
        </w:rPr>
        <w:t xml:space="preserve"> reside na definição do regime jurídico executório aplicado aos casos de penhoras de bens de sociedades de economia mista e empresas públicas.</w:t>
      </w:r>
    </w:p>
    <w:p w14:paraId="7B05B141" w14:textId="02679C79" w:rsidR="008A637B" w:rsidRPr="0079715A" w:rsidRDefault="00DF3C50" w:rsidP="0079715A">
      <w:pPr>
        <w:spacing w:after="0" w:line="360" w:lineRule="auto"/>
        <w:ind w:firstLine="709"/>
        <w:jc w:val="both"/>
        <w:rPr>
          <w:rFonts w:ascii="Times New Roman" w:hAnsi="Times New Roman" w:cs="Times New Roman"/>
          <w:sz w:val="24"/>
          <w:szCs w:val="24"/>
        </w:rPr>
      </w:pPr>
      <w:r w:rsidRPr="0079715A">
        <w:rPr>
          <w:rFonts w:ascii="Times New Roman" w:hAnsi="Times New Roman" w:cs="Times New Roman"/>
          <w:sz w:val="24"/>
          <w:szCs w:val="24"/>
        </w:rPr>
        <w:t>Amplamente chanceladas sob o crivo de precedentes, a penhora d</w:t>
      </w:r>
      <w:r w:rsidR="00C1146A" w:rsidRPr="0079715A">
        <w:rPr>
          <w:rFonts w:ascii="Times New Roman" w:hAnsi="Times New Roman" w:cs="Times New Roman"/>
          <w:sz w:val="24"/>
          <w:szCs w:val="24"/>
        </w:rPr>
        <w:t>aqueles</w:t>
      </w:r>
      <w:r w:rsidRPr="0079715A">
        <w:rPr>
          <w:rFonts w:ascii="Times New Roman" w:hAnsi="Times New Roman" w:cs="Times New Roman"/>
          <w:sz w:val="24"/>
          <w:szCs w:val="24"/>
        </w:rPr>
        <w:t xml:space="preserve"> bens tem sido m</w:t>
      </w:r>
      <w:r w:rsidR="00511AF4" w:rsidRPr="0079715A">
        <w:rPr>
          <w:rFonts w:ascii="Times New Roman" w:hAnsi="Times New Roman" w:cs="Times New Roman"/>
          <w:sz w:val="24"/>
          <w:szCs w:val="24"/>
        </w:rPr>
        <w:t>antida, sem maiores e aprofundadas discussões, inclusive quando a entidade prejudicada era prestadora de serviço materialmente público e fora, portanto</w:t>
      </w:r>
      <w:r w:rsidR="008A637B" w:rsidRPr="0079715A">
        <w:rPr>
          <w:rFonts w:ascii="Times New Roman" w:hAnsi="Times New Roman" w:cs="Times New Roman"/>
          <w:sz w:val="24"/>
          <w:szCs w:val="24"/>
        </w:rPr>
        <w:t>,</w:t>
      </w:r>
      <w:r w:rsidR="00511AF4" w:rsidRPr="0079715A">
        <w:rPr>
          <w:rFonts w:ascii="Times New Roman" w:hAnsi="Times New Roman" w:cs="Times New Roman"/>
          <w:sz w:val="24"/>
          <w:szCs w:val="24"/>
        </w:rPr>
        <w:t xml:space="preserve"> do ambiente concorrencial privado. </w:t>
      </w:r>
    </w:p>
    <w:p w14:paraId="6C889F90" w14:textId="507DD075" w:rsidR="00DF3C50" w:rsidRPr="0079715A" w:rsidRDefault="00511AF4" w:rsidP="0079715A">
      <w:pPr>
        <w:spacing w:after="0" w:line="360" w:lineRule="auto"/>
        <w:ind w:firstLine="709"/>
        <w:jc w:val="both"/>
        <w:rPr>
          <w:rFonts w:ascii="Times New Roman" w:hAnsi="Times New Roman" w:cs="Times New Roman"/>
          <w:sz w:val="24"/>
          <w:szCs w:val="24"/>
        </w:rPr>
      </w:pPr>
      <w:r w:rsidRPr="0079715A">
        <w:rPr>
          <w:rFonts w:ascii="Times New Roman" w:hAnsi="Times New Roman" w:cs="Times New Roman"/>
          <w:sz w:val="24"/>
          <w:szCs w:val="24"/>
        </w:rPr>
        <w:t xml:space="preserve">A questão que se põe, à luz da fixação da tese no tema de </w:t>
      </w:r>
      <w:r w:rsidR="00AE11E0">
        <w:rPr>
          <w:rFonts w:ascii="Times New Roman" w:hAnsi="Times New Roman" w:cs="Times New Roman"/>
          <w:sz w:val="24"/>
          <w:szCs w:val="24"/>
        </w:rPr>
        <w:t>re</w:t>
      </w:r>
      <w:r w:rsidRPr="0079715A">
        <w:rPr>
          <w:rFonts w:ascii="Times New Roman" w:hAnsi="Times New Roman" w:cs="Times New Roman"/>
          <w:sz w:val="24"/>
          <w:szCs w:val="24"/>
        </w:rPr>
        <w:t>percussão geral nº 355 do Supremo Tribunal Federal e da OJ SDI1 nº 343 do Tribunal Superior do Trabalho</w:t>
      </w:r>
      <w:r w:rsidR="008A637B" w:rsidRPr="0079715A">
        <w:rPr>
          <w:rFonts w:ascii="Times New Roman" w:hAnsi="Times New Roman" w:cs="Times New Roman"/>
          <w:sz w:val="24"/>
          <w:szCs w:val="24"/>
        </w:rPr>
        <w:t>,</w:t>
      </w:r>
      <w:r w:rsidRPr="0079715A">
        <w:rPr>
          <w:rFonts w:ascii="Times New Roman" w:hAnsi="Times New Roman" w:cs="Times New Roman"/>
          <w:sz w:val="24"/>
          <w:szCs w:val="24"/>
        </w:rPr>
        <w:t xml:space="preserve"> reside no seguinte </w:t>
      </w:r>
      <w:r w:rsidR="00C1146A" w:rsidRPr="0079715A">
        <w:rPr>
          <w:rFonts w:ascii="Times New Roman" w:hAnsi="Times New Roman" w:cs="Times New Roman"/>
          <w:sz w:val="24"/>
          <w:szCs w:val="24"/>
        </w:rPr>
        <w:t>questionamento</w:t>
      </w:r>
      <w:r w:rsidRPr="0079715A">
        <w:rPr>
          <w:rFonts w:ascii="Times New Roman" w:hAnsi="Times New Roman" w:cs="Times New Roman"/>
          <w:sz w:val="24"/>
          <w:szCs w:val="24"/>
        </w:rPr>
        <w:t>: pode o regime executório tipicamente privado persistir indefinidamente, mesmo quando a empresa estatal extinta era prestadora de serviço público?</w:t>
      </w:r>
    </w:p>
    <w:p w14:paraId="505E3B44" w14:textId="77777777" w:rsidR="00DF3C50" w:rsidRPr="0079715A" w:rsidRDefault="00DF3C50" w:rsidP="0079715A">
      <w:pPr>
        <w:spacing w:after="0" w:line="360" w:lineRule="auto"/>
        <w:ind w:firstLine="709"/>
        <w:jc w:val="both"/>
        <w:rPr>
          <w:rFonts w:ascii="Times New Roman" w:hAnsi="Times New Roman" w:cs="Times New Roman"/>
          <w:sz w:val="24"/>
          <w:szCs w:val="24"/>
        </w:rPr>
      </w:pPr>
      <w:r w:rsidRPr="0079715A">
        <w:rPr>
          <w:rFonts w:ascii="Times New Roman" w:hAnsi="Times New Roman" w:cs="Times New Roman"/>
          <w:sz w:val="24"/>
          <w:szCs w:val="24"/>
        </w:rPr>
        <w:lastRenderedPageBreak/>
        <w:t>O Estado da Bahia tem vivenciado tal realidade comum a teia infindável de penhoras deflagradas sobre bens, notadamente veículos, de uma integrante da Administração Indireta, a hoje extinta</w:t>
      </w:r>
      <w:r w:rsidR="00511AF4" w:rsidRPr="0079715A">
        <w:rPr>
          <w:rStyle w:val="Refdenotaderodap"/>
          <w:rFonts w:ascii="Times New Roman" w:hAnsi="Times New Roman" w:cs="Times New Roman"/>
          <w:sz w:val="24"/>
          <w:szCs w:val="24"/>
        </w:rPr>
        <w:footnoteReference w:id="1"/>
      </w:r>
      <w:r w:rsidRPr="0079715A">
        <w:rPr>
          <w:rFonts w:ascii="Times New Roman" w:hAnsi="Times New Roman" w:cs="Times New Roman"/>
          <w:sz w:val="24"/>
          <w:szCs w:val="24"/>
        </w:rPr>
        <w:t xml:space="preserve"> Empresa Baiana de Desenvolvimento Agrícola S. A. (EBDA)</w:t>
      </w:r>
      <w:r w:rsidR="00A34B84" w:rsidRPr="0079715A">
        <w:rPr>
          <w:rStyle w:val="Refdenotaderodap"/>
          <w:rFonts w:ascii="Times New Roman" w:hAnsi="Times New Roman" w:cs="Times New Roman"/>
          <w:sz w:val="24"/>
          <w:szCs w:val="24"/>
        </w:rPr>
        <w:footnoteReference w:id="2"/>
      </w:r>
      <w:r w:rsidRPr="0079715A">
        <w:rPr>
          <w:rFonts w:ascii="Times New Roman" w:hAnsi="Times New Roman" w:cs="Times New Roman"/>
          <w:sz w:val="24"/>
          <w:szCs w:val="24"/>
        </w:rPr>
        <w:t xml:space="preserve">, cuja atuação predominante se dava na assistência técnica e extensão rural. </w:t>
      </w:r>
      <w:r w:rsidR="00A34B84" w:rsidRPr="0079715A">
        <w:rPr>
          <w:rFonts w:ascii="Times New Roman" w:hAnsi="Times New Roman" w:cs="Times New Roman"/>
          <w:sz w:val="24"/>
          <w:szCs w:val="24"/>
        </w:rPr>
        <w:t>Tendo operado sobre tal formato jurídico de 1981 até o ano de 2015, referida entidade teve diversos bens penhorados em face de débitos trabalhistas.</w:t>
      </w:r>
    </w:p>
    <w:p w14:paraId="4A148588" w14:textId="2B0D2CBF" w:rsidR="00A34B84" w:rsidRPr="0079715A" w:rsidRDefault="00A34B84" w:rsidP="0079715A">
      <w:pPr>
        <w:spacing w:after="0" w:line="360" w:lineRule="auto"/>
        <w:ind w:firstLine="709"/>
        <w:jc w:val="both"/>
        <w:rPr>
          <w:rFonts w:ascii="Times New Roman" w:hAnsi="Times New Roman" w:cs="Times New Roman"/>
          <w:sz w:val="24"/>
          <w:szCs w:val="24"/>
        </w:rPr>
      </w:pPr>
      <w:r w:rsidRPr="0079715A">
        <w:rPr>
          <w:rFonts w:ascii="Times New Roman" w:hAnsi="Times New Roman" w:cs="Times New Roman"/>
          <w:sz w:val="24"/>
          <w:szCs w:val="24"/>
        </w:rPr>
        <w:t>Diante d</w:t>
      </w:r>
      <w:r w:rsidR="008A637B" w:rsidRPr="0079715A">
        <w:rPr>
          <w:rFonts w:ascii="Times New Roman" w:hAnsi="Times New Roman" w:cs="Times New Roman"/>
          <w:sz w:val="24"/>
          <w:szCs w:val="24"/>
        </w:rPr>
        <w:t>isso</w:t>
      </w:r>
      <w:r w:rsidRPr="0079715A">
        <w:rPr>
          <w:rFonts w:ascii="Times New Roman" w:hAnsi="Times New Roman" w:cs="Times New Roman"/>
          <w:sz w:val="24"/>
          <w:szCs w:val="24"/>
        </w:rPr>
        <w:t>, busc</w:t>
      </w:r>
      <w:r w:rsidR="008A637B" w:rsidRPr="0079715A">
        <w:rPr>
          <w:rFonts w:ascii="Times New Roman" w:hAnsi="Times New Roman" w:cs="Times New Roman"/>
          <w:sz w:val="24"/>
          <w:szCs w:val="24"/>
        </w:rPr>
        <w:t>ar</w:t>
      </w:r>
      <w:r w:rsidRPr="0079715A">
        <w:rPr>
          <w:rFonts w:ascii="Times New Roman" w:hAnsi="Times New Roman" w:cs="Times New Roman"/>
          <w:sz w:val="24"/>
          <w:szCs w:val="24"/>
        </w:rPr>
        <w:t>-se</w:t>
      </w:r>
      <w:r w:rsidR="008A637B" w:rsidRPr="0079715A">
        <w:rPr>
          <w:rFonts w:ascii="Times New Roman" w:hAnsi="Times New Roman" w:cs="Times New Roman"/>
          <w:sz w:val="24"/>
          <w:szCs w:val="24"/>
        </w:rPr>
        <w:t>-á neste ensaio</w:t>
      </w:r>
      <w:r w:rsidRPr="0079715A">
        <w:rPr>
          <w:rFonts w:ascii="Times New Roman" w:hAnsi="Times New Roman" w:cs="Times New Roman"/>
          <w:sz w:val="24"/>
          <w:szCs w:val="24"/>
        </w:rPr>
        <w:t>: 1) entender as posições pretorianas, a fim de dialogar com as razões postas nos precedentes</w:t>
      </w:r>
      <w:r w:rsidR="00C1146A" w:rsidRPr="0079715A">
        <w:rPr>
          <w:rFonts w:ascii="Times New Roman" w:hAnsi="Times New Roman" w:cs="Times New Roman"/>
          <w:sz w:val="24"/>
          <w:szCs w:val="24"/>
        </w:rPr>
        <w:t xml:space="preserve">; </w:t>
      </w:r>
      <w:r w:rsidRPr="0079715A">
        <w:rPr>
          <w:rFonts w:ascii="Times New Roman" w:hAnsi="Times New Roman" w:cs="Times New Roman"/>
          <w:sz w:val="24"/>
          <w:szCs w:val="24"/>
        </w:rPr>
        <w:t>2) entender o que é interesse público plasmado em específicos casos de entidades estatais privadas, mas que prestam – ou prestaram – serviço de induvidoso viés público; 3) quais os contornos jurídicos do regime executório em face das empresas estatais e as consequências disto derivadas; e 4) definir elementos argumentativos que possam servir à distinção de especificidades autorizadoras da nulidade de qualquer forma de execução direta patrimonial sobre bens oriundos de empresas estatais extintas, mas que foram prestadoras de serviço público.</w:t>
      </w:r>
    </w:p>
    <w:p w14:paraId="1053867B" w14:textId="62DBAF32" w:rsidR="00DF3C50" w:rsidRPr="0079715A" w:rsidRDefault="00A34B84" w:rsidP="0079715A">
      <w:pPr>
        <w:spacing w:after="0" w:line="360" w:lineRule="auto"/>
        <w:ind w:firstLine="709"/>
        <w:jc w:val="both"/>
        <w:rPr>
          <w:rFonts w:ascii="Times New Roman" w:hAnsi="Times New Roman" w:cs="Times New Roman"/>
          <w:sz w:val="24"/>
          <w:szCs w:val="24"/>
        </w:rPr>
      </w:pPr>
      <w:r w:rsidRPr="0079715A">
        <w:rPr>
          <w:rFonts w:ascii="Times New Roman" w:hAnsi="Times New Roman" w:cs="Times New Roman"/>
          <w:sz w:val="24"/>
          <w:szCs w:val="24"/>
        </w:rPr>
        <w:t>Espera-se, pois, com est</w:t>
      </w:r>
      <w:r w:rsidR="008A637B" w:rsidRPr="0079715A">
        <w:rPr>
          <w:rFonts w:ascii="Times New Roman" w:hAnsi="Times New Roman" w:cs="Times New Roman"/>
          <w:sz w:val="24"/>
          <w:szCs w:val="24"/>
        </w:rPr>
        <w:t>a</w:t>
      </w:r>
      <w:r w:rsidRPr="0079715A">
        <w:rPr>
          <w:rFonts w:ascii="Times New Roman" w:hAnsi="Times New Roman" w:cs="Times New Roman"/>
          <w:sz w:val="24"/>
          <w:szCs w:val="24"/>
        </w:rPr>
        <w:t xml:space="preserve"> modest</w:t>
      </w:r>
      <w:r w:rsidR="008A637B" w:rsidRPr="0079715A">
        <w:rPr>
          <w:rFonts w:ascii="Times New Roman" w:hAnsi="Times New Roman" w:cs="Times New Roman"/>
          <w:sz w:val="24"/>
          <w:szCs w:val="24"/>
        </w:rPr>
        <w:t>a pesquisa,</w:t>
      </w:r>
      <w:r w:rsidRPr="0079715A">
        <w:rPr>
          <w:rFonts w:ascii="Times New Roman" w:hAnsi="Times New Roman" w:cs="Times New Roman"/>
          <w:sz w:val="24"/>
          <w:szCs w:val="24"/>
        </w:rPr>
        <w:t xml:space="preserve"> abrir uma clareira hermenêutica para situações gravadas sob o signo de constrições judiciais, </w:t>
      </w:r>
      <w:r w:rsidR="008A637B" w:rsidRPr="0079715A">
        <w:rPr>
          <w:rFonts w:ascii="Times New Roman" w:hAnsi="Times New Roman" w:cs="Times New Roman"/>
          <w:sz w:val="24"/>
          <w:szCs w:val="24"/>
        </w:rPr>
        <w:t>as quais</w:t>
      </w:r>
      <w:r w:rsidRPr="0079715A">
        <w:rPr>
          <w:rFonts w:ascii="Times New Roman" w:hAnsi="Times New Roman" w:cs="Times New Roman"/>
          <w:sz w:val="24"/>
          <w:szCs w:val="24"/>
        </w:rPr>
        <w:t xml:space="preserve"> emperram a atuação administrativa</w:t>
      </w:r>
      <w:r w:rsidR="008A637B" w:rsidRPr="0079715A">
        <w:rPr>
          <w:rFonts w:ascii="Times New Roman" w:hAnsi="Times New Roman" w:cs="Times New Roman"/>
          <w:sz w:val="24"/>
          <w:szCs w:val="24"/>
        </w:rPr>
        <w:t xml:space="preserve"> e</w:t>
      </w:r>
      <w:r w:rsidRPr="0079715A">
        <w:rPr>
          <w:rFonts w:ascii="Times New Roman" w:hAnsi="Times New Roman" w:cs="Times New Roman"/>
          <w:sz w:val="24"/>
          <w:szCs w:val="24"/>
        </w:rPr>
        <w:t xml:space="preserve"> geram desvalorização dos bens perenizados sob es</w:t>
      </w:r>
      <w:r w:rsidR="008A637B" w:rsidRPr="0079715A">
        <w:rPr>
          <w:rFonts w:ascii="Times New Roman" w:hAnsi="Times New Roman" w:cs="Times New Roman"/>
          <w:sz w:val="24"/>
          <w:szCs w:val="24"/>
        </w:rPr>
        <w:t>s</w:t>
      </w:r>
      <w:r w:rsidRPr="0079715A">
        <w:rPr>
          <w:rFonts w:ascii="Times New Roman" w:hAnsi="Times New Roman" w:cs="Times New Roman"/>
          <w:sz w:val="24"/>
          <w:szCs w:val="24"/>
        </w:rPr>
        <w:t>a condição. Tudo is</w:t>
      </w:r>
      <w:r w:rsidR="008A637B" w:rsidRPr="0079715A">
        <w:rPr>
          <w:rFonts w:ascii="Times New Roman" w:hAnsi="Times New Roman" w:cs="Times New Roman"/>
          <w:sz w:val="24"/>
          <w:szCs w:val="24"/>
        </w:rPr>
        <w:t xml:space="preserve">so </w:t>
      </w:r>
      <w:r w:rsidRPr="0079715A">
        <w:rPr>
          <w:rFonts w:ascii="Times New Roman" w:hAnsi="Times New Roman" w:cs="Times New Roman"/>
          <w:sz w:val="24"/>
          <w:szCs w:val="24"/>
        </w:rPr>
        <w:t>gera ofensa ao regime constitucional de pagamentos do poder público, tantas vezes chancelado pelo Supremo Tribunal Federal</w:t>
      </w:r>
      <w:r w:rsidR="008A637B" w:rsidRPr="0079715A">
        <w:rPr>
          <w:rFonts w:ascii="Times New Roman" w:hAnsi="Times New Roman" w:cs="Times New Roman"/>
          <w:sz w:val="24"/>
          <w:szCs w:val="24"/>
        </w:rPr>
        <w:t>,</w:t>
      </w:r>
      <w:r w:rsidRPr="0079715A">
        <w:rPr>
          <w:rFonts w:ascii="Times New Roman" w:hAnsi="Times New Roman" w:cs="Times New Roman"/>
          <w:sz w:val="24"/>
          <w:szCs w:val="24"/>
        </w:rPr>
        <w:t xml:space="preserve"> quando presentes as condições materiais para ta</w:t>
      </w:r>
      <w:r w:rsidR="005940B5" w:rsidRPr="0079715A">
        <w:rPr>
          <w:rFonts w:ascii="Times New Roman" w:hAnsi="Times New Roman" w:cs="Times New Roman"/>
          <w:sz w:val="24"/>
          <w:szCs w:val="24"/>
        </w:rPr>
        <w:t>nto, o que ora se defende ensejar uma inter</w:t>
      </w:r>
      <w:r w:rsidR="005A6C1C" w:rsidRPr="0079715A">
        <w:rPr>
          <w:rFonts w:ascii="Times New Roman" w:hAnsi="Times New Roman" w:cs="Times New Roman"/>
          <w:sz w:val="24"/>
          <w:szCs w:val="24"/>
        </w:rPr>
        <w:t>pr</w:t>
      </w:r>
      <w:r w:rsidR="005940B5" w:rsidRPr="0079715A">
        <w:rPr>
          <w:rFonts w:ascii="Times New Roman" w:hAnsi="Times New Roman" w:cs="Times New Roman"/>
          <w:sz w:val="24"/>
          <w:szCs w:val="24"/>
        </w:rPr>
        <w:t xml:space="preserve">etação </w:t>
      </w:r>
      <w:r w:rsidR="005940B5" w:rsidRPr="0079715A">
        <w:rPr>
          <w:rFonts w:ascii="Times New Roman" w:hAnsi="Times New Roman" w:cs="Times New Roman"/>
          <w:i/>
          <w:sz w:val="24"/>
          <w:szCs w:val="24"/>
        </w:rPr>
        <w:t xml:space="preserve">cum grano </w:t>
      </w:r>
      <w:proofErr w:type="spellStart"/>
      <w:r w:rsidR="005940B5" w:rsidRPr="0079715A">
        <w:rPr>
          <w:rFonts w:ascii="Times New Roman" w:hAnsi="Times New Roman" w:cs="Times New Roman"/>
          <w:i/>
          <w:sz w:val="24"/>
          <w:szCs w:val="24"/>
        </w:rPr>
        <w:t>salis</w:t>
      </w:r>
      <w:proofErr w:type="spellEnd"/>
      <w:r w:rsidR="005940B5" w:rsidRPr="0079715A">
        <w:rPr>
          <w:rFonts w:ascii="Times New Roman" w:hAnsi="Times New Roman" w:cs="Times New Roman"/>
          <w:sz w:val="24"/>
          <w:szCs w:val="24"/>
        </w:rPr>
        <w:t xml:space="preserve"> dos enunciados em epígrafe, de modo a bem tutelar o interesse público visto em sua inteireza.</w:t>
      </w:r>
    </w:p>
    <w:p w14:paraId="6F5AC884" w14:textId="5D4B22F5" w:rsidR="005940B5" w:rsidRPr="0079715A" w:rsidRDefault="005940B5" w:rsidP="0079715A">
      <w:pPr>
        <w:spacing w:after="0" w:line="360" w:lineRule="auto"/>
        <w:ind w:firstLine="709"/>
        <w:jc w:val="both"/>
        <w:rPr>
          <w:rFonts w:ascii="Times New Roman" w:hAnsi="Times New Roman" w:cs="Times New Roman"/>
          <w:sz w:val="24"/>
          <w:szCs w:val="24"/>
        </w:rPr>
      </w:pPr>
      <w:r w:rsidRPr="0079715A">
        <w:rPr>
          <w:rFonts w:ascii="Times New Roman" w:hAnsi="Times New Roman" w:cs="Times New Roman"/>
          <w:sz w:val="24"/>
          <w:szCs w:val="24"/>
        </w:rPr>
        <w:t>Utilizou-se aqui o método hermenêutico-ontológico, postulando uma rearticulação da circularidade hermenêutica de onde emergem os enunciados pretorianos em debate, buscando que sua simbiose com a facticidade traga</w:t>
      </w:r>
      <w:r w:rsidR="008A637B" w:rsidRPr="0079715A">
        <w:rPr>
          <w:rFonts w:ascii="Times New Roman" w:hAnsi="Times New Roman" w:cs="Times New Roman"/>
          <w:sz w:val="24"/>
          <w:szCs w:val="24"/>
        </w:rPr>
        <w:t>,</w:t>
      </w:r>
      <w:r w:rsidRPr="0079715A">
        <w:rPr>
          <w:rFonts w:ascii="Times New Roman" w:hAnsi="Times New Roman" w:cs="Times New Roman"/>
          <w:sz w:val="24"/>
          <w:szCs w:val="24"/>
        </w:rPr>
        <w:t xml:space="preserve"> a lume</w:t>
      </w:r>
      <w:r w:rsidR="008A637B" w:rsidRPr="0079715A">
        <w:rPr>
          <w:rFonts w:ascii="Times New Roman" w:hAnsi="Times New Roman" w:cs="Times New Roman"/>
          <w:sz w:val="24"/>
          <w:szCs w:val="24"/>
        </w:rPr>
        <w:t>,</w:t>
      </w:r>
      <w:r w:rsidRPr="0079715A">
        <w:rPr>
          <w:rFonts w:ascii="Times New Roman" w:hAnsi="Times New Roman" w:cs="Times New Roman"/>
          <w:sz w:val="24"/>
          <w:szCs w:val="24"/>
        </w:rPr>
        <w:t xml:space="preserve"> combinações não previstas</w:t>
      </w:r>
      <w:r w:rsidR="008A637B" w:rsidRPr="0079715A">
        <w:rPr>
          <w:rFonts w:ascii="Times New Roman" w:hAnsi="Times New Roman" w:cs="Times New Roman"/>
          <w:sz w:val="24"/>
          <w:szCs w:val="24"/>
        </w:rPr>
        <w:t>,</w:t>
      </w:r>
      <w:r w:rsidRPr="0079715A">
        <w:rPr>
          <w:rFonts w:ascii="Times New Roman" w:hAnsi="Times New Roman" w:cs="Times New Roman"/>
          <w:sz w:val="24"/>
          <w:szCs w:val="24"/>
        </w:rPr>
        <w:t xml:space="preserve"> quando de sua edição e que devem orientar sua revisitação </w:t>
      </w:r>
      <w:r w:rsidR="008A637B" w:rsidRPr="0079715A">
        <w:rPr>
          <w:rFonts w:ascii="Times New Roman" w:hAnsi="Times New Roman" w:cs="Times New Roman"/>
          <w:sz w:val="24"/>
          <w:szCs w:val="24"/>
        </w:rPr>
        <w:t>à</w:t>
      </w:r>
      <w:r w:rsidRPr="0079715A">
        <w:rPr>
          <w:rFonts w:ascii="Times New Roman" w:hAnsi="Times New Roman" w:cs="Times New Roman"/>
          <w:sz w:val="24"/>
          <w:szCs w:val="24"/>
        </w:rPr>
        <w:t xml:space="preserve"> luz de circunstâncias específicas e bem delineadas. Utilizou-se</w:t>
      </w:r>
      <w:r w:rsidR="00C1146A" w:rsidRPr="0079715A">
        <w:rPr>
          <w:rFonts w:ascii="Times New Roman" w:hAnsi="Times New Roman" w:cs="Times New Roman"/>
          <w:sz w:val="24"/>
          <w:szCs w:val="24"/>
        </w:rPr>
        <w:t>, por fim, da</w:t>
      </w:r>
      <w:r w:rsidRPr="0079715A">
        <w:rPr>
          <w:rFonts w:ascii="Times New Roman" w:hAnsi="Times New Roman" w:cs="Times New Roman"/>
          <w:sz w:val="24"/>
          <w:szCs w:val="24"/>
        </w:rPr>
        <w:t xml:space="preserve"> revisão bibliográfica de doutrinadores que se dedicaram à temática posta em livros e artigos</w:t>
      </w:r>
      <w:r w:rsidR="00C1146A" w:rsidRPr="0079715A">
        <w:rPr>
          <w:rFonts w:ascii="Times New Roman" w:hAnsi="Times New Roman" w:cs="Times New Roman"/>
          <w:sz w:val="24"/>
          <w:szCs w:val="24"/>
        </w:rPr>
        <w:t xml:space="preserve"> e de textos legais e jurisprudenciais</w:t>
      </w:r>
      <w:r w:rsidRPr="0079715A">
        <w:rPr>
          <w:rFonts w:ascii="Times New Roman" w:hAnsi="Times New Roman" w:cs="Times New Roman"/>
          <w:sz w:val="24"/>
          <w:szCs w:val="24"/>
        </w:rPr>
        <w:t xml:space="preserve">. </w:t>
      </w:r>
    </w:p>
    <w:p w14:paraId="7B591137" w14:textId="77777777" w:rsidR="0091036F" w:rsidRPr="0079715A" w:rsidRDefault="0091036F" w:rsidP="0079715A">
      <w:pPr>
        <w:spacing w:after="0" w:line="360" w:lineRule="auto"/>
        <w:ind w:firstLine="709"/>
        <w:jc w:val="both"/>
        <w:rPr>
          <w:rFonts w:ascii="Times New Roman" w:hAnsi="Times New Roman" w:cs="Times New Roman"/>
          <w:sz w:val="24"/>
          <w:szCs w:val="24"/>
        </w:rPr>
      </w:pPr>
    </w:p>
    <w:p w14:paraId="22F65FB9" w14:textId="6315EF18" w:rsidR="00D536F1" w:rsidRPr="0079715A" w:rsidRDefault="00D536F1" w:rsidP="0079715A">
      <w:pPr>
        <w:pStyle w:val="PargrafodaLista"/>
        <w:numPr>
          <w:ilvl w:val="0"/>
          <w:numId w:val="7"/>
        </w:numPr>
        <w:spacing w:after="0" w:line="360" w:lineRule="auto"/>
        <w:ind w:left="567" w:hanging="567"/>
        <w:jc w:val="both"/>
        <w:rPr>
          <w:rFonts w:ascii="Times New Roman" w:hAnsi="Times New Roman" w:cs="Times New Roman"/>
          <w:b/>
          <w:sz w:val="24"/>
          <w:szCs w:val="24"/>
        </w:rPr>
      </w:pPr>
      <w:r w:rsidRPr="0079715A">
        <w:rPr>
          <w:rFonts w:ascii="Times New Roman" w:hAnsi="Times New Roman" w:cs="Times New Roman"/>
          <w:b/>
          <w:sz w:val="24"/>
          <w:szCs w:val="24"/>
        </w:rPr>
        <w:t>A POSSIBILIDADE DE PENHORA DE BENS DE EMPRESSAS ESTATAIS: UMA VISÃO PANORÂMICA SOBRE AS POSIÇÕES DO TRIBUNAL SUPERIOR DO TRABALHO E DO SUPREMO TRIBUNAL FEDERAL</w:t>
      </w:r>
    </w:p>
    <w:p w14:paraId="37C13794" w14:textId="77777777" w:rsidR="0079715A" w:rsidRDefault="0079715A" w:rsidP="0079715A">
      <w:pPr>
        <w:spacing w:after="0" w:line="360" w:lineRule="auto"/>
        <w:ind w:firstLine="709"/>
        <w:jc w:val="both"/>
        <w:rPr>
          <w:rFonts w:ascii="Times New Roman" w:hAnsi="Times New Roman" w:cs="Times New Roman"/>
          <w:sz w:val="24"/>
          <w:szCs w:val="24"/>
        </w:rPr>
      </w:pPr>
    </w:p>
    <w:p w14:paraId="32CA5F83" w14:textId="3A2EFD89" w:rsidR="00482365" w:rsidRPr="0079715A" w:rsidRDefault="00482365" w:rsidP="0079715A">
      <w:pPr>
        <w:spacing w:after="0" w:line="360" w:lineRule="auto"/>
        <w:ind w:firstLine="709"/>
        <w:jc w:val="both"/>
        <w:rPr>
          <w:rFonts w:ascii="Times New Roman" w:hAnsi="Times New Roman" w:cs="Times New Roman"/>
          <w:sz w:val="24"/>
          <w:szCs w:val="24"/>
        </w:rPr>
      </w:pPr>
      <w:r w:rsidRPr="0079715A">
        <w:rPr>
          <w:rFonts w:ascii="Times New Roman" w:hAnsi="Times New Roman" w:cs="Times New Roman"/>
          <w:sz w:val="24"/>
          <w:szCs w:val="24"/>
        </w:rPr>
        <w:t>Inicialmente, faz-se imprescindível apresentar</w:t>
      </w:r>
      <w:r w:rsidR="00D536F1" w:rsidRPr="0079715A">
        <w:rPr>
          <w:rFonts w:ascii="Times New Roman" w:hAnsi="Times New Roman" w:cs="Times New Roman"/>
          <w:sz w:val="24"/>
          <w:szCs w:val="24"/>
        </w:rPr>
        <w:t xml:space="preserve"> os meandros das posições pretorianas a respeito da penhora de bens de titularidade de empresas públicas e so</w:t>
      </w:r>
      <w:r w:rsidR="00351616" w:rsidRPr="0079715A">
        <w:rPr>
          <w:rFonts w:ascii="Times New Roman" w:hAnsi="Times New Roman" w:cs="Times New Roman"/>
          <w:sz w:val="24"/>
          <w:szCs w:val="24"/>
        </w:rPr>
        <w:t>ciedades de economia mista</w:t>
      </w:r>
      <w:r w:rsidRPr="0079715A">
        <w:rPr>
          <w:rFonts w:ascii="Times New Roman" w:hAnsi="Times New Roman" w:cs="Times New Roman"/>
          <w:sz w:val="24"/>
          <w:szCs w:val="24"/>
        </w:rPr>
        <w:t>, a partir da evolução cronológica dos entendimentos do Supremo Tribunal Federal – STF e do Tribunal Superior do Trabalho – TST</w:t>
      </w:r>
      <w:r w:rsidR="00351616" w:rsidRPr="0079715A">
        <w:rPr>
          <w:rFonts w:ascii="Times New Roman" w:hAnsi="Times New Roman" w:cs="Times New Roman"/>
          <w:sz w:val="24"/>
          <w:szCs w:val="24"/>
        </w:rPr>
        <w:t xml:space="preserve">. </w:t>
      </w:r>
    </w:p>
    <w:p w14:paraId="55E60591" w14:textId="77777777" w:rsidR="00482365" w:rsidRPr="0079715A" w:rsidRDefault="00D536F1" w:rsidP="0079715A">
      <w:pPr>
        <w:spacing w:after="0" w:line="360" w:lineRule="auto"/>
        <w:ind w:firstLine="709"/>
        <w:jc w:val="both"/>
        <w:rPr>
          <w:rFonts w:ascii="Times New Roman" w:hAnsi="Times New Roman" w:cs="Times New Roman"/>
          <w:sz w:val="24"/>
          <w:szCs w:val="24"/>
        </w:rPr>
      </w:pPr>
      <w:r w:rsidRPr="0079715A">
        <w:rPr>
          <w:rFonts w:ascii="Times New Roman" w:hAnsi="Times New Roman" w:cs="Times New Roman"/>
          <w:sz w:val="24"/>
          <w:szCs w:val="24"/>
        </w:rPr>
        <w:t>Como bem se sabe, a execução de valores em desfavor da fazenda pública se d</w:t>
      </w:r>
      <w:r w:rsidR="007D4DFE" w:rsidRPr="0079715A">
        <w:rPr>
          <w:rFonts w:ascii="Times New Roman" w:hAnsi="Times New Roman" w:cs="Times New Roman"/>
          <w:sz w:val="24"/>
          <w:szCs w:val="24"/>
        </w:rPr>
        <w:t>á</w:t>
      </w:r>
      <w:r w:rsidRPr="0079715A">
        <w:rPr>
          <w:rFonts w:ascii="Times New Roman" w:hAnsi="Times New Roman" w:cs="Times New Roman"/>
          <w:sz w:val="24"/>
          <w:szCs w:val="24"/>
        </w:rPr>
        <w:t xml:space="preserve"> mediante o regime constitucional de precatórios (art. 100 da CF/88)</w:t>
      </w:r>
      <w:r w:rsidR="008A637B" w:rsidRPr="0079715A">
        <w:rPr>
          <w:rFonts w:ascii="Times New Roman" w:hAnsi="Times New Roman" w:cs="Times New Roman"/>
          <w:sz w:val="24"/>
          <w:szCs w:val="24"/>
        </w:rPr>
        <w:t>, t</w:t>
      </w:r>
      <w:r w:rsidR="007D4DFE" w:rsidRPr="0079715A">
        <w:rPr>
          <w:rFonts w:ascii="Times New Roman" w:hAnsi="Times New Roman" w:cs="Times New Roman"/>
          <w:sz w:val="24"/>
          <w:szCs w:val="24"/>
        </w:rPr>
        <w:t>odavia os posicionamentos</w:t>
      </w:r>
      <w:r w:rsidR="008A637B" w:rsidRPr="0079715A">
        <w:rPr>
          <w:rFonts w:ascii="Times New Roman" w:hAnsi="Times New Roman" w:cs="Times New Roman"/>
          <w:sz w:val="24"/>
          <w:szCs w:val="24"/>
        </w:rPr>
        <w:t>,</w:t>
      </w:r>
      <w:r w:rsidR="007D4DFE" w:rsidRPr="0079715A">
        <w:rPr>
          <w:rFonts w:ascii="Times New Roman" w:hAnsi="Times New Roman" w:cs="Times New Roman"/>
          <w:sz w:val="24"/>
          <w:szCs w:val="24"/>
        </w:rPr>
        <w:t xml:space="preserve"> adiante delineados</w:t>
      </w:r>
      <w:r w:rsidR="008A637B" w:rsidRPr="0079715A">
        <w:rPr>
          <w:rFonts w:ascii="Times New Roman" w:hAnsi="Times New Roman" w:cs="Times New Roman"/>
          <w:sz w:val="24"/>
          <w:szCs w:val="24"/>
        </w:rPr>
        <w:t>,</w:t>
      </w:r>
      <w:r w:rsidR="007D4DFE" w:rsidRPr="0079715A">
        <w:rPr>
          <w:rFonts w:ascii="Times New Roman" w:hAnsi="Times New Roman" w:cs="Times New Roman"/>
          <w:sz w:val="24"/>
          <w:szCs w:val="24"/>
        </w:rPr>
        <w:t xml:space="preserve"> dão</w:t>
      </w:r>
      <w:r w:rsidR="008A637B" w:rsidRPr="0079715A">
        <w:rPr>
          <w:rFonts w:ascii="Times New Roman" w:hAnsi="Times New Roman" w:cs="Times New Roman"/>
          <w:sz w:val="24"/>
          <w:szCs w:val="24"/>
        </w:rPr>
        <w:t>-se</w:t>
      </w:r>
      <w:r w:rsidR="007D4DFE" w:rsidRPr="0079715A">
        <w:rPr>
          <w:rFonts w:ascii="Times New Roman" w:hAnsi="Times New Roman" w:cs="Times New Roman"/>
          <w:sz w:val="24"/>
          <w:szCs w:val="24"/>
        </w:rPr>
        <w:t xml:space="preserve"> em sentido contrário. </w:t>
      </w:r>
    </w:p>
    <w:p w14:paraId="7867F046" w14:textId="16639118" w:rsidR="00D536F1" w:rsidRPr="0079715A" w:rsidRDefault="00DF73EE" w:rsidP="0079715A">
      <w:pPr>
        <w:spacing w:after="0" w:line="360" w:lineRule="auto"/>
        <w:ind w:firstLine="709"/>
        <w:jc w:val="both"/>
        <w:rPr>
          <w:rFonts w:ascii="Times New Roman" w:hAnsi="Times New Roman" w:cs="Times New Roman"/>
          <w:sz w:val="24"/>
          <w:szCs w:val="24"/>
        </w:rPr>
      </w:pPr>
      <w:r w:rsidRPr="0079715A">
        <w:rPr>
          <w:rFonts w:ascii="Times New Roman" w:hAnsi="Times New Roman" w:cs="Times New Roman"/>
          <w:sz w:val="24"/>
          <w:szCs w:val="24"/>
        </w:rPr>
        <w:t xml:space="preserve">Para defender o manejo </w:t>
      </w:r>
      <w:r w:rsidRPr="0079715A">
        <w:rPr>
          <w:rFonts w:ascii="Times New Roman" w:hAnsi="Times New Roman" w:cs="Times New Roman"/>
          <w:i/>
          <w:sz w:val="24"/>
          <w:szCs w:val="24"/>
        </w:rPr>
        <w:t xml:space="preserve">cum grano </w:t>
      </w:r>
      <w:proofErr w:type="spellStart"/>
      <w:r w:rsidRPr="0079715A">
        <w:rPr>
          <w:rFonts w:ascii="Times New Roman" w:hAnsi="Times New Roman" w:cs="Times New Roman"/>
          <w:i/>
          <w:sz w:val="24"/>
          <w:szCs w:val="24"/>
        </w:rPr>
        <w:t>salis</w:t>
      </w:r>
      <w:proofErr w:type="spellEnd"/>
      <w:r w:rsidRPr="0079715A">
        <w:rPr>
          <w:rFonts w:ascii="Times New Roman" w:hAnsi="Times New Roman" w:cs="Times New Roman"/>
          <w:sz w:val="24"/>
          <w:szCs w:val="24"/>
        </w:rPr>
        <w:t xml:space="preserve"> das posições hoje prevalentes, de modo que seja conferida tutela ao interesse público eclipsado pelos referidos entendimentos</w:t>
      </w:r>
      <w:r w:rsidR="00C97B18" w:rsidRPr="0079715A">
        <w:rPr>
          <w:rFonts w:ascii="Times New Roman" w:hAnsi="Times New Roman" w:cs="Times New Roman"/>
          <w:sz w:val="24"/>
          <w:szCs w:val="24"/>
        </w:rPr>
        <w:t xml:space="preserve"> – proposta do presente estudo -</w:t>
      </w:r>
      <w:r w:rsidRPr="0079715A">
        <w:rPr>
          <w:rFonts w:ascii="Times New Roman" w:hAnsi="Times New Roman" w:cs="Times New Roman"/>
          <w:sz w:val="24"/>
          <w:szCs w:val="24"/>
        </w:rPr>
        <w:t>, importa que sejam elas conhecidas em sua estrutura argumentativa</w:t>
      </w:r>
      <w:r w:rsidR="00482365" w:rsidRPr="0079715A">
        <w:rPr>
          <w:rFonts w:ascii="Times New Roman" w:hAnsi="Times New Roman" w:cs="Times New Roman"/>
          <w:sz w:val="24"/>
          <w:szCs w:val="24"/>
        </w:rPr>
        <w:t>,</w:t>
      </w:r>
      <w:r w:rsidR="002521E7" w:rsidRPr="0079715A">
        <w:rPr>
          <w:rFonts w:ascii="Times New Roman" w:hAnsi="Times New Roman" w:cs="Times New Roman"/>
          <w:sz w:val="24"/>
          <w:szCs w:val="24"/>
        </w:rPr>
        <w:t xml:space="preserve"> pela ordem de publicação.</w:t>
      </w:r>
    </w:p>
    <w:p w14:paraId="780E019A" w14:textId="77777777" w:rsidR="0079715A" w:rsidRDefault="0079715A" w:rsidP="0079715A">
      <w:pPr>
        <w:spacing w:after="0" w:line="360" w:lineRule="auto"/>
        <w:jc w:val="both"/>
        <w:rPr>
          <w:rFonts w:ascii="Times New Roman" w:hAnsi="Times New Roman" w:cs="Times New Roman"/>
          <w:sz w:val="24"/>
          <w:szCs w:val="24"/>
        </w:rPr>
      </w:pPr>
    </w:p>
    <w:p w14:paraId="0AB36DDA" w14:textId="5B12AB47" w:rsidR="0079715A" w:rsidRPr="0079715A" w:rsidRDefault="0079715A" w:rsidP="0079715A">
      <w:pPr>
        <w:pStyle w:val="PargrafodaLista"/>
        <w:numPr>
          <w:ilvl w:val="1"/>
          <w:numId w:val="9"/>
        </w:numPr>
        <w:spacing w:after="0" w:line="360" w:lineRule="auto"/>
        <w:ind w:left="567" w:hanging="567"/>
        <w:jc w:val="both"/>
        <w:rPr>
          <w:rFonts w:ascii="Times New Roman" w:hAnsi="Times New Roman" w:cs="Times New Roman"/>
          <w:bCs/>
          <w:sz w:val="24"/>
          <w:szCs w:val="24"/>
        </w:rPr>
      </w:pPr>
      <w:r w:rsidRPr="0079715A">
        <w:rPr>
          <w:rFonts w:ascii="Times New Roman" w:hAnsi="Times New Roman" w:cs="Times New Roman"/>
          <w:bCs/>
          <w:sz w:val="24"/>
          <w:szCs w:val="24"/>
        </w:rPr>
        <w:t>DA POSIÇÃO DO TRIBUNAL SUPERIOR DO TRABALHO</w:t>
      </w:r>
    </w:p>
    <w:p w14:paraId="4E2E4401" w14:textId="77777777" w:rsidR="0079715A" w:rsidRDefault="0079715A" w:rsidP="0079715A">
      <w:pPr>
        <w:spacing w:after="0" w:line="360" w:lineRule="auto"/>
        <w:ind w:firstLine="709"/>
        <w:jc w:val="both"/>
        <w:rPr>
          <w:rFonts w:ascii="Times New Roman" w:hAnsi="Times New Roman" w:cs="Times New Roman"/>
          <w:sz w:val="24"/>
          <w:szCs w:val="24"/>
        </w:rPr>
      </w:pPr>
    </w:p>
    <w:p w14:paraId="1309A04C" w14:textId="76419CEE" w:rsidR="00482365" w:rsidRPr="0079715A" w:rsidRDefault="00D536F1" w:rsidP="0079715A">
      <w:pPr>
        <w:spacing w:after="0" w:line="360" w:lineRule="auto"/>
        <w:ind w:firstLine="709"/>
        <w:jc w:val="both"/>
        <w:rPr>
          <w:rFonts w:ascii="Times New Roman" w:hAnsi="Times New Roman" w:cs="Times New Roman"/>
          <w:sz w:val="24"/>
          <w:szCs w:val="24"/>
        </w:rPr>
      </w:pPr>
      <w:r w:rsidRPr="0079715A">
        <w:rPr>
          <w:rFonts w:ascii="Times New Roman" w:hAnsi="Times New Roman" w:cs="Times New Roman"/>
          <w:sz w:val="24"/>
          <w:szCs w:val="24"/>
        </w:rPr>
        <w:t xml:space="preserve">A posição do Tribunal Superior do Trabalho é </w:t>
      </w:r>
      <w:r w:rsidR="002521E7" w:rsidRPr="0079715A">
        <w:rPr>
          <w:rFonts w:ascii="Times New Roman" w:hAnsi="Times New Roman" w:cs="Times New Roman"/>
          <w:sz w:val="24"/>
          <w:szCs w:val="24"/>
        </w:rPr>
        <w:t>favorável, indistintamente, à imposição de restrições sobre bens</w:t>
      </w:r>
      <w:r w:rsidRPr="0079715A">
        <w:rPr>
          <w:rFonts w:ascii="Times New Roman" w:hAnsi="Times New Roman" w:cs="Times New Roman"/>
          <w:sz w:val="24"/>
          <w:szCs w:val="24"/>
        </w:rPr>
        <w:t xml:space="preserve"> de empresas</w:t>
      </w:r>
      <w:r w:rsidR="00482365" w:rsidRPr="0079715A">
        <w:rPr>
          <w:rFonts w:ascii="Times New Roman" w:hAnsi="Times New Roman" w:cs="Times New Roman"/>
          <w:sz w:val="24"/>
          <w:szCs w:val="24"/>
        </w:rPr>
        <w:t xml:space="preserve"> estatais</w:t>
      </w:r>
      <w:r w:rsidRPr="0079715A">
        <w:rPr>
          <w:rFonts w:ascii="Times New Roman" w:hAnsi="Times New Roman" w:cs="Times New Roman"/>
          <w:sz w:val="24"/>
          <w:szCs w:val="24"/>
        </w:rPr>
        <w:t>, ainda que posteriormente haja sua incorporação à Fazenda Pública instituidora.</w:t>
      </w:r>
      <w:r w:rsidR="00482365" w:rsidRPr="0079715A">
        <w:rPr>
          <w:rFonts w:ascii="Times New Roman" w:hAnsi="Times New Roman" w:cs="Times New Roman"/>
          <w:sz w:val="24"/>
          <w:szCs w:val="24"/>
        </w:rPr>
        <w:t xml:space="preserve"> </w:t>
      </w:r>
    </w:p>
    <w:p w14:paraId="7D1B719E" w14:textId="77777777" w:rsidR="00482365" w:rsidRPr="0079715A" w:rsidRDefault="00D536F1" w:rsidP="0079715A">
      <w:pPr>
        <w:spacing w:after="0" w:line="360" w:lineRule="auto"/>
        <w:ind w:firstLine="709"/>
        <w:jc w:val="both"/>
        <w:rPr>
          <w:rFonts w:ascii="Times New Roman" w:hAnsi="Times New Roman" w:cs="Times New Roman"/>
          <w:sz w:val="24"/>
          <w:szCs w:val="24"/>
        </w:rPr>
      </w:pPr>
      <w:r w:rsidRPr="0079715A">
        <w:rPr>
          <w:rFonts w:ascii="Times New Roman" w:hAnsi="Times New Roman" w:cs="Times New Roman"/>
          <w:sz w:val="24"/>
          <w:szCs w:val="24"/>
        </w:rPr>
        <w:t>Mais precisamente, a Subseção de Dissídios Individuais II do TST decantou entendimento</w:t>
      </w:r>
      <w:r w:rsidR="00C814EC" w:rsidRPr="0079715A">
        <w:rPr>
          <w:rFonts w:ascii="Times New Roman" w:hAnsi="Times New Roman" w:cs="Times New Roman"/>
          <w:sz w:val="24"/>
          <w:szCs w:val="24"/>
        </w:rPr>
        <w:t>,</w:t>
      </w:r>
      <w:r w:rsidRPr="0079715A">
        <w:rPr>
          <w:rFonts w:ascii="Times New Roman" w:hAnsi="Times New Roman" w:cs="Times New Roman"/>
          <w:sz w:val="24"/>
          <w:szCs w:val="24"/>
        </w:rPr>
        <w:t xml:space="preserve"> segundo o qual prevalece</w:t>
      </w:r>
      <w:r w:rsidR="00482365" w:rsidRPr="0079715A">
        <w:rPr>
          <w:rFonts w:ascii="Times New Roman" w:hAnsi="Times New Roman" w:cs="Times New Roman"/>
          <w:sz w:val="24"/>
          <w:szCs w:val="24"/>
        </w:rPr>
        <w:t>m</w:t>
      </w:r>
      <w:r w:rsidRPr="0079715A">
        <w:rPr>
          <w:rFonts w:ascii="Times New Roman" w:hAnsi="Times New Roman" w:cs="Times New Roman"/>
          <w:sz w:val="24"/>
          <w:szCs w:val="24"/>
        </w:rPr>
        <w:t xml:space="preserve"> a natureza de direito privado e, </w:t>
      </w:r>
      <w:r w:rsidR="00C814EC" w:rsidRPr="0079715A">
        <w:rPr>
          <w:rFonts w:ascii="Times New Roman" w:hAnsi="Times New Roman" w:cs="Times New Roman"/>
          <w:sz w:val="24"/>
          <w:szCs w:val="24"/>
        </w:rPr>
        <w:t>consequentemente</w:t>
      </w:r>
      <w:r w:rsidRPr="0079715A">
        <w:rPr>
          <w:rFonts w:ascii="Times New Roman" w:hAnsi="Times New Roman" w:cs="Times New Roman"/>
          <w:sz w:val="24"/>
          <w:szCs w:val="24"/>
        </w:rPr>
        <w:t xml:space="preserve">, a validade constitucional da constrição sobre bens de empresas estatais que hajam sido penhorados antes de sua sucessão pelo Ente Federativo respectivo. </w:t>
      </w:r>
    </w:p>
    <w:p w14:paraId="47B9096E" w14:textId="6F11B23C" w:rsidR="00D536F1" w:rsidRPr="0079715A" w:rsidRDefault="00D536F1" w:rsidP="0079715A">
      <w:pPr>
        <w:spacing w:after="0" w:line="360" w:lineRule="auto"/>
        <w:ind w:firstLine="709"/>
        <w:jc w:val="both"/>
        <w:rPr>
          <w:rFonts w:ascii="Times New Roman" w:hAnsi="Times New Roman" w:cs="Times New Roman"/>
          <w:sz w:val="24"/>
          <w:szCs w:val="24"/>
        </w:rPr>
      </w:pPr>
      <w:r w:rsidRPr="0079715A">
        <w:rPr>
          <w:rFonts w:ascii="Times New Roman" w:hAnsi="Times New Roman" w:cs="Times New Roman"/>
          <w:sz w:val="24"/>
          <w:szCs w:val="24"/>
        </w:rPr>
        <w:t>Trata-se de exegese que notadamente define igual rótulo – o da penhorabilidade – a bens de quaisquer empresas estatais a que se tenha aplicado o regime jurídico de direito privado, assim dispondo:</w:t>
      </w:r>
    </w:p>
    <w:p w14:paraId="5503E248" w14:textId="77777777" w:rsidR="0079715A" w:rsidRDefault="0079715A" w:rsidP="0079715A">
      <w:pPr>
        <w:spacing w:after="0" w:line="240" w:lineRule="auto"/>
        <w:ind w:left="2268"/>
        <w:jc w:val="both"/>
        <w:rPr>
          <w:rFonts w:ascii="Times New Roman" w:hAnsi="Times New Roman" w:cs="Times New Roman"/>
        </w:rPr>
      </w:pPr>
    </w:p>
    <w:p w14:paraId="709570B4" w14:textId="72557F5C" w:rsidR="00D536F1" w:rsidRPr="0079715A" w:rsidRDefault="00D536F1" w:rsidP="0079715A">
      <w:pPr>
        <w:spacing w:after="0" w:line="240" w:lineRule="auto"/>
        <w:ind w:left="2268"/>
        <w:jc w:val="both"/>
        <w:rPr>
          <w:rFonts w:ascii="Times New Roman" w:hAnsi="Times New Roman" w:cs="Times New Roman"/>
        </w:rPr>
      </w:pPr>
      <w:r w:rsidRPr="0079715A">
        <w:rPr>
          <w:rFonts w:ascii="Times New Roman" w:hAnsi="Times New Roman" w:cs="Times New Roman"/>
        </w:rPr>
        <w:t>OJ-SDI1-343 PENHORA. SUCESSÃO. ART. 100 DA CF/1988. EXECUÇÃO (DJ 22.06.2004)</w:t>
      </w:r>
    </w:p>
    <w:p w14:paraId="31F62722" w14:textId="1401AAAF" w:rsidR="002521E7" w:rsidRDefault="00D536F1" w:rsidP="0079715A">
      <w:pPr>
        <w:spacing w:after="0" w:line="240" w:lineRule="auto"/>
        <w:ind w:left="2268"/>
        <w:jc w:val="both"/>
        <w:rPr>
          <w:rFonts w:ascii="Times New Roman" w:hAnsi="Times New Roman" w:cs="Times New Roman"/>
        </w:rPr>
      </w:pPr>
      <w:r w:rsidRPr="0079715A">
        <w:rPr>
          <w:rFonts w:ascii="Times New Roman" w:hAnsi="Times New Roman" w:cs="Times New Roman"/>
        </w:rPr>
        <w:t>É válida a penhora em bens de pessoa jurídica de direito privado, realizada anteriormente à sucessão pela União ou por Estado-membro, não podendo a execução prosseguir mediante precatório. A decisão que a mantém não viola o art. 100 da CF/1988.</w:t>
      </w:r>
      <w:r w:rsidR="008515CF">
        <w:rPr>
          <w:rFonts w:ascii="Times New Roman" w:hAnsi="Times New Roman" w:cs="Times New Roman"/>
        </w:rPr>
        <w:t xml:space="preserve"> (BRASIL, 2004).</w:t>
      </w:r>
    </w:p>
    <w:p w14:paraId="71C7C9E2" w14:textId="77777777" w:rsidR="0079715A" w:rsidRPr="0079715A" w:rsidRDefault="0079715A" w:rsidP="0079715A">
      <w:pPr>
        <w:spacing w:after="0" w:line="240" w:lineRule="auto"/>
        <w:ind w:left="2268"/>
        <w:jc w:val="both"/>
        <w:rPr>
          <w:rFonts w:ascii="Times New Roman" w:hAnsi="Times New Roman" w:cs="Times New Roman"/>
        </w:rPr>
      </w:pPr>
    </w:p>
    <w:p w14:paraId="2791FE1D" w14:textId="69EAD7F2" w:rsidR="00D536F1" w:rsidRDefault="00482365" w:rsidP="0079715A">
      <w:pPr>
        <w:spacing w:after="0" w:line="360" w:lineRule="auto"/>
        <w:ind w:firstLine="709"/>
        <w:jc w:val="both"/>
        <w:rPr>
          <w:rFonts w:ascii="Times New Roman" w:hAnsi="Times New Roman" w:cs="Times New Roman"/>
          <w:sz w:val="24"/>
          <w:szCs w:val="24"/>
        </w:rPr>
      </w:pPr>
      <w:r w:rsidRPr="0079715A">
        <w:rPr>
          <w:rFonts w:ascii="Times New Roman" w:hAnsi="Times New Roman" w:cs="Times New Roman"/>
          <w:sz w:val="24"/>
          <w:szCs w:val="24"/>
        </w:rPr>
        <w:t>É importante ressaltar que re</w:t>
      </w:r>
      <w:r w:rsidR="00D536F1" w:rsidRPr="0079715A">
        <w:rPr>
          <w:rFonts w:ascii="Times New Roman" w:hAnsi="Times New Roman" w:cs="Times New Roman"/>
          <w:sz w:val="24"/>
          <w:szCs w:val="24"/>
        </w:rPr>
        <w:t xml:space="preserve">ferida </w:t>
      </w:r>
      <w:r w:rsidRPr="0079715A">
        <w:rPr>
          <w:rFonts w:ascii="Times New Roman" w:hAnsi="Times New Roman" w:cs="Times New Roman"/>
          <w:sz w:val="24"/>
          <w:szCs w:val="24"/>
        </w:rPr>
        <w:t>o</w:t>
      </w:r>
      <w:r w:rsidR="00D536F1" w:rsidRPr="0079715A">
        <w:rPr>
          <w:rFonts w:ascii="Times New Roman" w:hAnsi="Times New Roman" w:cs="Times New Roman"/>
          <w:sz w:val="24"/>
          <w:szCs w:val="24"/>
        </w:rPr>
        <w:t xml:space="preserve">rientação, aliás, </w:t>
      </w:r>
      <w:r w:rsidRPr="0079715A">
        <w:rPr>
          <w:rFonts w:ascii="Times New Roman" w:hAnsi="Times New Roman" w:cs="Times New Roman"/>
          <w:sz w:val="24"/>
          <w:szCs w:val="24"/>
        </w:rPr>
        <w:t xml:space="preserve">consolida </w:t>
      </w:r>
      <w:r w:rsidR="00D536F1" w:rsidRPr="0079715A">
        <w:rPr>
          <w:rFonts w:ascii="Times New Roman" w:hAnsi="Times New Roman" w:cs="Times New Roman"/>
          <w:sz w:val="24"/>
          <w:szCs w:val="24"/>
        </w:rPr>
        <w:t>posições já encontradas em todas as instâncias da Justiça do Trabalho</w:t>
      </w:r>
      <w:r w:rsidRPr="0079715A">
        <w:rPr>
          <w:rStyle w:val="Refdenotaderodap"/>
          <w:rFonts w:ascii="Times New Roman" w:hAnsi="Times New Roman" w:cs="Times New Roman"/>
          <w:sz w:val="24"/>
          <w:szCs w:val="24"/>
        </w:rPr>
        <w:footnoteReference w:id="3"/>
      </w:r>
      <w:r w:rsidR="00D536F1" w:rsidRPr="0079715A">
        <w:rPr>
          <w:rFonts w:ascii="Times New Roman" w:hAnsi="Times New Roman" w:cs="Times New Roman"/>
          <w:sz w:val="24"/>
          <w:szCs w:val="24"/>
        </w:rPr>
        <w:t xml:space="preserve">. </w:t>
      </w:r>
      <w:r w:rsidR="002521E7" w:rsidRPr="0079715A">
        <w:rPr>
          <w:rFonts w:ascii="Times New Roman" w:hAnsi="Times New Roman" w:cs="Times New Roman"/>
          <w:sz w:val="24"/>
          <w:szCs w:val="24"/>
        </w:rPr>
        <w:t>Após intensas controvérsias a respeito de tal temática, houve sua elevação à Corte Constitucional</w:t>
      </w:r>
      <w:r w:rsidRPr="0079715A">
        <w:rPr>
          <w:rFonts w:ascii="Times New Roman" w:hAnsi="Times New Roman" w:cs="Times New Roman"/>
          <w:sz w:val="24"/>
          <w:szCs w:val="24"/>
        </w:rPr>
        <w:t xml:space="preserve">, de forma que </w:t>
      </w:r>
      <w:r w:rsidR="00DF73EE" w:rsidRPr="0079715A">
        <w:rPr>
          <w:rFonts w:ascii="Times New Roman" w:hAnsi="Times New Roman" w:cs="Times New Roman"/>
          <w:sz w:val="24"/>
          <w:szCs w:val="24"/>
        </w:rPr>
        <w:t xml:space="preserve">as </w:t>
      </w:r>
      <w:r w:rsidR="00D536F1" w:rsidRPr="0079715A">
        <w:rPr>
          <w:rFonts w:ascii="Times New Roman" w:hAnsi="Times New Roman" w:cs="Times New Roman"/>
          <w:sz w:val="24"/>
          <w:szCs w:val="24"/>
        </w:rPr>
        <w:t xml:space="preserve">razões que sustentam sobredito enunciado jurisprudencial </w:t>
      </w:r>
      <w:r w:rsidRPr="0079715A">
        <w:rPr>
          <w:rFonts w:ascii="Times New Roman" w:hAnsi="Times New Roman" w:cs="Times New Roman"/>
          <w:sz w:val="24"/>
          <w:szCs w:val="24"/>
        </w:rPr>
        <w:t xml:space="preserve">foram </w:t>
      </w:r>
      <w:r w:rsidR="00D536F1" w:rsidRPr="0079715A">
        <w:rPr>
          <w:rFonts w:ascii="Times New Roman" w:hAnsi="Times New Roman" w:cs="Times New Roman"/>
          <w:sz w:val="24"/>
          <w:szCs w:val="24"/>
        </w:rPr>
        <w:t>analisadas</w:t>
      </w:r>
      <w:r w:rsidR="00961358" w:rsidRPr="0079715A">
        <w:rPr>
          <w:rFonts w:ascii="Times New Roman" w:hAnsi="Times New Roman" w:cs="Times New Roman"/>
          <w:sz w:val="24"/>
          <w:szCs w:val="24"/>
        </w:rPr>
        <w:t>,</w:t>
      </w:r>
      <w:r w:rsidR="00D536F1" w:rsidRPr="0079715A">
        <w:rPr>
          <w:rFonts w:ascii="Times New Roman" w:hAnsi="Times New Roman" w:cs="Times New Roman"/>
          <w:sz w:val="24"/>
          <w:szCs w:val="24"/>
        </w:rPr>
        <w:t xml:space="preserve"> por ocasião da chancela constitucional que lhe foi deferida pelo Supremo Tribunal Federal</w:t>
      </w:r>
      <w:r w:rsidR="00961358" w:rsidRPr="0079715A">
        <w:rPr>
          <w:rFonts w:ascii="Times New Roman" w:hAnsi="Times New Roman" w:cs="Times New Roman"/>
          <w:sz w:val="24"/>
          <w:szCs w:val="24"/>
        </w:rPr>
        <w:t>,</w:t>
      </w:r>
      <w:r w:rsidR="00D536F1" w:rsidRPr="0079715A">
        <w:rPr>
          <w:rFonts w:ascii="Times New Roman" w:hAnsi="Times New Roman" w:cs="Times New Roman"/>
          <w:sz w:val="24"/>
          <w:szCs w:val="24"/>
        </w:rPr>
        <w:t xml:space="preserve"> </w:t>
      </w:r>
      <w:r w:rsidR="00C814EC" w:rsidRPr="0079715A">
        <w:rPr>
          <w:rFonts w:ascii="Times New Roman" w:hAnsi="Times New Roman" w:cs="Times New Roman"/>
          <w:sz w:val="24"/>
          <w:szCs w:val="24"/>
        </w:rPr>
        <w:t>n</w:t>
      </w:r>
      <w:r w:rsidR="00D536F1" w:rsidRPr="0079715A">
        <w:rPr>
          <w:rFonts w:ascii="Times New Roman" w:hAnsi="Times New Roman" w:cs="Times New Roman"/>
          <w:sz w:val="24"/>
          <w:szCs w:val="24"/>
        </w:rPr>
        <w:t>a fixação de tese no Tema de Repercussão Geral nº 355.</w:t>
      </w:r>
    </w:p>
    <w:p w14:paraId="41ADBA6F" w14:textId="77777777" w:rsidR="0079715A" w:rsidRPr="0079715A" w:rsidRDefault="0079715A" w:rsidP="0079715A">
      <w:pPr>
        <w:spacing w:after="0" w:line="360" w:lineRule="auto"/>
        <w:ind w:firstLine="709"/>
        <w:jc w:val="both"/>
        <w:rPr>
          <w:rFonts w:ascii="Times New Roman" w:hAnsi="Times New Roman" w:cs="Times New Roman"/>
          <w:sz w:val="24"/>
          <w:szCs w:val="24"/>
        </w:rPr>
      </w:pPr>
    </w:p>
    <w:p w14:paraId="1C07237F" w14:textId="46247A13" w:rsidR="00D536F1" w:rsidRPr="0079715A" w:rsidRDefault="0079715A" w:rsidP="0079715A">
      <w:pPr>
        <w:pStyle w:val="PargrafodaLista"/>
        <w:numPr>
          <w:ilvl w:val="1"/>
          <w:numId w:val="9"/>
        </w:numPr>
        <w:spacing w:after="0" w:line="360" w:lineRule="auto"/>
        <w:ind w:left="567" w:hanging="567"/>
        <w:jc w:val="both"/>
        <w:rPr>
          <w:rFonts w:ascii="Times New Roman" w:hAnsi="Times New Roman" w:cs="Times New Roman"/>
          <w:bCs/>
          <w:sz w:val="24"/>
          <w:szCs w:val="24"/>
        </w:rPr>
      </w:pPr>
      <w:r w:rsidRPr="0079715A">
        <w:rPr>
          <w:rFonts w:ascii="Times New Roman" w:hAnsi="Times New Roman" w:cs="Times New Roman"/>
          <w:bCs/>
          <w:sz w:val="24"/>
          <w:szCs w:val="24"/>
        </w:rPr>
        <w:t xml:space="preserve">DA POSIÇÃO DO SUPREMO TRIBUNAL FEDERAL </w:t>
      </w:r>
    </w:p>
    <w:p w14:paraId="58E971C9" w14:textId="77777777" w:rsidR="00D536F1" w:rsidRPr="0079715A" w:rsidRDefault="00D536F1" w:rsidP="0079715A">
      <w:pPr>
        <w:spacing w:after="0" w:line="360" w:lineRule="auto"/>
        <w:ind w:firstLine="709"/>
        <w:jc w:val="both"/>
        <w:rPr>
          <w:rFonts w:ascii="Times New Roman" w:hAnsi="Times New Roman" w:cs="Times New Roman"/>
          <w:sz w:val="24"/>
          <w:szCs w:val="24"/>
        </w:rPr>
      </w:pPr>
    </w:p>
    <w:p w14:paraId="13DD263A" w14:textId="77777777" w:rsidR="00961358" w:rsidRPr="0079715A" w:rsidRDefault="00D536F1" w:rsidP="0079715A">
      <w:pPr>
        <w:spacing w:after="0" w:line="360" w:lineRule="auto"/>
        <w:ind w:firstLine="709"/>
        <w:jc w:val="both"/>
        <w:rPr>
          <w:rFonts w:ascii="Times New Roman" w:hAnsi="Times New Roman" w:cs="Times New Roman"/>
          <w:sz w:val="24"/>
          <w:szCs w:val="24"/>
        </w:rPr>
      </w:pPr>
      <w:r w:rsidRPr="0079715A">
        <w:rPr>
          <w:rFonts w:ascii="Times New Roman" w:hAnsi="Times New Roman" w:cs="Times New Roman"/>
          <w:sz w:val="24"/>
          <w:szCs w:val="24"/>
        </w:rPr>
        <w:t xml:space="preserve">Em fins de 2017, o Supremo Tribunal Federal </w:t>
      </w:r>
      <w:r w:rsidR="00961358" w:rsidRPr="0079715A">
        <w:rPr>
          <w:rFonts w:ascii="Times New Roman" w:hAnsi="Times New Roman" w:cs="Times New Roman"/>
          <w:sz w:val="24"/>
          <w:szCs w:val="24"/>
        </w:rPr>
        <w:t>examinou</w:t>
      </w:r>
      <w:r w:rsidRPr="0079715A">
        <w:rPr>
          <w:rFonts w:ascii="Times New Roman" w:hAnsi="Times New Roman" w:cs="Times New Roman"/>
          <w:sz w:val="24"/>
          <w:szCs w:val="24"/>
        </w:rPr>
        <w:t xml:space="preserve"> </w:t>
      </w:r>
      <w:r w:rsidR="00961358" w:rsidRPr="0079715A">
        <w:rPr>
          <w:rFonts w:ascii="Times New Roman" w:hAnsi="Times New Roman" w:cs="Times New Roman"/>
          <w:sz w:val="24"/>
          <w:szCs w:val="24"/>
        </w:rPr>
        <w:t>vários</w:t>
      </w:r>
      <w:r w:rsidRPr="0079715A">
        <w:rPr>
          <w:rFonts w:ascii="Times New Roman" w:hAnsi="Times New Roman" w:cs="Times New Roman"/>
          <w:sz w:val="24"/>
          <w:szCs w:val="24"/>
        </w:rPr>
        <w:t xml:space="preserve"> recursos extraordinários </w:t>
      </w:r>
      <w:proofErr w:type="spellStart"/>
      <w:r w:rsidRPr="0079715A">
        <w:rPr>
          <w:rFonts w:ascii="Times New Roman" w:hAnsi="Times New Roman" w:cs="Times New Roman"/>
          <w:sz w:val="24"/>
          <w:szCs w:val="24"/>
        </w:rPr>
        <w:t>versantes</w:t>
      </w:r>
      <w:proofErr w:type="spellEnd"/>
      <w:r w:rsidRPr="0079715A">
        <w:rPr>
          <w:rFonts w:ascii="Times New Roman" w:hAnsi="Times New Roman" w:cs="Times New Roman"/>
          <w:sz w:val="24"/>
          <w:szCs w:val="24"/>
        </w:rPr>
        <w:t xml:space="preserve"> sobre execuções em desfavor da extinta Rede Ferroviária Federal S.A. - RFFSA. </w:t>
      </w:r>
    </w:p>
    <w:p w14:paraId="0EBF2422" w14:textId="3A0CB088" w:rsidR="00D536F1" w:rsidRPr="0079715A" w:rsidRDefault="00961358" w:rsidP="0079715A">
      <w:pPr>
        <w:spacing w:after="0" w:line="360" w:lineRule="auto"/>
        <w:ind w:firstLine="709"/>
        <w:jc w:val="both"/>
        <w:rPr>
          <w:rFonts w:ascii="Times New Roman" w:hAnsi="Times New Roman" w:cs="Times New Roman"/>
          <w:sz w:val="24"/>
          <w:szCs w:val="24"/>
        </w:rPr>
      </w:pPr>
      <w:r w:rsidRPr="0079715A">
        <w:rPr>
          <w:rFonts w:ascii="Times New Roman" w:hAnsi="Times New Roman" w:cs="Times New Roman"/>
          <w:sz w:val="24"/>
          <w:szCs w:val="24"/>
        </w:rPr>
        <w:t>Nesse</w:t>
      </w:r>
      <w:r w:rsidR="00D536F1" w:rsidRPr="0079715A">
        <w:rPr>
          <w:rFonts w:ascii="Times New Roman" w:hAnsi="Times New Roman" w:cs="Times New Roman"/>
          <w:sz w:val="24"/>
          <w:szCs w:val="24"/>
        </w:rPr>
        <w:t xml:space="preserve"> contexto, foram examinados diversos </w:t>
      </w:r>
      <w:r w:rsidRPr="0079715A">
        <w:rPr>
          <w:rFonts w:ascii="Times New Roman" w:hAnsi="Times New Roman" w:cs="Times New Roman"/>
          <w:sz w:val="24"/>
          <w:szCs w:val="24"/>
        </w:rPr>
        <w:t>processos</w:t>
      </w:r>
      <w:r w:rsidR="00D536F1" w:rsidRPr="0079715A">
        <w:rPr>
          <w:rFonts w:ascii="Times New Roman" w:hAnsi="Times New Roman" w:cs="Times New Roman"/>
          <w:sz w:val="24"/>
          <w:szCs w:val="24"/>
        </w:rPr>
        <w:t xml:space="preserve"> em que a penhora de bens da referida sociedade de economista fora sustentada exatamente pela OJ-SDI1-343, sobre a qual se debruçou expressamente o Colegiado. A este propósito, veja-se excerto do voto do Min. Gilmar Mendes:</w:t>
      </w:r>
    </w:p>
    <w:p w14:paraId="55D9E658" w14:textId="77777777" w:rsidR="00D536F1" w:rsidRPr="0079715A" w:rsidRDefault="00D536F1" w:rsidP="0079715A">
      <w:pPr>
        <w:spacing w:after="0" w:line="240" w:lineRule="auto"/>
        <w:ind w:left="2268"/>
        <w:jc w:val="both"/>
        <w:rPr>
          <w:rFonts w:ascii="Times New Roman" w:hAnsi="Times New Roman" w:cs="Times New Roman"/>
        </w:rPr>
      </w:pPr>
    </w:p>
    <w:p w14:paraId="2366AE70" w14:textId="23F1A292" w:rsidR="00D536F1" w:rsidRPr="0079715A" w:rsidRDefault="00D536F1" w:rsidP="0079715A">
      <w:pPr>
        <w:spacing w:after="0" w:line="240" w:lineRule="auto"/>
        <w:ind w:left="2268"/>
        <w:jc w:val="both"/>
        <w:rPr>
          <w:rFonts w:ascii="Times New Roman" w:hAnsi="Times New Roman" w:cs="Times New Roman"/>
        </w:rPr>
      </w:pPr>
      <w:r w:rsidRPr="0079715A">
        <w:rPr>
          <w:rFonts w:ascii="Times New Roman" w:hAnsi="Times New Roman" w:cs="Times New Roman"/>
        </w:rPr>
        <w:t>Na espécie, o Tribunal Superior do Trabalho confirmou o acórdão do Tribunal Regional do Trabalho da 3ª Região, para manter válida a penhora de créditos da extinta RFFSA, mesmo após a sucessão pela União. Esse entendimento teve como fundamento orientação consolidada naquele Tribunal Superior pela OJ nº 343 da SBDI-1, que estabelece o seguinte:</w:t>
      </w:r>
    </w:p>
    <w:p w14:paraId="353ECAD1" w14:textId="31572FAF" w:rsidR="00D536F1" w:rsidRPr="0079715A" w:rsidRDefault="00D536F1" w:rsidP="0079715A">
      <w:pPr>
        <w:spacing w:after="0" w:line="240" w:lineRule="auto"/>
        <w:ind w:left="2268"/>
        <w:jc w:val="both"/>
        <w:rPr>
          <w:rFonts w:ascii="Times New Roman" w:hAnsi="Times New Roman" w:cs="Times New Roman"/>
        </w:rPr>
      </w:pPr>
      <w:r w:rsidRPr="0079715A">
        <w:rPr>
          <w:rFonts w:ascii="Times New Roman" w:hAnsi="Times New Roman" w:cs="Times New Roman"/>
        </w:rPr>
        <w:t>‘PENHORA. SUCESSÃO. ART. 100 DA CF/1988. EXECUÇÃO. É válida a penhora em bens de pessoa jurídica de direito privado, realizada anteriormente à sucessão pela União ou por Estado-membro, não podendo a execução prosseguir mediante precatório. A decisão que a mantém não viola o art. 100 da CF/1988’.</w:t>
      </w:r>
      <w:r w:rsidR="0025403F">
        <w:rPr>
          <w:rFonts w:ascii="Times New Roman" w:hAnsi="Times New Roman" w:cs="Times New Roman"/>
        </w:rPr>
        <w:t xml:space="preserve"> (BRASIL, 2004)</w:t>
      </w:r>
    </w:p>
    <w:p w14:paraId="656B87E0" w14:textId="77777777" w:rsidR="00D536F1" w:rsidRPr="0079715A" w:rsidRDefault="00D536F1" w:rsidP="0079715A">
      <w:pPr>
        <w:spacing w:after="0" w:line="240" w:lineRule="auto"/>
        <w:ind w:left="2268"/>
        <w:jc w:val="both"/>
        <w:rPr>
          <w:rFonts w:ascii="Times New Roman" w:hAnsi="Times New Roman" w:cs="Times New Roman"/>
        </w:rPr>
      </w:pPr>
    </w:p>
    <w:p w14:paraId="69489921" w14:textId="4FE23757" w:rsidR="00D536F1" w:rsidRPr="0079715A" w:rsidRDefault="00961358" w:rsidP="0025403F">
      <w:pPr>
        <w:spacing w:after="0" w:line="360" w:lineRule="auto"/>
        <w:ind w:firstLine="709"/>
        <w:jc w:val="both"/>
        <w:rPr>
          <w:rFonts w:ascii="Times New Roman" w:hAnsi="Times New Roman" w:cs="Times New Roman"/>
          <w:sz w:val="24"/>
          <w:szCs w:val="24"/>
        </w:rPr>
      </w:pPr>
      <w:r w:rsidRPr="0079715A">
        <w:rPr>
          <w:rFonts w:ascii="Times New Roman" w:hAnsi="Times New Roman" w:cs="Times New Roman"/>
          <w:sz w:val="24"/>
          <w:szCs w:val="24"/>
        </w:rPr>
        <w:t>Na ocasião, p</w:t>
      </w:r>
      <w:r w:rsidR="00D536F1" w:rsidRPr="0079715A">
        <w:rPr>
          <w:rFonts w:ascii="Times New Roman" w:hAnsi="Times New Roman" w:cs="Times New Roman"/>
          <w:sz w:val="24"/>
          <w:szCs w:val="24"/>
        </w:rPr>
        <w:t>revaleceu, todavia,</w:t>
      </w:r>
      <w:r w:rsidR="00DF73EE" w:rsidRPr="0079715A">
        <w:rPr>
          <w:rFonts w:ascii="Times New Roman" w:hAnsi="Times New Roman" w:cs="Times New Roman"/>
          <w:sz w:val="24"/>
          <w:szCs w:val="24"/>
        </w:rPr>
        <w:t xml:space="preserve"> o entendimento pela aplicação indiferenciada </w:t>
      </w:r>
      <w:r w:rsidR="00D536F1" w:rsidRPr="0079715A">
        <w:rPr>
          <w:rFonts w:ascii="Times New Roman" w:hAnsi="Times New Roman" w:cs="Times New Roman"/>
          <w:sz w:val="24"/>
          <w:szCs w:val="24"/>
        </w:rPr>
        <w:t xml:space="preserve">do regime jurídico de direito privado ao caso levado a debate. Foram, para tanto, articulados os seguintes argumentos: </w:t>
      </w:r>
      <w:r w:rsidRPr="0079715A">
        <w:rPr>
          <w:rFonts w:ascii="Times New Roman" w:hAnsi="Times New Roman" w:cs="Times New Roman"/>
          <w:bCs/>
          <w:sz w:val="24"/>
          <w:szCs w:val="24"/>
        </w:rPr>
        <w:t>i</w:t>
      </w:r>
      <w:r w:rsidR="00D536F1" w:rsidRPr="0079715A">
        <w:rPr>
          <w:rFonts w:ascii="Times New Roman" w:hAnsi="Times New Roman" w:cs="Times New Roman"/>
          <w:bCs/>
          <w:sz w:val="24"/>
          <w:szCs w:val="24"/>
        </w:rPr>
        <w:t>) deve-se dar primazia à aplicação do art. 173, § 1º, II</w:t>
      </w:r>
      <w:r w:rsidR="00D536F1" w:rsidRPr="0079715A">
        <w:rPr>
          <w:rStyle w:val="Refdenotaderodap"/>
          <w:rFonts w:ascii="Times New Roman" w:hAnsi="Times New Roman" w:cs="Times New Roman"/>
          <w:bCs/>
          <w:sz w:val="24"/>
          <w:szCs w:val="24"/>
        </w:rPr>
        <w:footnoteReference w:id="4"/>
      </w:r>
      <w:r w:rsidR="00D536F1" w:rsidRPr="0079715A">
        <w:rPr>
          <w:rFonts w:ascii="Times New Roman" w:hAnsi="Times New Roman" w:cs="Times New Roman"/>
          <w:bCs/>
          <w:sz w:val="24"/>
          <w:szCs w:val="24"/>
        </w:rPr>
        <w:t xml:space="preserve">, da Constituição </w:t>
      </w:r>
      <w:r w:rsidR="00D536F1" w:rsidRPr="0079715A">
        <w:rPr>
          <w:rFonts w:ascii="Times New Roman" w:hAnsi="Times New Roman" w:cs="Times New Roman"/>
          <w:bCs/>
          <w:sz w:val="24"/>
          <w:szCs w:val="24"/>
        </w:rPr>
        <w:lastRenderedPageBreak/>
        <w:t xml:space="preserve">Federal, definidor do regime jurídico de direito privado para as empresas estatais, inclusive, dentre outros aspectos, para o trato de obrigações trabalhistas; </w:t>
      </w:r>
      <w:proofErr w:type="spellStart"/>
      <w:r w:rsidRPr="0079715A">
        <w:rPr>
          <w:rFonts w:ascii="Times New Roman" w:hAnsi="Times New Roman" w:cs="Times New Roman"/>
          <w:bCs/>
          <w:sz w:val="24"/>
          <w:szCs w:val="24"/>
        </w:rPr>
        <w:t>ii</w:t>
      </w:r>
      <w:proofErr w:type="spellEnd"/>
      <w:r w:rsidR="00D536F1" w:rsidRPr="0079715A">
        <w:rPr>
          <w:rFonts w:ascii="Times New Roman" w:hAnsi="Times New Roman" w:cs="Times New Roman"/>
          <w:bCs/>
          <w:sz w:val="24"/>
          <w:szCs w:val="24"/>
        </w:rPr>
        <w:t>) o regime constitucional de precatórios (</w:t>
      </w:r>
      <w:r w:rsidR="001D4DAD" w:rsidRPr="0079715A">
        <w:rPr>
          <w:rFonts w:ascii="Times New Roman" w:hAnsi="Times New Roman" w:cs="Times New Roman"/>
          <w:bCs/>
          <w:sz w:val="24"/>
          <w:szCs w:val="24"/>
        </w:rPr>
        <w:t>art. 100) só pode ser aplicado à</w:t>
      </w:r>
      <w:r w:rsidR="00D536F1" w:rsidRPr="0079715A">
        <w:rPr>
          <w:rFonts w:ascii="Times New Roman" w:hAnsi="Times New Roman" w:cs="Times New Roman"/>
          <w:bCs/>
          <w:sz w:val="24"/>
          <w:szCs w:val="24"/>
        </w:rPr>
        <w:t xml:space="preserve">s pessoas jurídicas de direito público interno; </w:t>
      </w:r>
      <w:proofErr w:type="spellStart"/>
      <w:r w:rsidRPr="0079715A">
        <w:rPr>
          <w:rFonts w:ascii="Times New Roman" w:hAnsi="Times New Roman" w:cs="Times New Roman"/>
          <w:bCs/>
          <w:sz w:val="24"/>
          <w:szCs w:val="24"/>
        </w:rPr>
        <w:t>iii</w:t>
      </w:r>
      <w:proofErr w:type="spellEnd"/>
      <w:r w:rsidR="00D536F1" w:rsidRPr="0079715A">
        <w:rPr>
          <w:rFonts w:ascii="Times New Roman" w:hAnsi="Times New Roman" w:cs="Times New Roman"/>
          <w:bCs/>
          <w:sz w:val="24"/>
          <w:szCs w:val="24"/>
        </w:rPr>
        <w:t xml:space="preserve">) há jurisprudência – citou-se o RE-RG 599.628, rel. min. Ayres Britto -, segundo a qual são inextensíveis os “privilégios da fazenda pública” a sociedades de economia mista que atuem em regime concorrencial e tenham finalidade de distribuição de lucros; </w:t>
      </w:r>
      <w:proofErr w:type="spellStart"/>
      <w:r w:rsidRPr="0079715A">
        <w:rPr>
          <w:rFonts w:ascii="Times New Roman" w:hAnsi="Times New Roman" w:cs="Times New Roman"/>
          <w:bCs/>
          <w:sz w:val="24"/>
          <w:szCs w:val="24"/>
        </w:rPr>
        <w:t>iv</w:t>
      </w:r>
      <w:proofErr w:type="spellEnd"/>
      <w:r w:rsidR="00D536F1" w:rsidRPr="0079715A">
        <w:rPr>
          <w:rFonts w:ascii="Times New Roman" w:hAnsi="Times New Roman" w:cs="Times New Roman"/>
          <w:bCs/>
          <w:sz w:val="24"/>
          <w:szCs w:val="24"/>
        </w:rPr>
        <w:t xml:space="preserve">) são “excepcionais e bem peculiares” os casos de extensão do regime constitucional de precatórios, como no caso da Empresa Brasileira de Correios e Telégrafos – ECT; e </w:t>
      </w:r>
      <w:r w:rsidRPr="0079715A">
        <w:rPr>
          <w:rFonts w:ascii="Times New Roman" w:hAnsi="Times New Roman" w:cs="Times New Roman"/>
          <w:bCs/>
          <w:sz w:val="24"/>
          <w:szCs w:val="24"/>
        </w:rPr>
        <w:t>v</w:t>
      </w:r>
      <w:r w:rsidR="00D536F1" w:rsidRPr="0079715A">
        <w:rPr>
          <w:rFonts w:ascii="Times New Roman" w:hAnsi="Times New Roman" w:cs="Times New Roman"/>
          <w:bCs/>
          <w:sz w:val="24"/>
          <w:szCs w:val="24"/>
        </w:rPr>
        <w:t>)</w:t>
      </w:r>
      <w:r w:rsidR="00D536F1" w:rsidRPr="0079715A">
        <w:rPr>
          <w:rFonts w:ascii="Times New Roman" w:hAnsi="Times New Roman" w:cs="Times New Roman"/>
          <w:sz w:val="24"/>
          <w:szCs w:val="24"/>
        </w:rPr>
        <w:t xml:space="preserve"> o fato processual de a União ter sucedido materialmente de direitos e deveres da sociedade de economia mista extinta não tem o condão de fazer retroagir o regime jurídico de direito público às penhoras então constituídas.</w:t>
      </w:r>
    </w:p>
    <w:p w14:paraId="21277163" w14:textId="57DD8507" w:rsidR="00D536F1" w:rsidRPr="0079715A" w:rsidRDefault="00961358" w:rsidP="0025403F">
      <w:pPr>
        <w:spacing w:after="0" w:line="360" w:lineRule="auto"/>
        <w:ind w:firstLine="709"/>
        <w:jc w:val="both"/>
        <w:rPr>
          <w:rFonts w:ascii="Times New Roman" w:hAnsi="Times New Roman" w:cs="Times New Roman"/>
          <w:i/>
          <w:sz w:val="24"/>
          <w:szCs w:val="24"/>
        </w:rPr>
      </w:pPr>
      <w:r w:rsidRPr="0079715A">
        <w:rPr>
          <w:rFonts w:ascii="Times New Roman" w:hAnsi="Times New Roman" w:cs="Times New Roman"/>
          <w:sz w:val="24"/>
          <w:szCs w:val="24"/>
        </w:rPr>
        <w:t xml:space="preserve">Diante disso, </w:t>
      </w:r>
      <w:r w:rsidR="00D536F1" w:rsidRPr="0079715A">
        <w:rPr>
          <w:rFonts w:ascii="Times New Roman" w:hAnsi="Times New Roman" w:cs="Times New Roman"/>
          <w:sz w:val="24"/>
          <w:szCs w:val="24"/>
        </w:rPr>
        <w:t>estipul</w:t>
      </w:r>
      <w:r w:rsidRPr="0079715A">
        <w:rPr>
          <w:rFonts w:ascii="Times New Roman" w:hAnsi="Times New Roman" w:cs="Times New Roman"/>
          <w:sz w:val="24"/>
          <w:szCs w:val="24"/>
        </w:rPr>
        <w:t>ou-se</w:t>
      </w:r>
      <w:r w:rsidR="00D536F1" w:rsidRPr="0079715A">
        <w:rPr>
          <w:rFonts w:ascii="Times New Roman" w:hAnsi="Times New Roman" w:cs="Times New Roman"/>
          <w:sz w:val="24"/>
          <w:szCs w:val="24"/>
        </w:rPr>
        <w:t xml:space="preserve"> a tese do tema de repercussão geral nº 355 da repercussão Geral do STF: </w:t>
      </w:r>
      <w:r w:rsidR="00D536F1" w:rsidRPr="0079715A">
        <w:rPr>
          <w:rFonts w:ascii="Times New Roman" w:hAnsi="Times New Roman" w:cs="Times New Roman"/>
          <w:i/>
          <w:sz w:val="24"/>
          <w:szCs w:val="24"/>
        </w:rPr>
        <w:t>“É válida a penhora em bens de pessoa jurídica de direito privado, realizada anteriormente à sucessão desta pela União, não devendo a execução prosseguir mediante precatório”</w:t>
      </w:r>
      <w:r w:rsidR="0025403F">
        <w:rPr>
          <w:rFonts w:ascii="Times New Roman" w:hAnsi="Times New Roman" w:cs="Times New Roman"/>
          <w:i/>
          <w:sz w:val="24"/>
          <w:szCs w:val="24"/>
        </w:rPr>
        <w:t>.</w:t>
      </w:r>
    </w:p>
    <w:p w14:paraId="0135BA1C" w14:textId="1D2586EA" w:rsidR="00D536F1" w:rsidRPr="0079715A" w:rsidRDefault="00DF73EE" w:rsidP="0025403F">
      <w:pPr>
        <w:spacing w:after="0" w:line="360" w:lineRule="auto"/>
        <w:ind w:firstLine="709"/>
        <w:jc w:val="both"/>
        <w:rPr>
          <w:rFonts w:ascii="Times New Roman" w:hAnsi="Times New Roman" w:cs="Times New Roman"/>
          <w:sz w:val="24"/>
          <w:szCs w:val="24"/>
        </w:rPr>
      </w:pPr>
      <w:r w:rsidRPr="0079715A">
        <w:rPr>
          <w:rFonts w:ascii="Times New Roman" w:hAnsi="Times New Roman" w:cs="Times New Roman"/>
          <w:sz w:val="24"/>
          <w:szCs w:val="24"/>
        </w:rPr>
        <w:t>Ocorre que, como será demonstrado a seguir, os enunciados emitidos pelo TST e pelo STF deixam</w:t>
      </w:r>
      <w:r w:rsidR="00961358" w:rsidRPr="0079715A">
        <w:rPr>
          <w:rFonts w:ascii="Times New Roman" w:hAnsi="Times New Roman" w:cs="Times New Roman"/>
          <w:sz w:val="24"/>
          <w:szCs w:val="24"/>
        </w:rPr>
        <w:t xml:space="preserve"> </w:t>
      </w:r>
      <w:r w:rsidRPr="0079715A">
        <w:rPr>
          <w:rFonts w:ascii="Times New Roman" w:hAnsi="Times New Roman" w:cs="Times New Roman"/>
          <w:sz w:val="24"/>
          <w:szCs w:val="24"/>
        </w:rPr>
        <w:t xml:space="preserve">de endereçar </w:t>
      </w:r>
      <w:r w:rsidR="001030CB" w:rsidRPr="0079715A">
        <w:rPr>
          <w:rFonts w:ascii="Times New Roman" w:hAnsi="Times New Roman" w:cs="Times New Roman"/>
          <w:sz w:val="24"/>
          <w:szCs w:val="24"/>
        </w:rPr>
        <w:t xml:space="preserve">a </w:t>
      </w:r>
      <w:proofErr w:type="spellStart"/>
      <w:r w:rsidR="001030CB" w:rsidRPr="0079715A">
        <w:rPr>
          <w:rFonts w:ascii="Times New Roman" w:hAnsi="Times New Roman" w:cs="Times New Roman"/>
          <w:sz w:val="24"/>
          <w:szCs w:val="24"/>
        </w:rPr>
        <w:t>fatispé</w:t>
      </w:r>
      <w:r w:rsidR="00C97B18" w:rsidRPr="0079715A">
        <w:rPr>
          <w:rFonts w:ascii="Times New Roman" w:hAnsi="Times New Roman" w:cs="Times New Roman"/>
          <w:sz w:val="24"/>
          <w:szCs w:val="24"/>
        </w:rPr>
        <w:t>cie</w:t>
      </w:r>
      <w:proofErr w:type="spellEnd"/>
      <w:r w:rsidR="00C97B18" w:rsidRPr="0079715A">
        <w:rPr>
          <w:rFonts w:ascii="Times New Roman" w:hAnsi="Times New Roman" w:cs="Times New Roman"/>
          <w:sz w:val="24"/>
          <w:szCs w:val="24"/>
        </w:rPr>
        <w:t xml:space="preserve"> daquelas sociedades de economia mista e empresas públicas que prestaram serviço de natureza pública</w:t>
      </w:r>
      <w:r w:rsidRPr="0079715A">
        <w:rPr>
          <w:rFonts w:ascii="Times New Roman" w:hAnsi="Times New Roman" w:cs="Times New Roman"/>
          <w:sz w:val="24"/>
          <w:szCs w:val="24"/>
        </w:rPr>
        <w:t xml:space="preserve"> </w:t>
      </w:r>
      <w:r w:rsidR="00C97B18" w:rsidRPr="0079715A">
        <w:rPr>
          <w:rFonts w:ascii="Times New Roman" w:hAnsi="Times New Roman" w:cs="Times New Roman"/>
          <w:sz w:val="24"/>
          <w:szCs w:val="24"/>
        </w:rPr>
        <w:t xml:space="preserve">antes de sua extinção e, ainda assim, sobre seu patrimônio sofreram a incidência de penhoras, com foco para aquelas de origem trabalhista. </w:t>
      </w:r>
    </w:p>
    <w:p w14:paraId="0531812B" w14:textId="77777777" w:rsidR="00D34F98" w:rsidRPr="0079715A" w:rsidRDefault="00D34F98" w:rsidP="0079715A">
      <w:pPr>
        <w:spacing w:after="0" w:line="360" w:lineRule="auto"/>
        <w:jc w:val="both"/>
        <w:rPr>
          <w:rFonts w:ascii="Times New Roman" w:hAnsi="Times New Roman" w:cs="Times New Roman"/>
          <w:b/>
          <w:sz w:val="24"/>
          <w:szCs w:val="24"/>
        </w:rPr>
      </w:pPr>
    </w:p>
    <w:p w14:paraId="3791DE63" w14:textId="21FC00EA" w:rsidR="00AB553E" w:rsidRPr="0025403F" w:rsidRDefault="00D34F98" w:rsidP="0025403F">
      <w:pPr>
        <w:pStyle w:val="PargrafodaLista"/>
        <w:numPr>
          <w:ilvl w:val="0"/>
          <w:numId w:val="9"/>
        </w:numPr>
        <w:spacing w:after="0" w:line="360" w:lineRule="auto"/>
        <w:ind w:left="567" w:hanging="567"/>
        <w:jc w:val="both"/>
        <w:rPr>
          <w:rFonts w:ascii="Times New Roman" w:hAnsi="Times New Roman" w:cs="Times New Roman"/>
          <w:b/>
          <w:sz w:val="24"/>
          <w:szCs w:val="24"/>
        </w:rPr>
      </w:pPr>
      <w:r w:rsidRPr="0025403F">
        <w:rPr>
          <w:rFonts w:ascii="Times New Roman" w:hAnsi="Times New Roman" w:cs="Times New Roman"/>
          <w:b/>
          <w:sz w:val="24"/>
          <w:szCs w:val="24"/>
        </w:rPr>
        <w:t>O REGIME JURÍDICO</w:t>
      </w:r>
      <w:r w:rsidR="00126BBE" w:rsidRPr="0025403F">
        <w:rPr>
          <w:rFonts w:ascii="Times New Roman" w:hAnsi="Times New Roman" w:cs="Times New Roman"/>
          <w:b/>
          <w:sz w:val="24"/>
          <w:szCs w:val="24"/>
        </w:rPr>
        <w:t xml:space="preserve"> ATUAL</w:t>
      </w:r>
      <w:r w:rsidRPr="0025403F">
        <w:rPr>
          <w:rFonts w:ascii="Times New Roman" w:hAnsi="Times New Roman" w:cs="Times New Roman"/>
          <w:b/>
          <w:sz w:val="24"/>
          <w:szCs w:val="24"/>
        </w:rPr>
        <w:t xml:space="preserve"> DAS EMPRESAS ESTATAIS PRESTADORAS DE SERVIÇOS PÚBLICOS</w:t>
      </w:r>
      <w:r w:rsidR="00AB553E" w:rsidRPr="0025403F">
        <w:rPr>
          <w:rFonts w:ascii="Times New Roman" w:hAnsi="Times New Roman" w:cs="Times New Roman"/>
          <w:b/>
          <w:sz w:val="24"/>
          <w:szCs w:val="24"/>
        </w:rPr>
        <w:t xml:space="preserve"> </w:t>
      </w:r>
    </w:p>
    <w:p w14:paraId="5CEF46F2" w14:textId="77777777" w:rsidR="0025403F" w:rsidRDefault="0025403F" w:rsidP="0025403F">
      <w:pPr>
        <w:spacing w:after="0" w:line="360" w:lineRule="auto"/>
        <w:ind w:firstLine="709"/>
        <w:jc w:val="both"/>
        <w:rPr>
          <w:rFonts w:ascii="Times New Roman" w:hAnsi="Times New Roman" w:cs="Times New Roman"/>
          <w:sz w:val="24"/>
          <w:szCs w:val="24"/>
        </w:rPr>
      </w:pPr>
    </w:p>
    <w:p w14:paraId="32E31F26" w14:textId="14D57B7E" w:rsidR="00FA7DBA" w:rsidRPr="0079715A" w:rsidRDefault="00856AB0" w:rsidP="0025403F">
      <w:pPr>
        <w:spacing w:after="0" w:line="360" w:lineRule="auto"/>
        <w:ind w:firstLine="709"/>
        <w:jc w:val="both"/>
        <w:rPr>
          <w:rFonts w:ascii="Times New Roman" w:hAnsi="Times New Roman" w:cs="Times New Roman"/>
          <w:sz w:val="24"/>
          <w:szCs w:val="24"/>
        </w:rPr>
      </w:pPr>
      <w:r w:rsidRPr="0079715A">
        <w:rPr>
          <w:rFonts w:ascii="Times New Roman" w:hAnsi="Times New Roman" w:cs="Times New Roman"/>
          <w:sz w:val="24"/>
          <w:szCs w:val="24"/>
        </w:rPr>
        <w:t xml:space="preserve">A Administração Pública, visando a </w:t>
      </w:r>
      <w:r w:rsidR="00DE1F5F" w:rsidRPr="0079715A">
        <w:rPr>
          <w:rFonts w:ascii="Times New Roman" w:hAnsi="Times New Roman" w:cs="Times New Roman"/>
          <w:sz w:val="24"/>
          <w:szCs w:val="24"/>
        </w:rPr>
        <w:t>viabilizar o exercício de suas funções, necessita ter a propriedade sobre determinados bens móveis e imóveis</w:t>
      </w:r>
      <w:r w:rsidRPr="0079715A">
        <w:rPr>
          <w:rFonts w:ascii="Times New Roman" w:hAnsi="Times New Roman" w:cs="Times New Roman"/>
          <w:sz w:val="24"/>
          <w:szCs w:val="24"/>
        </w:rPr>
        <w:t xml:space="preserve">, os quais, devido ao nítido interesse público, são portadores de um regime jurídico administrativo diferenciado e gozam de determinados atributos específicos, dentre eles a impenhorabilidade. </w:t>
      </w:r>
    </w:p>
    <w:p w14:paraId="7F737ED6" w14:textId="25F13DF8" w:rsidR="00DE1F5F" w:rsidRPr="0079715A" w:rsidRDefault="00856AB0" w:rsidP="0025403F">
      <w:pPr>
        <w:spacing w:after="0" w:line="360" w:lineRule="auto"/>
        <w:ind w:firstLine="709"/>
        <w:jc w:val="both"/>
        <w:rPr>
          <w:rFonts w:ascii="Times New Roman" w:hAnsi="Times New Roman" w:cs="Times New Roman"/>
          <w:sz w:val="24"/>
          <w:szCs w:val="24"/>
        </w:rPr>
      </w:pPr>
      <w:r w:rsidRPr="0079715A">
        <w:rPr>
          <w:rFonts w:ascii="Times New Roman" w:hAnsi="Times New Roman" w:cs="Times New Roman"/>
          <w:sz w:val="24"/>
          <w:szCs w:val="24"/>
        </w:rPr>
        <w:t xml:space="preserve">Esta </w:t>
      </w:r>
      <w:r w:rsidR="00DE1F5F" w:rsidRPr="0079715A">
        <w:rPr>
          <w:rFonts w:ascii="Times New Roman" w:hAnsi="Times New Roman" w:cs="Times New Roman"/>
          <w:sz w:val="24"/>
          <w:szCs w:val="24"/>
        </w:rPr>
        <w:t>decorre de preceito constitucional que dispõe sobre a forma pela qual serão executadas as sentenças judiciárias contra a Fazenda Pública</w:t>
      </w:r>
      <w:r w:rsidRPr="0079715A">
        <w:rPr>
          <w:rFonts w:ascii="Times New Roman" w:hAnsi="Times New Roman" w:cs="Times New Roman"/>
          <w:sz w:val="24"/>
          <w:szCs w:val="24"/>
        </w:rPr>
        <w:t>,</w:t>
      </w:r>
      <w:r w:rsidR="00DE1F5F" w:rsidRPr="0079715A">
        <w:rPr>
          <w:rFonts w:ascii="Times New Roman" w:hAnsi="Times New Roman" w:cs="Times New Roman"/>
          <w:sz w:val="24"/>
          <w:szCs w:val="24"/>
        </w:rPr>
        <w:t xml:space="preserve"> sem permitir a penhora de seus b</w:t>
      </w:r>
      <w:r w:rsidRPr="0079715A">
        <w:rPr>
          <w:rFonts w:ascii="Times New Roman" w:hAnsi="Times New Roman" w:cs="Times New Roman"/>
          <w:sz w:val="24"/>
          <w:szCs w:val="24"/>
        </w:rPr>
        <w:t xml:space="preserve">ens </w:t>
      </w:r>
      <w:r w:rsidR="00DE1F5F" w:rsidRPr="0079715A">
        <w:rPr>
          <w:rFonts w:ascii="Times New Roman" w:hAnsi="Times New Roman" w:cs="Times New Roman"/>
          <w:sz w:val="24"/>
          <w:szCs w:val="24"/>
        </w:rPr>
        <w:t>(art. 100</w:t>
      </w:r>
      <w:r w:rsidRPr="0079715A">
        <w:rPr>
          <w:rFonts w:ascii="Times New Roman" w:hAnsi="Times New Roman" w:cs="Times New Roman"/>
          <w:sz w:val="24"/>
          <w:szCs w:val="24"/>
        </w:rPr>
        <w:t xml:space="preserve"> da Constituição Federal</w:t>
      </w:r>
      <w:r w:rsidR="00DE1F5F" w:rsidRPr="0079715A">
        <w:rPr>
          <w:rFonts w:ascii="Times New Roman" w:hAnsi="Times New Roman" w:cs="Times New Roman"/>
          <w:sz w:val="24"/>
          <w:szCs w:val="24"/>
        </w:rPr>
        <w:t>)</w:t>
      </w:r>
      <w:r w:rsidRPr="0079715A">
        <w:rPr>
          <w:rFonts w:ascii="Times New Roman" w:hAnsi="Times New Roman" w:cs="Times New Roman"/>
          <w:sz w:val="24"/>
          <w:szCs w:val="24"/>
        </w:rPr>
        <w:t>.</w:t>
      </w:r>
      <w:r w:rsidR="00DE1F5F" w:rsidRPr="0079715A">
        <w:rPr>
          <w:rFonts w:ascii="Times New Roman" w:hAnsi="Times New Roman" w:cs="Times New Roman"/>
          <w:sz w:val="24"/>
          <w:szCs w:val="24"/>
        </w:rPr>
        <w:t xml:space="preserve"> </w:t>
      </w:r>
    </w:p>
    <w:p w14:paraId="4248F5B1" w14:textId="540B9927" w:rsidR="00524A39" w:rsidRPr="0079715A" w:rsidRDefault="00856AB0" w:rsidP="0025403F">
      <w:pPr>
        <w:pStyle w:val="NormalWeb"/>
        <w:spacing w:before="0" w:beforeAutospacing="0" w:after="0" w:afterAutospacing="0" w:line="360" w:lineRule="auto"/>
        <w:ind w:firstLine="709"/>
        <w:jc w:val="both"/>
        <w:rPr>
          <w:color w:val="000000"/>
        </w:rPr>
      </w:pPr>
      <w:r w:rsidRPr="0079715A">
        <w:rPr>
          <w:color w:val="000000"/>
        </w:rPr>
        <w:lastRenderedPageBreak/>
        <w:t>Por sua vez, a</w:t>
      </w:r>
      <w:r w:rsidR="00524A39" w:rsidRPr="0079715A">
        <w:rPr>
          <w:color w:val="000000"/>
        </w:rPr>
        <w:t xml:space="preserve"> empresa pública, juntamente com a sociedade de economia mista e outras entidades subsidiárias, são instrumentos jurídicos constitucionais de que o Estado se utiliza para exercer uma atividade econômica, que somente é realizada, quando for necessário para atender aos imperativos de segurança nacional ou a relevante interesse coletivo, conforme se depreende do disposto no caput do art. 173 da Constituição Federal</w:t>
      </w:r>
      <w:r w:rsidR="00524A39" w:rsidRPr="0079715A">
        <w:rPr>
          <w:rStyle w:val="Refdenotaderodap"/>
          <w:color w:val="000000"/>
        </w:rPr>
        <w:footnoteReference w:id="5"/>
      </w:r>
      <w:r w:rsidR="00524A39" w:rsidRPr="0079715A">
        <w:rPr>
          <w:color w:val="000000"/>
        </w:rPr>
        <w:t>.</w:t>
      </w:r>
    </w:p>
    <w:p w14:paraId="1BC92782" w14:textId="3B62ED43" w:rsidR="00524A39" w:rsidRPr="0079715A" w:rsidRDefault="00524A39" w:rsidP="0025403F">
      <w:pPr>
        <w:pStyle w:val="NormalWeb"/>
        <w:spacing w:before="0" w:beforeAutospacing="0" w:after="0" w:afterAutospacing="0" w:line="360" w:lineRule="auto"/>
        <w:ind w:firstLine="709"/>
        <w:jc w:val="both"/>
        <w:rPr>
          <w:color w:val="000000"/>
        </w:rPr>
      </w:pPr>
      <w:r w:rsidRPr="0079715A">
        <w:rPr>
          <w:color w:val="000000"/>
        </w:rPr>
        <w:t xml:space="preserve">A teor do art. 173, § 1º, II, da Constituição da República, a empresa pública </w:t>
      </w:r>
      <w:r w:rsidR="00527E18" w:rsidRPr="0079715A">
        <w:rPr>
          <w:color w:val="000000"/>
        </w:rPr>
        <w:t>e</w:t>
      </w:r>
      <w:r w:rsidRPr="0079715A">
        <w:rPr>
          <w:color w:val="000000"/>
        </w:rPr>
        <w:t xml:space="preserve"> a sociedade de economia mista que explora atividade econômica de produção ou comercialização de bens ou de prestação de serviços est</w:t>
      </w:r>
      <w:r w:rsidR="00527E18" w:rsidRPr="0079715A">
        <w:rPr>
          <w:color w:val="000000"/>
        </w:rPr>
        <w:t>ão</w:t>
      </w:r>
      <w:r w:rsidRPr="0079715A">
        <w:rPr>
          <w:color w:val="000000"/>
        </w:rPr>
        <w:t xml:space="preserve"> sujeita</w:t>
      </w:r>
      <w:r w:rsidR="00527E18" w:rsidRPr="0079715A">
        <w:rPr>
          <w:color w:val="000000"/>
        </w:rPr>
        <w:t>s</w:t>
      </w:r>
      <w:r w:rsidRPr="0079715A">
        <w:rPr>
          <w:color w:val="000000"/>
        </w:rPr>
        <w:t xml:space="preserve"> ao regime jurídico próprio das empresas privadas, inclusive quanto aos direitos e obrigações civis, comerciais, trabalhistas e tributários. Posteriormente, a L</w:t>
      </w:r>
      <w:r w:rsidRPr="0079715A">
        <w:rPr>
          <w:rStyle w:val="Forte"/>
          <w:b w:val="0"/>
          <w:bCs w:val="0"/>
          <w:color w:val="000000"/>
        </w:rPr>
        <w:t>ei das Estatais (Lei nº 13.303/2016) </w:t>
      </w:r>
      <w:r w:rsidRPr="0079715A">
        <w:rPr>
          <w:color w:val="000000"/>
        </w:rPr>
        <w:t>foi promulgada no d</w:t>
      </w:r>
      <w:r w:rsidRPr="0079715A">
        <w:rPr>
          <w:rStyle w:val="Forte"/>
          <w:b w:val="0"/>
          <w:bCs w:val="0"/>
          <w:color w:val="000000"/>
        </w:rPr>
        <w:t>ia 30/06/2016</w:t>
      </w:r>
      <w:r w:rsidRPr="0079715A">
        <w:rPr>
          <w:color w:val="000000"/>
        </w:rPr>
        <w:t xml:space="preserve">, </w:t>
      </w:r>
      <w:r w:rsidR="00FA7DBA" w:rsidRPr="0079715A">
        <w:rPr>
          <w:color w:val="000000"/>
        </w:rPr>
        <w:t>quando dispôs</w:t>
      </w:r>
      <w:r w:rsidRPr="0079715A">
        <w:rPr>
          <w:color w:val="000000"/>
        </w:rPr>
        <w:t xml:space="preserve"> sobre o e</w:t>
      </w:r>
      <w:r w:rsidRPr="0079715A">
        <w:rPr>
          <w:rStyle w:val="Forte"/>
          <w:b w:val="0"/>
          <w:bCs w:val="0"/>
          <w:color w:val="000000"/>
        </w:rPr>
        <w:t>statuto jurídico de empresas públicas, sociedades de economia mista</w:t>
      </w:r>
      <w:r w:rsidRPr="0079715A">
        <w:rPr>
          <w:b/>
          <w:bCs/>
          <w:color w:val="000000"/>
        </w:rPr>
        <w:t> </w:t>
      </w:r>
      <w:r w:rsidRPr="0079715A">
        <w:rPr>
          <w:color w:val="000000"/>
        </w:rPr>
        <w:t>e suas respectivas subsidiárias no âmbito da União, dos Estados, do Distrito Federal e dos Municípios, em cumprimento à previsão do art. 173, §1º, da Constituição</w:t>
      </w:r>
      <w:r w:rsidR="00126BBE" w:rsidRPr="0079715A">
        <w:rPr>
          <w:color w:val="000000"/>
        </w:rPr>
        <w:t xml:space="preserve"> Federal</w:t>
      </w:r>
      <w:r w:rsidRPr="0079715A">
        <w:rPr>
          <w:color w:val="000000"/>
        </w:rPr>
        <w:t>.</w:t>
      </w:r>
    </w:p>
    <w:p w14:paraId="7BDEA99C" w14:textId="661CD201" w:rsidR="00524A39" w:rsidRPr="0079715A" w:rsidRDefault="00524A39" w:rsidP="0025403F">
      <w:pPr>
        <w:pStyle w:val="NormalWeb"/>
        <w:spacing w:before="0" w:beforeAutospacing="0" w:after="0" w:afterAutospacing="0" w:line="360" w:lineRule="auto"/>
        <w:ind w:firstLine="709"/>
        <w:jc w:val="both"/>
        <w:rPr>
          <w:b/>
          <w:bCs/>
          <w:color w:val="000000"/>
        </w:rPr>
      </w:pPr>
      <w:r w:rsidRPr="0079715A">
        <w:rPr>
          <w:color w:val="000000"/>
        </w:rPr>
        <w:t xml:space="preserve">Ocorre que, a partir do julgamento do </w:t>
      </w:r>
      <w:r w:rsidRPr="0079715A">
        <w:rPr>
          <w:rStyle w:val="Forte"/>
          <w:b w:val="0"/>
          <w:bCs w:val="0"/>
          <w:color w:val="000000"/>
        </w:rPr>
        <w:t>RE 407.099/RS, de Relatoria do Ministro Carlos Velloso, Segunda Turma, julgado em 22/06/2004, DJ 06.8.2004,</w:t>
      </w:r>
      <w:r w:rsidRPr="0079715A">
        <w:rPr>
          <w:color w:val="000000"/>
        </w:rPr>
        <w:t xml:space="preserve"> </w:t>
      </w:r>
      <w:r w:rsidR="00FA7DBA" w:rsidRPr="0079715A">
        <w:rPr>
          <w:color w:val="000000"/>
        </w:rPr>
        <w:t xml:space="preserve">o STF exarou </w:t>
      </w:r>
      <w:r w:rsidRPr="0079715A">
        <w:rPr>
          <w:color w:val="000000"/>
        </w:rPr>
        <w:t>o entendimento</w:t>
      </w:r>
      <w:r w:rsidR="00FA7DBA" w:rsidRPr="0079715A">
        <w:rPr>
          <w:color w:val="000000"/>
        </w:rPr>
        <w:t xml:space="preserve"> hoje</w:t>
      </w:r>
      <w:r w:rsidRPr="0079715A">
        <w:rPr>
          <w:color w:val="000000"/>
        </w:rPr>
        <w:t xml:space="preserve"> pacífico, no sentido de que </w:t>
      </w:r>
      <w:r w:rsidRPr="0079715A">
        <w:rPr>
          <w:b/>
          <w:bCs/>
          <w:color w:val="000000"/>
        </w:rPr>
        <w:t>“</w:t>
      </w:r>
      <w:r w:rsidRPr="0079715A">
        <w:rPr>
          <w:rStyle w:val="Forte"/>
          <w:b w:val="0"/>
          <w:bCs w:val="0"/>
          <w:i/>
          <w:iCs/>
          <w:color w:val="000000"/>
        </w:rPr>
        <w:t xml:space="preserve">as empresas públicas prestadoras de serviço público </w:t>
      </w:r>
      <w:proofErr w:type="gramStart"/>
      <w:r w:rsidRPr="0079715A">
        <w:rPr>
          <w:rStyle w:val="Forte"/>
          <w:b w:val="0"/>
          <w:bCs w:val="0"/>
          <w:i/>
          <w:iCs/>
          <w:color w:val="000000"/>
        </w:rPr>
        <w:t>distinguem-se</w:t>
      </w:r>
      <w:proofErr w:type="gramEnd"/>
      <w:r w:rsidRPr="0079715A">
        <w:rPr>
          <w:rStyle w:val="Forte"/>
          <w:b w:val="0"/>
          <w:bCs w:val="0"/>
          <w:i/>
          <w:iCs/>
          <w:color w:val="000000"/>
        </w:rPr>
        <w:t xml:space="preserve"> das que exercem atividade econômica</w:t>
      </w:r>
      <w:r w:rsidRPr="0079715A">
        <w:rPr>
          <w:rStyle w:val="Forte"/>
          <w:b w:val="0"/>
          <w:bCs w:val="0"/>
          <w:color w:val="000000"/>
        </w:rPr>
        <w:t>”.</w:t>
      </w:r>
    </w:p>
    <w:p w14:paraId="281DB11F" w14:textId="6E77C324" w:rsidR="00524A39" w:rsidRPr="0079715A" w:rsidRDefault="00524A39" w:rsidP="0025403F">
      <w:pPr>
        <w:pStyle w:val="NormalWeb"/>
        <w:spacing w:before="0" w:beforeAutospacing="0" w:after="0" w:afterAutospacing="0" w:line="360" w:lineRule="auto"/>
        <w:ind w:firstLine="709"/>
        <w:jc w:val="both"/>
        <w:rPr>
          <w:color w:val="000000"/>
        </w:rPr>
      </w:pPr>
      <w:r w:rsidRPr="0079715A">
        <w:rPr>
          <w:color w:val="000000"/>
        </w:rPr>
        <w:t xml:space="preserve">A partir dessa distinção, </w:t>
      </w:r>
      <w:r w:rsidRPr="0079715A">
        <w:rPr>
          <w:rStyle w:val="Forte"/>
          <w:b w:val="0"/>
          <w:bCs w:val="0"/>
          <w:color w:val="000000"/>
        </w:rPr>
        <w:t>somente as empresas públicas que exploram atividade econômica em sentido estrito estão sujeitas ao</w:t>
      </w:r>
      <w:r w:rsidR="00FA7DBA" w:rsidRPr="0079715A">
        <w:rPr>
          <w:rStyle w:val="Forte"/>
          <w:b w:val="0"/>
          <w:bCs w:val="0"/>
          <w:color w:val="000000"/>
        </w:rPr>
        <w:t xml:space="preserve"> supracitado</w:t>
      </w:r>
      <w:r w:rsidRPr="0079715A">
        <w:rPr>
          <w:rStyle w:val="Forte"/>
          <w:b w:val="0"/>
          <w:bCs w:val="0"/>
          <w:color w:val="000000"/>
        </w:rPr>
        <w:t xml:space="preserve"> regime jurídico próprio das empresas privadas,</w:t>
      </w:r>
      <w:r w:rsidRPr="0079715A">
        <w:rPr>
          <w:color w:val="000000"/>
        </w:rPr>
        <w:t> nos moldes do art. 173, § 1º, II, da Lei Maior</w:t>
      </w:r>
      <w:r w:rsidR="00126BBE" w:rsidRPr="0079715A">
        <w:rPr>
          <w:color w:val="000000"/>
        </w:rPr>
        <w:t>, a seguir exposto:</w:t>
      </w:r>
    </w:p>
    <w:p w14:paraId="7EF13921" w14:textId="77777777" w:rsidR="0025403F" w:rsidRPr="0025403F" w:rsidRDefault="0025403F" w:rsidP="0025403F">
      <w:pPr>
        <w:pStyle w:val="NormalWeb"/>
        <w:spacing w:before="0" w:beforeAutospacing="0" w:after="0" w:afterAutospacing="0"/>
        <w:ind w:left="2268"/>
        <w:jc w:val="both"/>
        <w:rPr>
          <w:color w:val="000000"/>
          <w:sz w:val="22"/>
          <w:szCs w:val="22"/>
        </w:rPr>
      </w:pPr>
    </w:p>
    <w:p w14:paraId="004075C8" w14:textId="70249641" w:rsidR="00524A39" w:rsidRPr="0025403F" w:rsidRDefault="00524A39" w:rsidP="0025403F">
      <w:pPr>
        <w:pStyle w:val="NormalWeb"/>
        <w:spacing w:before="0" w:beforeAutospacing="0" w:after="0" w:afterAutospacing="0"/>
        <w:ind w:left="2268"/>
        <w:jc w:val="both"/>
        <w:rPr>
          <w:color w:val="000000"/>
          <w:sz w:val="22"/>
          <w:szCs w:val="22"/>
        </w:rPr>
      </w:pPr>
      <w:r w:rsidRPr="0025403F">
        <w:rPr>
          <w:color w:val="000000"/>
          <w:sz w:val="22"/>
          <w:szCs w:val="22"/>
        </w:rPr>
        <w:lastRenderedPageBreak/>
        <w:t>AÇÃO DIRETA DE INCONSTITUCIONALIDADE. (…) ALEGAÇÃO DE VIOLAÇÃO DO DISPOSTO NO ARTIGO 173, DA CONSTITUIÇÃO DO BRASIL. DISTINÇÃO ENTRE EMPRESAS ESTATAIS PRESTADORAS DE SERVIÇO PÚBLICO E EMPRESAS ESTATAIS QUE DESENVOLVEM ATIVIDADE ECONÔMICA EM SENTIDO ESTRITO. REGIME JURÍDICO ESTRUTURAL E REGIME JURÍDICO FUNCIONAL DAS EMPRESAS ESTATAIS. INCONSTITUCIONALIDADE PARCIAL. INTERPRETAÇÃO CONFORME À CONSTITUIÇÃO. (...) As sociedades de economia mista e as empresas públicas que explorem atividade econômica em sentido estrito estão sujeitas, nos termos do disposto no § 1º do artigo 173 da Constituição do Brasil, ao regime jurídico próprio das empresas privadas. 3. Distinção entre empresas estatais que prestam serviço público e empresas estatais que empreendem atividade econômica em sentido estrito 4. </w:t>
      </w:r>
      <w:r w:rsidRPr="0025403F">
        <w:rPr>
          <w:rStyle w:val="Forte"/>
          <w:b w:val="0"/>
          <w:bCs w:val="0"/>
          <w:color w:val="000000"/>
          <w:sz w:val="22"/>
          <w:szCs w:val="22"/>
        </w:rPr>
        <w:t>O § 1º do artigo 173 da Constituição do Brasil não se aplica às empresas públicas, sociedades de economia mista e entidades (estatais) que prestam serviço público.</w:t>
      </w:r>
      <w:r w:rsidRPr="0025403F">
        <w:rPr>
          <w:b/>
          <w:bCs/>
          <w:color w:val="000000"/>
          <w:sz w:val="22"/>
          <w:szCs w:val="22"/>
        </w:rPr>
        <w:t>’</w:t>
      </w:r>
      <w:r w:rsidR="00985868">
        <w:rPr>
          <w:color w:val="000000"/>
          <w:sz w:val="22"/>
          <w:szCs w:val="22"/>
        </w:rPr>
        <w:t xml:space="preserve"> </w:t>
      </w:r>
      <w:r w:rsidRPr="0025403F">
        <w:rPr>
          <w:color w:val="000000"/>
          <w:sz w:val="22"/>
          <w:szCs w:val="22"/>
        </w:rPr>
        <w:t>(</w:t>
      </w:r>
      <w:r w:rsidR="00985868">
        <w:rPr>
          <w:color w:val="000000"/>
          <w:sz w:val="22"/>
          <w:szCs w:val="22"/>
        </w:rPr>
        <w:t xml:space="preserve">BRASIL, </w:t>
      </w:r>
      <w:r w:rsidRPr="0025403F">
        <w:rPr>
          <w:color w:val="000000"/>
          <w:sz w:val="22"/>
          <w:szCs w:val="22"/>
        </w:rPr>
        <w:t>2008).</w:t>
      </w:r>
    </w:p>
    <w:p w14:paraId="43F32497" w14:textId="77777777" w:rsidR="00524A39" w:rsidRPr="0025403F" w:rsidRDefault="00524A39" w:rsidP="0025403F">
      <w:pPr>
        <w:pStyle w:val="NormalWeb"/>
        <w:spacing w:before="0" w:beforeAutospacing="0" w:after="0" w:afterAutospacing="0"/>
        <w:ind w:left="2268"/>
        <w:jc w:val="both"/>
        <w:rPr>
          <w:color w:val="000000"/>
          <w:sz w:val="22"/>
          <w:szCs w:val="22"/>
        </w:rPr>
      </w:pPr>
      <w:r w:rsidRPr="0025403F">
        <w:rPr>
          <w:color w:val="000000"/>
          <w:sz w:val="22"/>
          <w:szCs w:val="22"/>
        </w:rPr>
        <w:t> </w:t>
      </w:r>
    </w:p>
    <w:p w14:paraId="61CF91C4" w14:textId="46A51FB8" w:rsidR="00524A39" w:rsidRPr="0025403F" w:rsidRDefault="00524A39" w:rsidP="0025403F">
      <w:pPr>
        <w:pStyle w:val="NormalWeb"/>
        <w:spacing w:before="0" w:beforeAutospacing="0" w:after="0" w:afterAutospacing="0"/>
        <w:ind w:left="2268"/>
        <w:jc w:val="both"/>
        <w:rPr>
          <w:color w:val="000000"/>
          <w:sz w:val="22"/>
          <w:szCs w:val="22"/>
        </w:rPr>
      </w:pPr>
      <w:r w:rsidRPr="0025403F">
        <w:rPr>
          <w:color w:val="000000"/>
          <w:sz w:val="22"/>
          <w:szCs w:val="22"/>
        </w:rPr>
        <w:t>ARGUIÇÃO DE DESCUMPRIMENTO DE PRECEITO FUNDAMENTAL. CONSTITUCIONAL. ADMINISTRATIVO. FINANCEIRO. DECISÕES JUDICIAIS DE BLOQUEIO, PENHORA, ARESTO E SEQUESTRO DE RECURSOS PÚBLICOS DA COMPANHIA DE ÁGUAS E ESGOTOS DO RIO GRANDE DO NORTE – CAERN. SOCIEDADE DE ECONOMIA MISTA PRESTADORA DE SERVIÇO PÚBLICO ESSENCIAL. APLICABILIDADE DO REGIME DE PRECATÓRIOS. PRECEDENTES. INDEPENDÊNCIA ENTRE OS PODERES. LEGALIDADE ORÇAMENTÁRIA. ARGUIÇÃO PARCIALMENTE CONHECIDA E, NESTA PARTE, JULGADA PROCEDENTE. 1. Não autoriza análise de ato questionado por arguição de descumprimento de preceito fundamental quando se cuidar de ofensa reflexa a preceitos fundamentais. Precedentes. 2. A Companhia de Águas e Esgotos do Rio Grande do Norte – CAERN é sociedade de economia mista, prestadora de serviço público em regime não concorrencial e sem intuito primário de lucro: aplicação do regime de precatórios (art. 100 da Constituição da República). Precedentes. 3. Decisões judiciais de bloqueio, penhora, aresto e outras formas de constrição do patrimônio público de empresa estatal prestadora de serviço público em regime não concorrencial: ofensa à legalidade orçamentária (inc. VI do art. 167 da Constituição), à separação funcional de poderes (art. 2º da Constituição) e à continuidade da prestação dos serviços públicos (art. 175 da Constituição). Precedentes. 4. Arguição parcialmente conhecida e, nesta parte, julgada procedente para determinar a suspensão das decisões judiciais que promoveram constrições patrimoniais por bloqueio, penhora, arresto, sequestro e determinar a sujeição ao regime de precatórios à Companhia de Água e Esgoto do Rio Grande do Norte – CAERN.” (</w:t>
      </w:r>
      <w:r w:rsidR="00985868">
        <w:rPr>
          <w:color w:val="000000"/>
          <w:sz w:val="22"/>
          <w:szCs w:val="22"/>
        </w:rPr>
        <w:t>BRASIL, 2020B</w:t>
      </w:r>
      <w:r w:rsidRPr="0025403F">
        <w:rPr>
          <w:color w:val="000000"/>
          <w:sz w:val="22"/>
          <w:szCs w:val="22"/>
        </w:rPr>
        <w:t>).</w:t>
      </w:r>
    </w:p>
    <w:p w14:paraId="7317FD6B" w14:textId="77777777" w:rsidR="00524A39" w:rsidRPr="0025403F" w:rsidRDefault="00524A39" w:rsidP="0025403F">
      <w:pPr>
        <w:pStyle w:val="NormalWeb"/>
        <w:spacing w:before="0" w:beforeAutospacing="0" w:after="0" w:afterAutospacing="0"/>
        <w:ind w:left="2268"/>
        <w:jc w:val="both"/>
        <w:rPr>
          <w:color w:val="000000"/>
          <w:sz w:val="22"/>
          <w:szCs w:val="22"/>
        </w:rPr>
      </w:pPr>
      <w:r w:rsidRPr="0025403F">
        <w:rPr>
          <w:color w:val="000000"/>
          <w:sz w:val="22"/>
          <w:szCs w:val="22"/>
        </w:rPr>
        <w:t> </w:t>
      </w:r>
    </w:p>
    <w:p w14:paraId="7A61DD51" w14:textId="47BEA318" w:rsidR="00524A39" w:rsidRPr="0025403F" w:rsidRDefault="00524A39" w:rsidP="0025403F">
      <w:pPr>
        <w:pStyle w:val="NormalWeb"/>
        <w:spacing w:before="0" w:beforeAutospacing="0" w:after="0" w:afterAutospacing="0"/>
        <w:ind w:left="2268"/>
        <w:jc w:val="both"/>
        <w:rPr>
          <w:color w:val="000000"/>
          <w:sz w:val="22"/>
          <w:szCs w:val="22"/>
        </w:rPr>
      </w:pPr>
      <w:r w:rsidRPr="0025403F">
        <w:rPr>
          <w:color w:val="000000"/>
          <w:sz w:val="22"/>
          <w:szCs w:val="22"/>
        </w:rPr>
        <w:t xml:space="preserve">EMENTA ARGUIÇÃO DE DESCUMPRIMENTO DE PRECEITO FUNDAMENTAL. LIMINAR DEFERIDA EM PARTE. REFERENDO. EMPRESA DE ASSISTÊNCIA TÉCNICA E EXTENSÃO DO CEARÁ (EMATERCE). ENTIDADE ESTATAL PRESTADORA DE SERVIÇO PÚBLICO, EM CARÁTER EXCLUSIVO E SEM INTUITO DE LUCRO. ASSISTÊNCIA TÉCNICA E EXTENSÃO RURAL. INSTRUMENTOS DA POLÍTICA AGRÍCOLA. ART. 187, IV, DA CF. ATIVIDADES ESTATAIS TÍPICAS. EXECUÇÃO. REGIME DE PRECATÓRIOS. ARTS. 2º, 84, II, 167, VI E X, E 100 DA CF. CONVERSÃO DO REFERENDO À LIMINAR EM JULGAMENTO DE MÉRITO. PRECEDENTES. PROCEDÊNCIA. 1. É firme a jurisprudência desta Suprema Corte no sentido de que somente as </w:t>
      </w:r>
      <w:r w:rsidRPr="0025403F">
        <w:rPr>
          <w:color w:val="000000"/>
          <w:sz w:val="22"/>
          <w:szCs w:val="22"/>
        </w:rPr>
        <w:lastRenderedPageBreak/>
        <w:t>empresas públicas que exploram atividade econômica em sentido estrito estão sujeitas ao regime jurídico próprio das empresas privadas, nos moldes do art. 173, § 1º, II, da Lei Maior. Precedentes. 2</w:t>
      </w:r>
      <w:r w:rsidRPr="0025403F">
        <w:rPr>
          <w:b/>
          <w:bCs/>
          <w:color w:val="000000"/>
          <w:sz w:val="22"/>
          <w:szCs w:val="22"/>
        </w:rPr>
        <w:t>. </w:t>
      </w:r>
      <w:r w:rsidRPr="0025403F">
        <w:rPr>
          <w:rStyle w:val="Forte"/>
          <w:b w:val="0"/>
          <w:bCs w:val="0"/>
          <w:color w:val="000000"/>
          <w:sz w:val="22"/>
          <w:szCs w:val="22"/>
        </w:rPr>
        <w:t>As atividades de assistência técnica e extensão rural, positivadas no art. 187, IV, da Constituição da República como instrumentos de realização da política agrícola do Estado, traduzem atividades estatais típicas</w:t>
      </w:r>
      <w:r w:rsidRPr="0025403F">
        <w:rPr>
          <w:rStyle w:val="Forte"/>
          <w:color w:val="000000"/>
          <w:sz w:val="22"/>
          <w:szCs w:val="22"/>
        </w:rPr>
        <w:t>. </w:t>
      </w:r>
      <w:r w:rsidRPr="0025403F">
        <w:rPr>
          <w:color w:val="000000"/>
          <w:sz w:val="22"/>
          <w:szCs w:val="22"/>
        </w:rPr>
        <w:t>3. Embora constituída sob a forma de empresa pública, a EMATERCE desempenha atividade de Estado, em regime de exclusividade e sem finalidade de lucro, sendo inteiramente dependente do repasse de recursos públicos. </w:t>
      </w:r>
      <w:r w:rsidRPr="0025403F">
        <w:rPr>
          <w:rStyle w:val="Forte"/>
          <w:b w:val="0"/>
          <w:bCs w:val="0"/>
          <w:color w:val="000000"/>
          <w:sz w:val="22"/>
          <w:szCs w:val="22"/>
        </w:rPr>
        <w:t>Por não explorar atividade econômica em sentido estrito, sujeita-se, a cobrança dos débitos por ela devidos em virtude de condenação judicial, ao regime de precatórios (art. 100 da Constituição da República). 4.</w:t>
      </w:r>
      <w:r w:rsidRPr="0025403F">
        <w:rPr>
          <w:b/>
          <w:bCs/>
          <w:color w:val="000000"/>
          <w:sz w:val="22"/>
          <w:szCs w:val="22"/>
        </w:rPr>
        <w:t> </w:t>
      </w:r>
      <w:r w:rsidRPr="0025403F">
        <w:rPr>
          <w:rStyle w:val="Forte"/>
          <w:b w:val="0"/>
          <w:bCs w:val="0"/>
          <w:color w:val="000000"/>
          <w:sz w:val="22"/>
          <w:szCs w:val="22"/>
        </w:rPr>
        <w:t>A expropriação de numerário em contas do Estado do</w:t>
      </w:r>
      <w:r w:rsidRPr="0025403F">
        <w:rPr>
          <w:rStyle w:val="Forte"/>
          <w:b w:val="0"/>
          <w:bCs w:val="0"/>
          <w:color w:val="000000"/>
          <w:sz w:val="22"/>
          <w:szCs w:val="22"/>
          <w:u w:val="single"/>
        </w:rPr>
        <w:t xml:space="preserve"> </w:t>
      </w:r>
      <w:r w:rsidRPr="0025403F">
        <w:rPr>
          <w:rStyle w:val="Forte"/>
          <w:b w:val="0"/>
          <w:bCs w:val="0"/>
          <w:color w:val="000000"/>
          <w:sz w:val="22"/>
          <w:szCs w:val="22"/>
        </w:rPr>
        <w:t xml:space="preserve">Ceará para satisfazer execuções de débitos trabalhistas da EMATERCE traduz indevida interferência do Poder Judiciário na administração do orçamento e na definição das prioridades na execução de políticas públicas, em afronta aos </w:t>
      </w:r>
      <w:proofErr w:type="spellStart"/>
      <w:r w:rsidRPr="0025403F">
        <w:rPr>
          <w:rStyle w:val="Forte"/>
          <w:b w:val="0"/>
          <w:bCs w:val="0"/>
          <w:color w:val="000000"/>
          <w:sz w:val="22"/>
          <w:szCs w:val="22"/>
        </w:rPr>
        <w:t>arts</w:t>
      </w:r>
      <w:proofErr w:type="spellEnd"/>
      <w:r w:rsidRPr="0025403F">
        <w:rPr>
          <w:rStyle w:val="Forte"/>
          <w:b w:val="0"/>
          <w:bCs w:val="0"/>
          <w:color w:val="000000"/>
          <w:sz w:val="22"/>
          <w:szCs w:val="22"/>
        </w:rPr>
        <w:t>. 2º e 84, II, 167, VI e X, da</w:t>
      </w:r>
      <w:r w:rsidRPr="0025403F">
        <w:rPr>
          <w:rStyle w:val="Forte"/>
          <w:b w:val="0"/>
          <w:bCs w:val="0"/>
          <w:color w:val="000000"/>
          <w:sz w:val="22"/>
          <w:szCs w:val="22"/>
          <w:u w:val="single"/>
        </w:rPr>
        <w:t xml:space="preserve"> </w:t>
      </w:r>
      <w:r w:rsidRPr="0025403F">
        <w:rPr>
          <w:rStyle w:val="Forte"/>
          <w:b w:val="0"/>
          <w:bCs w:val="0"/>
          <w:color w:val="000000"/>
          <w:sz w:val="22"/>
          <w:szCs w:val="22"/>
        </w:rPr>
        <w:t>CF.</w:t>
      </w:r>
      <w:r w:rsidRPr="0025403F">
        <w:rPr>
          <w:b/>
          <w:bCs/>
          <w:color w:val="000000"/>
          <w:sz w:val="22"/>
          <w:szCs w:val="22"/>
        </w:rPr>
        <w:t> </w:t>
      </w:r>
      <w:r w:rsidRPr="0025403F">
        <w:rPr>
          <w:color w:val="000000"/>
          <w:sz w:val="22"/>
          <w:szCs w:val="22"/>
        </w:rPr>
        <w:t>Precedentes. 5. Conversão do referendo à liminar em julgamento definitivo de mérito. 6. Arguição de descumprimento de preceito fundamental julgada procedente.</w:t>
      </w:r>
      <w:r w:rsidR="0025403F">
        <w:rPr>
          <w:color w:val="000000"/>
          <w:sz w:val="22"/>
          <w:szCs w:val="22"/>
        </w:rPr>
        <w:t xml:space="preserve"> </w:t>
      </w:r>
      <w:r w:rsidR="00985868">
        <w:rPr>
          <w:color w:val="000000"/>
          <w:sz w:val="22"/>
          <w:szCs w:val="22"/>
        </w:rPr>
        <w:t>(BRASIL, 2020A</w:t>
      </w:r>
      <w:r w:rsidR="0025403F" w:rsidRPr="0025403F">
        <w:rPr>
          <w:color w:val="000000"/>
          <w:sz w:val="22"/>
          <w:szCs w:val="22"/>
        </w:rPr>
        <w:t>)</w:t>
      </w:r>
    </w:p>
    <w:p w14:paraId="15525414" w14:textId="77777777" w:rsidR="00374EDC" w:rsidRPr="0025403F" w:rsidRDefault="00374EDC" w:rsidP="0025403F">
      <w:pPr>
        <w:spacing w:after="0" w:line="240" w:lineRule="auto"/>
        <w:ind w:left="2268"/>
        <w:jc w:val="both"/>
        <w:rPr>
          <w:rFonts w:ascii="Times New Roman" w:hAnsi="Times New Roman" w:cs="Times New Roman"/>
        </w:rPr>
      </w:pPr>
    </w:p>
    <w:p w14:paraId="602DD7E2" w14:textId="32358CBF" w:rsidR="00374EDC" w:rsidRPr="0079715A" w:rsidRDefault="00126BBE" w:rsidP="0025403F">
      <w:pPr>
        <w:pStyle w:val="NormalWeb"/>
        <w:spacing w:before="0" w:beforeAutospacing="0" w:after="0" w:afterAutospacing="0" w:line="360" w:lineRule="auto"/>
        <w:ind w:firstLine="709"/>
        <w:jc w:val="both"/>
        <w:rPr>
          <w:color w:val="000000"/>
        </w:rPr>
      </w:pPr>
      <w:r w:rsidRPr="0079715A">
        <w:rPr>
          <w:color w:val="000000"/>
        </w:rPr>
        <w:t>Diante disso,</w:t>
      </w:r>
      <w:r w:rsidR="00374EDC" w:rsidRPr="0079715A">
        <w:rPr>
          <w:color w:val="000000"/>
        </w:rPr>
        <w:t xml:space="preserve"> na esteira do entendimento adotado pelo Supremo Tribunal Federal</w:t>
      </w:r>
      <w:r w:rsidR="00FA7DBA" w:rsidRPr="0079715A">
        <w:rPr>
          <w:color w:val="000000"/>
        </w:rPr>
        <w:t xml:space="preserve">, não é possível a insolvência da empresa pública e sociedade de economia mista que não explore atividade econômica em sentido estrito, sob regime de concorrência. Em outras palavras, </w:t>
      </w:r>
      <w:r w:rsidR="00374EDC" w:rsidRPr="0079715A">
        <w:rPr>
          <w:color w:val="000000"/>
        </w:rPr>
        <w:t xml:space="preserve">não </w:t>
      </w:r>
      <w:r w:rsidR="00FA7DBA" w:rsidRPr="0079715A">
        <w:rPr>
          <w:color w:val="000000"/>
        </w:rPr>
        <w:t>deve incidir</w:t>
      </w:r>
      <w:r w:rsidR="00374EDC" w:rsidRPr="0079715A">
        <w:rPr>
          <w:color w:val="000000"/>
        </w:rPr>
        <w:t xml:space="preserve"> o disposto no art. 173, § 1º, II, da Lei Maior, de modo que </w:t>
      </w:r>
      <w:r w:rsidR="00374EDC" w:rsidRPr="0079715A">
        <w:rPr>
          <w:rStyle w:val="Forte"/>
          <w:b w:val="0"/>
          <w:bCs w:val="0"/>
          <w:color w:val="000000"/>
        </w:rPr>
        <w:t xml:space="preserve">a cobrança dos débitos devidos, em virtude de eventual condenação judicial, sujeitar-se-á ao regime de precatórios assegurado pelo art. 100 da Constituição </w:t>
      </w:r>
      <w:r w:rsidR="00FA7DBA" w:rsidRPr="0079715A">
        <w:rPr>
          <w:rStyle w:val="Forte"/>
          <w:b w:val="0"/>
          <w:bCs w:val="0"/>
          <w:color w:val="000000"/>
        </w:rPr>
        <w:t>Federal.</w:t>
      </w:r>
    </w:p>
    <w:p w14:paraId="59BFDFD4" w14:textId="67791AA3" w:rsidR="00374EDC" w:rsidRPr="0079715A" w:rsidRDefault="00374EDC" w:rsidP="0025403F">
      <w:pPr>
        <w:pStyle w:val="NormalWeb"/>
        <w:spacing w:before="0" w:beforeAutospacing="0" w:after="0" w:afterAutospacing="0" w:line="360" w:lineRule="auto"/>
        <w:ind w:firstLine="709"/>
        <w:jc w:val="both"/>
        <w:rPr>
          <w:color w:val="000000"/>
        </w:rPr>
      </w:pPr>
      <w:r w:rsidRPr="0079715A">
        <w:rPr>
          <w:color w:val="000000"/>
        </w:rPr>
        <w:t>Por conseguinte,</w:t>
      </w:r>
      <w:r w:rsidR="00FA7DBA" w:rsidRPr="0079715A">
        <w:rPr>
          <w:color w:val="000000"/>
        </w:rPr>
        <w:t xml:space="preserve"> se</w:t>
      </w:r>
      <w:r w:rsidRPr="0079715A">
        <w:rPr>
          <w:color w:val="000000"/>
        </w:rPr>
        <w:t xml:space="preserve"> inaplicável o sistema de constrição judicial</w:t>
      </w:r>
      <w:r w:rsidR="00126BBE" w:rsidRPr="0079715A">
        <w:rPr>
          <w:color w:val="000000"/>
        </w:rPr>
        <w:t xml:space="preserve">, </w:t>
      </w:r>
      <w:r w:rsidRPr="0079715A">
        <w:rPr>
          <w:color w:val="000000"/>
        </w:rPr>
        <w:t>os bens públicos</w:t>
      </w:r>
      <w:r w:rsidR="00231EF0" w:rsidRPr="0079715A">
        <w:rPr>
          <w:color w:val="000000"/>
        </w:rPr>
        <w:t xml:space="preserve"> das empresas públicas e sociedades de economia mista prestadoras de serviços públicos</w:t>
      </w:r>
      <w:r w:rsidRPr="0079715A">
        <w:rPr>
          <w:color w:val="000000"/>
        </w:rPr>
        <w:t xml:space="preserve">, ainda que não afetados a uma finalidade pública, gozam do atributo da </w:t>
      </w:r>
      <w:r w:rsidR="00126BBE" w:rsidRPr="0079715A">
        <w:rPr>
          <w:color w:val="000000"/>
        </w:rPr>
        <w:t>impenhorabilidade</w:t>
      </w:r>
      <w:r w:rsidRPr="0079715A">
        <w:rPr>
          <w:color w:val="000000"/>
        </w:rPr>
        <w:t>, o que, por si só, afasta</w:t>
      </w:r>
      <w:r w:rsidR="00FA7DBA" w:rsidRPr="0079715A">
        <w:rPr>
          <w:color w:val="000000"/>
        </w:rPr>
        <w:t>ria</w:t>
      </w:r>
      <w:r w:rsidRPr="0079715A">
        <w:rPr>
          <w:color w:val="000000"/>
        </w:rPr>
        <w:t xml:space="preserve"> a possibilidade de submissão a qualquer medida de constrição judicial, seja ela definitiva ou concedida no bojo de tutela de urgência de natureza cautelar (art. 301 do CPC/2015</w:t>
      </w:r>
      <w:r w:rsidR="00126BBE" w:rsidRPr="0079715A">
        <w:rPr>
          <w:rStyle w:val="Refdenotaderodap"/>
          <w:color w:val="000000"/>
        </w:rPr>
        <w:footnoteReference w:id="6"/>
      </w:r>
      <w:r w:rsidRPr="0079715A">
        <w:rPr>
          <w:color w:val="000000"/>
        </w:rPr>
        <w:t>).</w:t>
      </w:r>
    </w:p>
    <w:p w14:paraId="19CCD0B8" w14:textId="77777777" w:rsidR="00D34F98" w:rsidRPr="0079715A" w:rsidRDefault="00D34F98" w:rsidP="0025403F">
      <w:pPr>
        <w:spacing w:after="0" w:line="360" w:lineRule="auto"/>
        <w:ind w:firstLine="709"/>
        <w:jc w:val="both"/>
        <w:rPr>
          <w:rFonts w:ascii="Times New Roman" w:hAnsi="Times New Roman" w:cs="Times New Roman"/>
          <w:b/>
          <w:sz w:val="24"/>
          <w:szCs w:val="24"/>
        </w:rPr>
      </w:pPr>
    </w:p>
    <w:p w14:paraId="616FD08C" w14:textId="6616185D" w:rsidR="00AB553E" w:rsidRPr="0025403F" w:rsidRDefault="00731485" w:rsidP="0025403F">
      <w:pPr>
        <w:pStyle w:val="PargrafodaLista"/>
        <w:numPr>
          <w:ilvl w:val="0"/>
          <w:numId w:val="9"/>
        </w:numPr>
        <w:spacing w:after="0" w:line="360" w:lineRule="auto"/>
        <w:ind w:left="567" w:hanging="567"/>
        <w:jc w:val="both"/>
        <w:rPr>
          <w:rFonts w:ascii="Times New Roman" w:hAnsi="Times New Roman" w:cs="Times New Roman"/>
          <w:sz w:val="24"/>
          <w:szCs w:val="24"/>
        </w:rPr>
      </w:pPr>
      <w:r w:rsidRPr="0025403F">
        <w:rPr>
          <w:rFonts w:ascii="Times New Roman" w:hAnsi="Times New Roman" w:cs="Times New Roman"/>
          <w:b/>
          <w:sz w:val="24"/>
          <w:szCs w:val="24"/>
        </w:rPr>
        <w:t xml:space="preserve">O PROBLEMA DA PARALAXE INTEREPRETATIVA: </w:t>
      </w:r>
      <w:r w:rsidR="00FC5611" w:rsidRPr="0025403F">
        <w:rPr>
          <w:rFonts w:ascii="Times New Roman" w:hAnsi="Times New Roman" w:cs="Times New Roman"/>
          <w:b/>
          <w:sz w:val="24"/>
          <w:szCs w:val="24"/>
        </w:rPr>
        <w:t>DEFESA DA</w:t>
      </w:r>
      <w:r w:rsidR="00D34F98" w:rsidRPr="0025403F">
        <w:rPr>
          <w:rFonts w:ascii="Times New Roman" w:hAnsi="Times New Roman" w:cs="Times New Roman"/>
          <w:b/>
          <w:sz w:val="24"/>
          <w:szCs w:val="24"/>
        </w:rPr>
        <w:t xml:space="preserve"> DISTINÇÃO</w:t>
      </w:r>
      <w:r w:rsidR="00AB553E" w:rsidRPr="0025403F">
        <w:rPr>
          <w:rFonts w:ascii="Times New Roman" w:hAnsi="Times New Roman" w:cs="Times New Roman"/>
          <w:b/>
          <w:sz w:val="24"/>
          <w:szCs w:val="24"/>
        </w:rPr>
        <w:t xml:space="preserve"> </w:t>
      </w:r>
      <w:r w:rsidR="00FC5611" w:rsidRPr="0025403F">
        <w:rPr>
          <w:rFonts w:ascii="Times New Roman" w:hAnsi="Times New Roman" w:cs="Times New Roman"/>
          <w:b/>
          <w:sz w:val="24"/>
          <w:szCs w:val="24"/>
        </w:rPr>
        <w:t>(</w:t>
      </w:r>
      <w:r w:rsidR="00FC5611" w:rsidRPr="0025403F">
        <w:rPr>
          <w:rFonts w:ascii="Times New Roman" w:hAnsi="Times New Roman" w:cs="Times New Roman"/>
          <w:b/>
          <w:i/>
          <w:sz w:val="24"/>
          <w:szCs w:val="24"/>
        </w:rPr>
        <w:t>DISTINGUISHING</w:t>
      </w:r>
      <w:r w:rsidR="00FC5611" w:rsidRPr="0025403F">
        <w:rPr>
          <w:rFonts w:ascii="Times New Roman" w:hAnsi="Times New Roman" w:cs="Times New Roman"/>
          <w:b/>
          <w:sz w:val="24"/>
          <w:szCs w:val="24"/>
        </w:rPr>
        <w:t xml:space="preserve">) </w:t>
      </w:r>
      <w:r w:rsidRPr="0025403F">
        <w:rPr>
          <w:rFonts w:ascii="Times New Roman" w:hAnsi="Times New Roman" w:cs="Times New Roman"/>
          <w:b/>
          <w:sz w:val="24"/>
          <w:szCs w:val="24"/>
        </w:rPr>
        <w:t xml:space="preserve">EM NOME DO INTERESSE PÚBLICO </w:t>
      </w:r>
    </w:p>
    <w:p w14:paraId="500D4718" w14:textId="77777777" w:rsidR="0025403F" w:rsidRDefault="0025403F" w:rsidP="0025403F">
      <w:pPr>
        <w:spacing w:after="0" w:line="360" w:lineRule="auto"/>
        <w:ind w:firstLine="709"/>
        <w:jc w:val="both"/>
        <w:rPr>
          <w:rFonts w:ascii="Times New Roman" w:hAnsi="Times New Roman" w:cs="Times New Roman"/>
          <w:sz w:val="24"/>
          <w:szCs w:val="24"/>
        </w:rPr>
      </w:pPr>
    </w:p>
    <w:p w14:paraId="3DDE83AD" w14:textId="0BF84F77" w:rsidR="007A6D82" w:rsidRPr="0079715A" w:rsidRDefault="00C97B18" w:rsidP="0025403F">
      <w:pPr>
        <w:spacing w:after="0" w:line="360" w:lineRule="auto"/>
        <w:ind w:firstLine="709"/>
        <w:jc w:val="both"/>
        <w:rPr>
          <w:rFonts w:ascii="Times New Roman" w:hAnsi="Times New Roman" w:cs="Times New Roman"/>
          <w:sz w:val="24"/>
          <w:szCs w:val="24"/>
        </w:rPr>
      </w:pPr>
      <w:r w:rsidRPr="0079715A">
        <w:rPr>
          <w:rFonts w:ascii="Times New Roman" w:hAnsi="Times New Roman" w:cs="Times New Roman"/>
          <w:sz w:val="24"/>
          <w:szCs w:val="24"/>
        </w:rPr>
        <w:t>Entendidas as razões que orienta</w:t>
      </w:r>
      <w:r w:rsidR="00FA7DBA" w:rsidRPr="0079715A">
        <w:rPr>
          <w:rFonts w:ascii="Times New Roman" w:hAnsi="Times New Roman" w:cs="Times New Roman"/>
          <w:sz w:val="24"/>
          <w:szCs w:val="24"/>
        </w:rPr>
        <w:t>ria</w:t>
      </w:r>
      <w:r w:rsidRPr="0079715A">
        <w:rPr>
          <w:rFonts w:ascii="Times New Roman" w:hAnsi="Times New Roman" w:cs="Times New Roman"/>
          <w:sz w:val="24"/>
          <w:szCs w:val="24"/>
        </w:rPr>
        <w:t>m o regime jurídico</w:t>
      </w:r>
      <w:r w:rsidR="00FA7DBA" w:rsidRPr="0079715A">
        <w:rPr>
          <w:rFonts w:ascii="Times New Roman" w:hAnsi="Times New Roman" w:cs="Times New Roman"/>
          <w:sz w:val="24"/>
          <w:szCs w:val="24"/>
        </w:rPr>
        <w:t xml:space="preserve"> de impenhorabilidade dos bens</w:t>
      </w:r>
      <w:r w:rsidRPr="0079715A">
        <w:rPr>
          <w:rFonts w:ascii="Times New Roman" w:hAnsi="Times New Roman" w:cs="Times New Roman"/>
          <w:sz w:val="24"/>
          <w:szCs w:val="24"/>
        </w:rPr>
        <w:t xml:space="preserve"> da</w:t>
      </w:r>
      <w:r w:rsidR="00527E18" w:rsidRPr="0079715A">
        <w:rPr>
          <w:rFonts w:ascii="Times New Roman" w:hAnsi="Times New Roman" w:cs="Times New Roman"/>
          <w:sz w:val="24"/>
          <w:szCs w:val="24"/>
        </w:rPr>
        <w:t>s</w:t>
      </w:r>
      <w:r w:rsidRPr="0079715A">
        <w:rPr>
          <w:rFonts w:ascii="Times New Roman" w:hAnsi="Times New Roman" w:cs="Times New Roman"/>
          <w:sz w:val="24"/>
          <w:szCs w:val="24"/>
        </w:rPr>
        <w:t xml:space="preserve"> empresas estatais que </w:t>
      </w:r>
      <w:r w:rsidR="00527E18" w:rsidRPr="0079715A">
        <w:rPr>
          <w:rFonts w:ascii="Times New Roman" w:hAnsi="Times New Roman" w:cs="Times New Roman"/>
          <w:sz w:val="24"/>
          <w:szCs w:val="24"/>
        </w:rPr>
        <w:t>prestam serviços públicos</w:t>
      </w:r>
      <w:r w:rsidRPr="0079715A">
        <w:rPr>
          <w:rFonts w:ascii="Times New Roman" w:hAnsi="Times New Roman" w:cs="Times New Roman"/>
          <w:sz w:val="24"/>
          <w:szCs w:val="24"/>
        </w:rPr>
        <w:t xml:space="preserve">, </w:t>
      </w:r>
      <w:r w:rsidR="007A6D82" w:rsidRPr="0079715A">
        <w:rPr>
          <w:rFonts w:ascii="Times New Roman" w:hAnsi="Times New Roman" w:cs="Times New Roman"/>
          <w:sz w:val="24"/>
          <w:szCs w:val="24"/>
        </w:rPr>
        <w:t xml:space="preserve">importa estabelecer uma linha distintiva, </w:t>
      </w:r>
      <w:r w:rsidR="008014A0" w:rsidRPr="0079715A">
        <w:rPr>
          <w:rFonts w:ascii="Times New Roman" w:hAnsi="Times New Roman" w:cs="Times New Roman"/>
          <w:sz w:val="24"/>
          <w:szCs w:val="24"/>
        </w:rPr>
        <w:t xml:space="preserve">com ênfase para as posições adotadas pelo STF. </w:t>
      </w:r>
    </w:p>
    <w:p w14:paraId="1C6E5B97" w14:textId="71F8C6AF" w:rsidR="00250383" w:rsidRPr="0079715A" w:rsidRDefault="00250383" w:rsidP="0025403F">
      <w:pPr>
        <w:spacing w:after="0" w:line="360" w:lineRule="auto"/>
        <w:ind w:firstLine="709"/>
        <w:jc w:val="both"/>
        <w:rPr>
          <w:rFonts w:ascii="Times New Roman" w:hAnsi="Times New Roman" w:cs="Times New Roman"/>
          <w:sz w:val="24"/>
          <w:szCs w:val="24"/>
        </w:rPr>
      </w:pPr>
      <w:r w:rsidRPr="0079715A">
        <w:rPr>
          <w:rFonts w:ascii="Times New Roman" w:hAnsi="Times New Roman" w:cs="Times New Roman"/>
          <w:sz w:val="24"/>
          <w:szCs w:val="24"/>
        </w:rPr>
        <w:lastRenderedPageBreak/>
        <w:t>A figura escolhida par</w:t>
      </w:r>
      <w:r w:rsidR="00C814EC" w:rsidRPr="0079715A">
        <w:rPr>
          <w:rFonts w:ascii="Times New Roman" w:hAnsi="Times New Roman" w:cs="Times New Roman"/>
          <w:sz w:val="24"/>
          <w:szCs w:val="24"/>
        </w:rPr>
        <w:t>a</w:t>
      </w:r>
      <w:r w:rsidRPr="0079715A">
        <w:rPr>
          <w:rFonts w:ascii="Times New Roman" w:hAnsi="Times New Roman" w:cs="Times New Roman"/>
          <w:sz w:val="24"/>
          <w:szCs w:val="24"/>
        </w:rPr>
        <w:t xml:space="preserve"> simbolizar tal esforço interpretativo foi a paralaxe, fenômeno físico que </w:t>
      </w:r>
      <w:r w:rsidR="00C814EC" w:rsidRPr="0079715A">
        <w:rPr>
          <w:rFonts w:ascii="Times New Roman" w:hAnsi="Times New Roman" w:cs="Times New Roman"/>
          <w:sz w:val="24"/>
          <w:szCs w:val="24"/>
        </w:rPr>
        <w:t>ocorre,</w:t>
      </w:r>
      <w:r w:rsidRPr="0079715A">
        <w:rPr>
          <w:rFonts w:ascii="Times New Roman" w:hAnsi="Times New Roman" w:cs="Times New Roman"/>
          <w:sz w:val="24"/>
          <w:szCs w:val="24"/>
        </w:rPr>
        <w:t xml:space="preserve"> quando a posição do observador induz imprecisões na percepção da real posição do objeto observado. É o que ocorre, </w:t>
      </w:r>
      <w:r w:rsidRPr="0079715A">
        <w:rPr>
          <w:rFonts w:ascii="Times New Roman" w:hAnsi="Times New Roman" w:cs="Times New Roman"/>
          <w:i/>
          <w:sz w:val="24"/>
          <w:szCs w:val="24"/>
        </w:rPr>
        <w:t>exempli gratia</w:t>
      </w:r>
      <w:r w:rsidRPr="0079715A">
        <w:rPr>
          <w:rFonts w:ascii="Times New Roman" w:hAnsi="Times New Roman" w:cs="Times New Roman"/>
          <w:sz w:val="24"/>
          <w:szCs w:val="24"/>
        </w:rPr>
        <w:t xml:space="preserve">, quando se vê um objeto fora da atmosfera ou dentro da água, caso em que o ambiente do observador e do objeto observado funciona gerando distorções em sua visualização. </w:t>
      </w:r>
      <w:r w:rsidR="00A13044" w:rsidRPr="0079715A">
        <w:rPr>
          <w:rFonts w:ascii="Times New Roman" w:hAnsi="Times New Roman" w:cs="Times New Roman"/>
          <w:sz w:val="24"/>
          <w:szCs w:val="24"/>
        </w:rPr>
        <w:t xml:space="preserve">A este respeito, em palavras que se acolhem quanto à delimitação metodológica aqui proposta, eis </w:t>
      </w:r>
      <w:r w:rsidR="00417FFB" w:rsidRPr="0079715A">
        <w:rPr>
          <w:rFonts w:ascii="Times New Roman" w:hAnsi="Times New Roman" w:cs="Times New Roman"/>
          <w:sz w:val="24"/>
          <w:szCs w:val="24"/>
        </w:rPr>
        <w:t>como se posiciona o</w:t>
      </w:r>
      <w:r w:rsidR="00A13044" w:rsidRPr="0079715A">
        <w:rPr>
          <w:rFonts w:ascii="Times New Roman" w:hAnsi="Times New Roman" w:cs="Times New Roman"/>
          <w:sz w:val="24"/>
          <w:szCs w:val="24"/>
        </w:rPr>
        <w:t xml:space="preserve"> filósofo esloveno </w:t>
      </w:r>
      <w:proofErr w:type="spellStart"/>
      <w:r w:rsidR="00A13044" w:rsidRPr="0079715A">
        <w:rPr>
          <w:rFonts w:ascii="Times New Roman" w:hAnsi="Times New Roman" w:cs="Times New Roman"/>
          <w:sz w:val="24"/>
          <w:szCs w:val="24"/>
        </w:rPr>
        <w:t>Slavoj</w:t>
      </w:r>
      <w:proofErr w:type="spellEnd"/>
      <w:r w:rsidR="00A13044" w:rsidRPr="0079715A">
        <w:rPr>
          <w:rFonts w:ascii="Times New Roman" w:hAnsi="Times New Roman" w:cs="Times New Roman"/>
          <w:sz w:val="24"/>
          <w:szCs w:val="24"/>
        </w:rPr>
        <w:t xml:space="preserve"> </w:t>
      </w:r>
      <w:proofErr w:type="spellStart"/>
      <w:r w:rsidR="00482132" w:rsidRPr="0079715A">
        <w:rPr>
          <w:rFonts w:ascii="Times New Roman" w:hAnsi="Times New Roman" w:cs="Times New Roman"/>
          <w:sz w:val="24"/>
          <w:szCs w:val="24"/>
        </w:rPr>
        <w:t>Žižek</w:t>
      </w:r>
      <w:proofErr w:type="spellEnd"/>
      <w:r w:rsidR="00482132" w:rsidRPr="0079715A">
        <w:rPr>
          <w:rFonts w:ascii="Times New Roman" w:hAnsi="Times New Roman" w:cs="Times New Roman"/>
          <w:sz w:val="24"/>
          <w:szCs w:val="24"/>
        </w:rPr>
        <w:t>:</w:t>
      </w:r>
    </w:p>
    <w:p w14:paraId="50BC7E3B" w14:textId="77777777" w:rsidR="00A13044" w:rsidRPr="0025403F" w:rsidRDefault="00A13044" w:rsidP="0025403F">
      <w:pPr>
        <w:spacing w:after="0" w:line="240" w:lineRule="auto"/>
        <w:ind w:left="2268" w:firstLine="709"/>
        <w:jc w:val="both"/>
        <w:rPr>
          <w:rFonts w:ascii="Times New Roman" w:hAnsi="Times New Roman" w:cs="Times New Roman"/>
        </w:rPr>
      </w:pPr>
    </w:p>
    <w:p w14:paraId="6A43771F" w14:textId="77777777" w:rsidR="00A13044" w:rsidRPr="0025403F" w:rsidRDefault="00A13044" w:rsidP="0025403F">
      <w:pPr>
        <w:spacing w:after="0" w:line="240" w:lineRule="auto"/>
        <w:ind w:left="2268"/>
        <w:jc w:val="both"/>
        <w:rPr>
          <w:rFonts w:ascii="Times New Roman" w:hAnsi="Times New Roman" w:cs="Times New Roman"/>
        </w:rPr>
      </w:pPr>
      <w:r w:rsidRPr="0025403F">
        <w:rPr>
          <w:rFonts w:ascii="Times New Roman" w:hAnsi="Times New Roman" w:cs="Times New Roman"/>
        </w:rPr>
        <w:t xml:space="preserve">A definição padrão de paralaxe é: o deslocamento aparente de um objeto (mudança de sua posição em relação ao fundo) causado pela mudança do ponto de observação que permite nova linha de visão. É claro que o viés filosófico a ser acrescentado </w:t>
      </w:r>
      <w:r w:rsidR="00417FFB" w:rsidRPr="0025403F">
        <w:rPr>
          <w:rFonts w:ascii="Times New Roman" w:hAnsi="Times New Roman" w:cs="Times New Roman"/>
        </w:rPr>
        <w:t xml:space="preserve">é que a diferença observada não é simplesmente “subjetiva”, em razão do fato de que o mesmo objeto que existe “lá fora” é visto a partir de duas posturas ou dois pontos de vista diferentes. Mais que isso, como diria Hegel, sujeito e objeto são inerentemente “mediados”, de modo que uma mudança “epistemológica” do ponto de vista sujeito reflete a mudança “ontológica” do próprio objeto. Ou, para usar o </w:t>
      </w:r>
      <w:proofErr w:type="spellStart"/>
      <w:r w:rsidR="00417FFB" w:rsidRPr="0025403F">
        <w:rPr>
          <w:rFonts w:ascii="Times New Roman" w:hAnsi="Times New Roman" w:cs="Times New Roman"/>
        </w:rPr>
        <w:t>lacanês</w:t>
      </w:r>
      <w:proofErr w:type="spellEnd"/>
      <w:r w:rsidR="00253F00" w:rsidRPr="0025403F">
        <w:rPr>
          <w:rFonts w:ascii="Times New Roman" w:hAnsi="Times New Roman" w:cs="Times New Roman"/>
        </w:rPr>
        <w:t xml:space="preserve">, o olhar do sujeito é sempre já inscrito no objeto percebido em si, sob o disfarce de seu “ponto cego”, que está “no objeto mais que o objeto em si”, ponto do qual o próprio objeto devolve o olhar. </w:t>
      </w:r>
      <w:r w:rsidR="00482132" w:rsidRPr="0025403F">
        <w:rPr>
          <w:rFonts w:ascii="Times New Roman" w:hAnsi="Times New Roman" w:cs="Times New Roman"/>
        </w:rPr>
        <w:t xml:space="preserve"> (2008, p. 32) </w:t>
      </w:r>
    </w:p>
    <w:p w14:paraId="12890D0E" w14:textId="77777777" w:rsidR="00A13044" w:rsidRPr="0025403F" w:rsidRDefault="00A13044" w:rsidP="0025403F">
      <w:pPr>
        <w:spacing w:after="0" w:line="240" w:lineRule="auto"/>
        <w:jc w:val="both"/>
        <w:rPr>
          <w:rFonts w:ascii="Times New Roman" w:hAnsi="Times New Roman" w:cs="Times New Roman"/>
        </w:rPr>
      </w:pPr>
    </w:p>
    <w:p w14:paraId="43674D1A" w14:textId="77777777" w:rsidR="00FA7DBA" w:rsidRPr="0079715A" w:rsidRDefault="00250383" w:rsidP="0025403F">
      <w:pPr>
        <w:spacing w:after="0" w:line="360" w:lineRule="auto"/>
        <w:ind w:firstLine="709"/>
        <w:jc w:val="both"/>
        <w:rPr>
          <w:rFonts w:ascii="Times New Roman" w:hAnsi="Times New Roman" w:cs="Times New Roman"/>
          <w:sz w:val="24"/>
          <w:szCs w:val="24"/>
        </w:rPr>
      </w:pPr>
      <w:r w:rsidRPr="0079715A">
        <w:rPr>
          <w:rFonts w:ascii="Times New Roman" w:hAnsi="Times New Roman" w:cs="Times New Roman"/>
          <w:sz w:val="24"/>
          <w:szCs w:val="24"/>
        </w:rPr>
        <w:t>No âmbito das ciências humanas, a p</w:t>
      </w:r>
      <w:r w:rsidR="00C14E5A" w:rsidRPr="0079715A">
        <w:rPr>
          <w:rFonts w:ascii="Times New Roman" w:hAnsi="Times New Roman" w:cs="Times New Roman"/>
          <w:sz w:val="24"/>
          <w:szCs w:val="24"/>
        </w:rPr>
        <w:t>aralaxe também tem sido utilizada</w:t>
      </w:r>
      <w:r w:rsidR="00C814EC" w:rsidRPr="0079715A">
        <w:rPr>
          <w:rFonts w:ascii="Times New Roman" w:hAnsi="Times New Roman" w:cs="Times New Roman"/>
          <w:sz w:val="24"/>
          <w:szCs w:val="24"/>
        </w:rPr>
        <w:t>,</w:t>
      </w:r>
      <w:r w:rsidR="00C14E5A" w:rsidRPr="0079715A">
        <w:rPr>
          <w:rFonts w:ascii="Times New Roman" w:hAnsi="Times New Roman" w:cs="Times New Roman"/>
          <w:sz w:val="24"/>
          <w:szCs w:val="24"/>
        </w:rPr>
        <w:t xml:space="preserve"> para significar, em linhas, gerais, as perdas cognitivas derivadas da </w:t>
      </w:r>
      <w:r w:rsidR="00040190" w:rsidRPr="0079715A">
        <w:rPr>
          <w:rFonts w:ascii="Times New Roman" w:hAnsi="Times New Roman" w:cs="Times New Roman"/>
          <w:i/>
          <w:sz w:val="24"/>
          <w:szCs w:val="24"/>
        </w:rPr>
        <w:t>circularidade hermenêutic</w:t>
      </w:r>
      <w:r w:rsidR="00482132" w:rsidRPr="0079715A">
        <w:rPr>
          <w:rFonts w:ascii="Times New Roman" w:hAnsi="Times New Roman" w:cs="Times New Roman"/>
          <w:i/>
          <w:sz w:val="24"/>
          <w:szCs w:val="24"/>
        </w:rPr>
        <w:t xml:space="preserve">a, </w:t>
      </w:r>
      <w:r w:rsidR="00482132" w:rsidRPr="0079715A">
        <w:rPr>
          <w:rFonts w:ascii="Times New Roman" w:hAnsi="Times New Roman" w:cs="Times New Roman"/>
          <w:sz w:val="24"/>
          <w:szCs w:val="24"/>
        </w:rPr>
        <w:t>como adverte Hans-George (GADAMER, 2021, p. 502-503)</w:t>
      </w:r>
      <w:r w:rsidR="00040190" w:rsidRPr="0079715A">
        <w:rPr>
          <w:rFonts w:ascii="Times New Roman" w:hAnsi="Times New Roman" w:cs="Times New Roman"/>
          <w:sz w:val="24"/>
          <w:szCs w:val="24"/>
        </w:rPr>
        <w:t>. É o caso que se busca apontar na espécie, em que os enunciados deixam de perceber singularidades capazes</w:t>
      </w:r>
      <w:r w:rsidR="00FA7DBA" w:rsidRPr="0079715A">
        <w:rPr>
          <w:rFonts w:ascii="Times New Roman" w:hAnsi="Times New Roman" w:cs="Times New Roman"/>
          <w:sz w:val="24"/>
          <w:szCs w:val="24"/>
        </w:rPr>
        <w:t>,</w:t>
      </w:r>
      <w:r w:rsidR="00040190" w:rsidRPr="0079715A">
        <w:rPr>
          <w:rFonts w:ascii="Times New Roman" w:hAnsi="Times New Roman" w:cs="Times New Roman"/>
          <w:sz w:val="24"/>
          <w:szCs w:val="24"/>
        </w:rPr>
        <w:t xml:space="preserve"> por si sós</w:t>
      </w:r>
      <w:r w:rsidR="00FA7DBA" w:rsidRPr="0079715A">
        <w:rPr>
          <w:rFonts w:ascii="Times New Roman" w:hAnsi="Times New Roman" w:cs="Times New Roman"/>
          <w:sz w:val="24"/>
          <w:szCs w:val="24"/>
        </w:rPr>
        <w:t>,</w:t>
      </w:r>
      <w:r w:rsidR="00040190" w:rsidRPr="0079715A">
        <w:rPr>
          <w:rFonts w:ascii="Times New Roman" w:hAnsi="Times New Roman" w:cs="Times New Roman"/>
          <w:sz w:val="24"/>
          <w:szCs w:val="24"/>
        </w:rPr>
        <w:t xml:space="preserve"> de levantar sua aplicação à luz de premissas já praticadas pelo Supremo Tribunal Federal.</w:t>
      </w:r>
      <w:r w:rsidR="00482132" w:rsidRPr="0079715A">
        <w:rPr>
          <w:rFonts w:ascii="Times New Roman" w:hAnsi="Times New Roman" w:cs="Times New Roman"/>
          <w:sz w:val="24"/>
          <w:szCs w:val="24"/>
        </w:rPr>
        <w:t xml:space="preserve"> </w:t>
      </w:r>
    </w:p>
    <w:p w14:paraId="225F431C" w14:textId="77777777" w:rsidR="00FA7DBA" w:rsidRDefault="00482132" w:rsidP="0025403F">
      <w:pPr>
        <w:spacing w:after="0" w:line="360" w:lineRule="auto"/>
        <w:ind w:firstLine="709"/>
        <w:jc w:val="both"/>
        <w:rPr>
          <w:rFonts w:ascii="Times New Roman" w:hAnsi="Times New Roman" w:cs="Times New Roman"/>
          <w:sz w:val="24"/>
          <w:szCs w:val="24"/>
        </w:rPr>
      </w:pPr>
      <w:r w:rsidRPr="0079715A">
        <w:rPr>
          <w:rFonts w:ascii="Times New Roman" w:hAnsi="Times New Roman" w:cs="Times New Roman"/>
          <w:sz w:val="24"/>
          <w:szCs w:val="24"/>
        </w:rPr>
        <w:t xml:space="preserve">O “ponto cego” a que se refere o pensador esloveno aqui está no fechamento interpretativo dado nas posições pretorianas a respeito da penhorabilidade de bens de empresas estatais: singularidades aptas ao afastamento de tal juízo ficaram rechaçadas </w:t>
      </w:r>
      <w:proofErr w:type="spellStart"/>
      <w:r w:rsidRPr="0079715A">
        <w:rPr>
          <w:rFonts w:ascii="Times New Roman" w:hAnsi="Times New Roman" w:cs="Times New Roman"/>
          <w:i/>
          <w:sz w:val="24"/>
          <w:szCs w:val="24"/>
        </w:rPr>
        <w:t>ex</w:t>
      </w:r>
      <w:proofErr w:type="spellEnd"/>
      <w:r w:rsidRPr="0079715A">
        <w:rPr>
          <w:rFonts w:ascii="Times New Roman" w:hAnsi="Times New Roman" w:cs="Times New Roman"/>
          <w:i/>
          <w:sz w:val="24"/>
          <w:szCs w:val="24"/>
        </w:rPr>
        <w:t xml:space="preserve"> ante</w:t>
      </w:r>
      <w:r w:rsidRPr="0079715A">
        <w:rPr>
          <w:rFonts w:ascii="Times New Roman" w:hAnsi="Times New Roman" w:cs="Times New Roman"/>
          <w:sz w:val="24"/>
          <w:szCs w:val="24"/>
        </w:rPr>
        <w:t>.</w:t>
      </w:r>
      <w:r w:rsidR="00FA7DBA" w:rsidRPr="0079715A">
        <w:rPr>
          <w:rFonts w:ascii="Times New Roman" w:hAnsi="Times New Roman" w:cs="Times New Roman"/>
          <w:sz w:val="24"/>
          <w:szCs w:val="24"/>
        </w:rPr>
        <w:t xml:space="preserve"> </w:t>
      </w:r>
      <w:r w:rsidR="008014A0" w:rsidRPr="0079715A">
        <w:rPr>
          <w:rFonts w:ascii="Times New Roman" w:hAnsi="Times New Roman" w:cs="Times New Roman"/>
          <w:sz w:val="24"/>
          <w:szCs w:val="24"/>
        </w:rPr>
        <w:t xml:space="preserve">Mais </w:t>
      </w:r>
      <w:r w:rsidR="007A6D82" w:rsidRPr="0079715A">
        <w:rPr>
          <w:rFonts w:ascii="Times New Roman" w:hAnsi="Times New Roman" w:cs="Times New Roman"/>
          <w:sz w:val="24"/>
          <w:szCs w:val="24"/>
        </w:rPr>
        <w:t>precisamente,</w:t>
      </w:r>
      <w:r w:rsidR="00731485" w:rsidRPr="0079715A">
        <w:rPr>
          <w:rFonts w:ascii="Times New Roman" w:hAnsi="Times New Roman" w:cs="Times New Roman"/>
          <w:sz w:val="24"/>
          <w:szCs w:val="24"/>
        </w:rPr>
        <w:t xml:space="preserve"> os enunciados fixados </w:t>
      </w:r>
      <w:r w:rsidR="008256C4" w:rsidRPr="0079715A">
        <w:rPr>
          <w:rFonts w:ascii="Times New Roman" w:hAnsi="Times New Roman" w:cs="Times New Roman"/>
          <w:sz w:val="24"/>
          <w:szCs w:val="24"/>
        </w:rPr>
        <w:t xml:space="preserve">se </w:t>
      </w:r>
      <w:r w:rsidR="00731485" w:rsidRPr="0079715A">
        <w:rPr>
          <w:rFonts w:ascii="Times New Roman" w:hAnsi="Times New Roman" w:cs="Times New Roman"/>
          <w:sz w:val="24"/>
          <w:szCs w:val="24"/>
        </w:rPr>
        <w:t xml:space="preserve">resumem a apontar que </w:t>
      </w:r>
      <w:r w:rsidR="001030CB" w:rsidRPr="0079715A">
        <w:rPr>
          <w:rFonts w:ascii="Times New Roman" w:hAnsi="Times New Roman" w:cs="Times New Roman"/>
          <w:sz w:val="24"/>
          <w:szCs w:val="24"/>
        </w:rPr>
        <w:t>as sociedades de economia mista e empresas públicas</w:t>
      </w:r>
      <w:r w:rsidR="008256C4" w:rsidRPr="0079715A">
        <w:rPr>
          <w:rFonts w:ascii="Times New Roman" w:hAnsi="Times New Roman" w:cs="Times New Roman"/>
          <w:sz w:val="24"/>
          <w:szCs w:val="24"/>
        </w:rPr>
        <w:t xml:space="preserve"> podem sofre</w:t>
      </w:r>
      <w:r w:rsidR="00C814EC" w:rsidRPr="0079715A">
        <w:rPr>
          <w:rFonts w:ascii="Times New Roman" w:hAnsi="Times New Roman" w:cs="Times New Roman"/>
          <w:sz w:val="24"/>
          <w:szCs w:val="24"/>
        </w:rPr>
        <w:t>r</w:t>
      </w:r>
      <w:r w:rsidR="008256C4" w:rsidRPr="0079715A">
        <w:rPr>
          <w:rFonts w:ascii="Times New Roman" w:hAnsi="Times New Roman" w:cs="Times New Roman"/>
          <w:sz w:val="24"/>
          <w:szCs w:val="24"/>
        </w:rPr>
        <w:t xml:space="preserve"> restrições</w:t>
      </w:r>
      <w:r w:rsidR="00FC5611" w:rsidRPr="0079715A">
        <w:rPr>
          <w:rFonts w:ascii="Times New Roman" w:hAnsi="Times New Roman" w:cs="Times New Roman"/>
          <w:sz w:val="24"/>
          <w:szCs w:val="24"/>
        </w:rPr>
        <w:t xml:space="preserve"> em seus patrimônios, </w:t>
      </w:r>
      <w:proofErr w:type="spellStart"/>
      <w:r w:rsidR="00FC5611" w:rsidRPr="0079715A">
        <w:rPr>
          <w:rFonts w:ascii="Times New Roman" w:hAnsi="Times New Roman" w:cs="Times New Roman"/>
          <w:i/>
          <w:sz w:val="24"/>
          <w:szCs w:val="24"/>
        </w:rPr>
        <w:t>ratio</w:t>
      </w:r>
      <w:proofErr w:type="spellEnd"/>
      <w:r w:rsidR="00FC5611" w:rsidRPr="0079715A">
        <w:rPr>
          <w:rFonts w:ascii="Times New Roman" w:hAnsi="Times New Roman" w:cs="Times New Roman"/>
          <w:i/>
          <w:sz w:val="24"/>
          <w:szCs w:val="24"/>
        </w:rPr>
        <w:t xml:space="preserve"> </w:t>
      </w:r>
      <w:r w:rsidR="00FC5611" w:rsidRPr="0079715A">
        <w:rPr>
          <w:rFonts w:ascii="Times New Roman" w:hAnsi="Times New Roman" w:cs="Times New Roman"/>
          <w:sz w:val="24"/>
          <w:szCs w:val="24"/>
        </w:rPr>
        <w:t>esta que tem sido usada indiscriminadamente</w:t>
      </w:r>
      <w:r w:rsidR="005B6C64" w:rsidRPr="0079715A">
        <w:rPr>
          <w:rFonts w:ascii="Times New Roman" w:hAnsi="Times New Roman" w:cs="Times New Roman"/>
          <w:sz w:val="24"/>
          <w:szCs w:val="24"/>
        </w:rPr>
        <w:t>,</w:t>
      </w:r>
      <w:r w:rsidR="00FC5611" w:rsidRPr="0079715A">
        <w:rPr>
          <w:rFonts w:ascii="Times New Roman" w:hAnsi="Times New Roman" w:cs="Times New Roman"/>
          <w:sz w:val="24"/>
          <w:szCs w:val="24"/>
        </w:rPr>
        <w:t xml:space="preserve"> inclusive para os casos em que se </w:t>
      </w:r>
      <w:r w:rsidR="005B6C64" w:rsidRPr="0079715A">
        <w:rPr>
          <w:rFonts w:ascii="Times New Roman" w:hAnsi="Times New Roman" w:cs="Times New Roman"/>
          <w:sz w:val="24"/>
          <w:szCs w:val="24"/>
        </w:rPr>
        <w:t>vislumbra empresas estatais que, desde sua gênese, têm prestado serviço de caráter público.</w:t>
      </w:r>
      <w:r w:rsidR="004D3DE8" w:rsidRPr="0079715A">
        <w:rPr>
          <w:rFonts w:ascii="Times New Roman" w:hAnsi="Times New Roman" w:cs="Times New Roman"/>
          <w:sz w:val="24"/>
          <w:szCs w:val="24"/>
        </w:rPr>
        <w:t xml:space="preserve"> </w:t>
      </w:r>
    </w:p>
    <w:p w14:paraId="7444FC3A" w14:textId="0857DED2" w:rsidR="00871E51" w:rsidRDefault="00871E51" w:rsidP="0025403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Daí a necessidade de se investigar um instrumento que possa servir à superação de juízos firmados no âmbito do controle concentrado de constitucionalidade justamente. É esta a tarefa a que se propõe o tópico seguinte, mediante </w:t>
      </w:r>
      <w:r w:rsidR="006C6CB9">
        <w:rPr>
          <w:rFonts w:ascii="Times New Roman" w:hAnsi="Times New Roman" w:cs="Times New Roman"/>
          <w:sz w:val="24"/>
          <w:szCs w:val="24"/>
        </w:rPr>
        <w:t>a análise d</w:t>
      </w:r>
      <w:r>
        <w:rPr>
          <w:rFonts w:ascii="Times New Roman" w:hAnsi="Times New Roman" w:cs="Times New Roman"/>
          <w:sz w:val="24"/>
          <w:szCs w:val="24"/>
        </w:rPr>
        <w:t>os contornos práticos da reclamação como instrumento de interação da realidade prática com os precedentes pretorianos.</w:t>
      </w:r>
    </w:p>
    <w:p w14:paraId="68C7E72E" w14:textId="77777777" w:rsidR="00871E51" w:rsidRDefault="00871E51" w:rsidP="0025403F">
      <w:pPr>
        <w:spacing w:after="0" w:line="360" w:lineRule="auto"/>
        <w:ind w:firstLine="709"/>
        <w:jc w:val="both"/>
        <w:rPr>
          <w:rFonts w:ascii="Times New Roman" w:hAnsi="Times New Roman" w:cs="Times New Roman"/>
          <w:sz w:val="24"/>
          <w:szCs w:val="24"/>
        </w:rPr>
      </w:pPr>
    </w:p>
    <w:p w14:paraId="14FE2102" w14:textId="21C39EF7" w:rsidR="00871E51" w:rsidRPr="006C6CB9" w:rsidRDefault="00871E51" w:rsidP="00871E51">
      <w:pPr>
        <w:spacing w:after="0" w:line="360" w:lineRule="auto"/>
        <w:ind w:firstLine="709"/>
        <w:jc w:val="both"/>
        <w:rPr>
          <w:rFonts w:ascii="Times New Roman" w:hAnsi="Times New Roman" w:cs="Times New Roman"/>
          <w:i/>
          <w:color w:val="000000"/>
          <w:sz w:val="24"/>
          <w:szCs w:val="24"/>
        </w:rPr>
      </w:pPr>
      <w:r>
        <w:rPr>
          <w:rFonts w:ascii="Times New Roman" w:hAnsi="Times New Roman" w:cs="Times New Roman"/>
          <w:color w:val="000000"/>
          <w:sz w:val="24"/>
          <w:szCs w:val="24"/>
        </w:rPr>
        <w:t xml:space="preserve">4.1. O USO DA RECLAMAÇÃO COMO FERRAMENTA DE </w:t>
      </w:r>
      <w:r w:rsidR="006C6CB9" w:rsidRPr="006C6CB9">
        <w:rPr>
          <w:rFonts w:ascii="Times New Roman" w:hAnsi="Times New Roman" w:cs="Times New Roman"/>
          <w:i/>
          <w:color w:val="000000"/>
          <w:sz w:val="24"/>
          <w:szCs w:val="24"/>
        </w:rPr>
        <w:t xml:space="preserve">DISTINGUISHING </w:t>
      </w:r>
    </w:p>
    <w:p w14:paraId="57FCB6D0" w14:textId="77777777" w:rsidR="00871E51" w:rsidRPr="0079715A" w:rsidRDefault="00871E51" w:rsidP="0025403F">
      <w:pPr>
        <w:spacing w:after="0" w:line="360" w:lineRule="auto"/>
        <w:ind w:firstLine="709"/>
        <w:jc w:val="both"/>
        <w:rPr>
          <w:rFonts w:ascii="Times New Roman" w:hAnsi="Times New Roman" w:cs="Times New Roman"/>
          <w:sz w:val="24"/>
          <w:szCs w:val="24"/>
        </w:rPr>
      </w:pPr>
    </w:p>
    <w:p w14:paraId="58B71171" w14:textId="4A2788BD" w:rsidR="00791FC9" w:rsidRDefault="00791FC9" w:rsidP="0025403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necessidade prática de que as singularidades fundantes de uma proposta de </w:t>
      </w:r>
      <w:r w:rsidRPr="0079715A">
        <w:rPr>
          <w:rFonts w:ascii="Times New Roman" w:hAnsi="Times New Roman" w:cs="Times New Roman"/>
          <w:sz w:val="24"/>
          <w:szCs w:val="24"/>
        </w:rPr>
        <w:t>distinção (</w:t>
      </w:r>
      <w:proofErr w:type="spellStart"/>
      <w:r w:rsidRPr="0079715A">
        <w:rPr>
          <w:rFonts w:ascii="Times New Roman" w:hAnsi="Times New Roman" w:cs="Times New Roman"/>
          <w:i/>
          <w:sz w:val="24"/>
          <w:szCs w:val="24"/>
        </w:rPr>
        <w:t>distinguishing</w:t>
      </w:r>
      <w:proofErr w:type="spellEnd"/>
      <w:r w:rsidRPr="0079715A">
        <w:rPr>
          <w:rFonts w:ascii="Times New Roman" w:hAnsi="Times New Roman" w:cs="Times New Roman"/>
          <w:sz w:val="24"/>
          <w:szCs w:val="24"/>
        </w:rPr>
        <w:t>)</w:t>
      </w:r>
      <w:r>
        <w:rPr>
          <w:rFonts w:ascii="Times New Roman" w:hAnsi="Times New Roman" w:cs="Times New Roman"/>
          <w:sz w:val="24"/>
          <w:szCs w:val="24"/>
        </w:rPr>
        <w:t xml:space="preserve"> sejam carreadas ao Supremo Tribunal Federal conduzem</w:t>
      </w:r>
      <w:r w:rsidR="006B2367">
        <w:rPr>
          <w:rFonts w:ascii="Times New Roman" w:hAnsi="Times New Roman" w:cs="Times New Roman"/>
          <w:sz w:val="24"/>
          <w:szCs w:val="24"/>
        </w:rPr>
        <w:t>,</w:t>
      </w:r>
      <w:r>
        <w:rPr>
          <w:rFonts w:ascii="Times New Roman" w:hAnsi="Times New Roman" w:cs="Times New Roman"/>
          <w:sz w:val="24"/>
          <w:szCs w:val="24"/>
        </w:rPr>
        <w:t xml:space="preserve"> necessariamente</w:t>
      </w:r>
      <w:r w:rsidR="006B2367">
        <w:rPr>
          <w:rFonts w:ascii="Times New Roman" w:hAnsi="Times New Roman" w:cs="Times New Roman"/>
          <w:sz w:val="24"/>
          <w:szCs w:val="24"/>
        </w:rPr>
        <w:t>,</w:t>
      </w:r>
      <w:r>
        <w:rPr>
          <w:rFonts w:ascii="Times New Roman" w:hAnsi="Times New Roman" w:cs="Times New Roman"/>
          <w:sz w:val="24"/>
          <w:szCs w:val="24"/>
        </w:rPr>
        <w:t xml:space="preserve"> à busca de uma resposta processual pr</w:t>
      </w:r>
      <w:r w:rsidR="00DD7021">
        <w:rPr>
          <w:rFonts w:ascii="Times New Roman" w:hAnsi="Times New Roman" w:cs="Times New Roman"/>
          <w:sz w:val="24"/>
          <w:szCs w:val="24"/>
        </w:rPr>
        <w:t>ática</w:t>
      </w:r>
      <w:r w:rsidR="006B2367">
        <w:rPr>
          <w:rFonts w:ascii="Times New Roman" w:hAnsi="Times New Roman" w:cs="Times New Roman"/>
          <w:sz w:val="24"/>
          <w:szCs w:val="24"/>
        </w:rPr>
        <w:t xml:space="preserve"> para a superação do fechamento hermenêutico em foco</w:t>
      </w:r>
      <w:r w:rsidR="00DD7021">
        <w:rPr>
          <w:rFonts w:ascii="Times New Roman" w:hAnsi="Times New Roman" w:cs="Times New Roman"/>
          <w:sz w:val="24"/>
          <w:szCs w:val="24"/>
        </w:rPr>
        <w:t xml:space="preserve">. </w:t>
      </w:r>
      <w:r w:rsidR="004440DC">
        <w:rPr>
          <w:rFonts w:ascii="Times New Roman" w:hAnsi="Times New Roman" w:cs="Times New Roman"/>
          <w:sz w:val="24"/>
          <w:szCs w:val="24"/>
        </w:rPr>
        <w:t>Neste cenário, desponta de fundamental importância o uso da reclamação constitucional.</w:t>
      </w:r>
    </w:p>
    <w:p w14:paraId="02C9B746" w14:textId="2FF628C4" w:rsidR="004440DC" w:rsidRDefault="004440DC" w:rsidP="0025403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Fundada nos alicerces da manutenção da autoridade das decisões da Corte e na preservação de sua competência (art. 102, I, da CF/88, c/c art. 988 e seguintes, do CPC), a reclamação tem servido como relevante ferramenta para a uniformização da jurisprudência. Ao lado disto, a reclamação constitucional desenvolveu-se como meio para a realização de </w:t>
      </w:r>
      <w:proofErr w:type="spellStart"/>
      <w:r w:rsidRPr="004440DC">
        <w:rPr>
          <w:rFonts w:ascii="Times New Roman" w:hAnsi="Times New Roman" w:cs="Times New Roman"/>
          <w:i/>
          <w:sz w:val="24"/>
          <w:szCs w:val="24"/>
        </w:rPr>
        <w:t>distinguishing</w:t>
      </w:r>
      <w:proofErr w:type="spellEnd"/>
      <w:r>
        <w:rPr>
          <w:rFonts w:ascii="Times New Roman" w:hAnsi="Times New Roman" w:cs="Times New Roman"/>
          <w:sz w:val="24"/>
          <w:szCs w:val="24"/>
        </w:rPr>
        <w:t xml:space="preserve"> no âmbito de precedentes </w:t>
      </w:r>
      <w:r w:rsidR="00DF2EA8">
        <w:rPr>
          <w:rFonts w:ascii="Times New Roman" w:hAnsi="Times New Roman" w:cs="Times New Roman"/>
          <w:sz w:val="24"/>
          <w:szCs w:val="24"/>
        </w:rPr>
        <w:t>oriundos</w:t>
      </w:r>
      <w:r>
        <w:rPr>
          <w:rFonts w:ascii="Times New Roman" w:hAnsi="Times New Roman" w:cs="Times New Roman"/>
          <w:sz w:val="24"/>
          <w:szCs w:val="24"/>
        </w:rPr>
        <w:t xml:space="preserve"> d</w:t>
      </w:r>
      <w:r w:rsidR="00DF2EA8">
        <w:rPr>
          <w:rFonts w:ascii="Times New Roman" w:hAnsi="Times New Roman" w:cs="Times New Roman"/>
          <w:sz w:val="24"/>
          <w:szCs w:val="24"/>
        </w:rPr>
        <w:t>o</w:t>
      </w:r>
      <w:r>
        <w:rPr>
          <w:rFonts w:ascii="Times New Roman" w:hAnsi="Times New Roman" w:cs="Times New Roman"/>
          <w:sz w:val="24"/>
          <w:szCs w:val="24"/>
        </w:rPr>
        <w:t xml:space="preserve"> controle c</w:t>
      </w:r>
      <w:r w:rsidR="00DF2EA8">
        <w:rPr>
          <w:rFonts w:ascii="Times New Roman" w:hAnsi="Times New Roman" w:cs="Times New Roman"/>
          <w:sz w:val="24"/>
          <w:szCs w:val="24"/>
        </w:rPr>
        <w:t>oncentrado de constitucionalidade.</w:t>
      </w:r>
    </w:p>
    <w:p w14:paraId="10304300" w14:textId="3952EBC5" w:rsidR="005940B5" w:rsidRPr="0079715A" w:rsidRDefault="00DF2EA8" w:rsidP="0025403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Isto é, o</w:t>
      </w:r>
      <w:r w:rsidR="00644245" w:rsidRPr="0079715A">
        <w:rPr>
          <w:rFonts w:ascii="Times New Roman" w:hAnsi="Times New Roman" w:cs="Times New Roman"/>
          <w:sz w:val="24"/>
          <w:szCs w:val="24"/>
        </w:rPr>
        <w:t xml:space="preserve"> procedimento do </w:t>
      </w:r>
      <w:proofErr w:type="spellStart"/>
      <w:r w:rsidR="00644245" w:rsidRPr="0079715A">
        <w:rPr>
          <w:rFonts w:ascii="Times New Roman" w:hAnsi="Times New Roman" w:cs="Times New Roman"/>
          <w:i/>
          <w:sz w:val="24"/>
          <w:szCs w:val="24"/>
        </w:rPr>
        <w:t>distinguishing</w:t>
      </w:r>
      <w:proofErr w:type="spellEnd"/>
      <w:r w:rsidR="00644245" w:rsidRPr="0079715A">
        <w:rPr>
          <w:rFonts w:ascii="Times New Roman" w:hAnsi="Times New Roman" w:cs="Times New Roman"/>
          <w:sz w:val="24"/>
          <w:szCs w:val="24"/>
        </w:rPr>
        <w:t xml:space="preserve"> tem </w:t>
      </w:r>
      <w:r>
        <w:rPr>
          <w:rFonts w:ascii="Times New Roman" w:hAnsi="Times New Roman" w:cs="Times New Roman"/>
          <w:sz w:val="24"/>
          <w:szCs w:val="24"/>
        </w:rPr>
        <w:t xml:space="preserve">sido manifestado </w:t>
      </w:r>
      <w:r w:rsidR="00644245" w:rsidRPr="0079715A">
        <w:rPr>
          <w:rFonts w:ascii="Times New Roman" w:hAnsi="Times New Roman" w:cs="Times New Roman"/>
          <w:sz w:val="24"/>
          <w:szCs w:val="24"/>
        </w:rPr>
        <w:t xml:space="preserve">pela via da reclamação, para </w:t>
      </w:r>
      <w:r w:rsidR="001C2AA7" w:rsidRPr="0079715A">
        <w:rPr>
          <w:rFonts w:ascii="Times New Roman" w:hAnsi="Times New Roman" w:cs="Times New Roman"/>
          <w:sz w:val="24"/>
          <w:szCs w:val="24"/>
        </w:rPr>
        <w:t xml:space="preserve">revisar decisões proferidas no âmbito do controle concentrado de constitucionalidade, hipótese deveras similar à vislumbrada por ocasião da forma de teses em demandas repetitivas, tal qual </w:t>
      </w:r>
      <w:r w:rsidR="001C2AA7" w:rsidRPr="0079715A">
        <w:rPr>
          <w:rFonts w:ascii="Times New Roman" w:hAnsi="Times New Roman" w:cs="Times New Roman"/>
          <w:i/>
          <w:sz w:val="24"/>
          <w:szCs w:val="24"/>
        </w:rPr>
        <w:t xml:space="preserve">in </w:t>
      </w:r>
      <w:proofErr w:type="spellStart"/>
      <w:r w:rsidR="001C2AA7" w:rsidRPr="0079715A">
        <w:rPr>
          <w:rFonts w:ascii="Times New Roman" w:hAnsi="Times New Roman" w:cs="Times New Roman"/>
          <w:i/>
          <w:sz w:val="24"/>
          <w:szCs w:val="24"/>
        </w:rPr>
        <w:t>casu</w:t>
      </w:r>
      <w:proofErr w:type="spellEnd"/>
      <w:r w:rsidR="001C2AA7" w:rsidRPr="0079715A">
        <w:rPr>
          <w:rFonts w:ascii="Times New Roman" w:hAnsi="Times New Roman" w:cs="Times New Roman"/>
          <w:sz w:val="24"/>
          <w:szCs w:val="24"/>
        </w:rPr>
        <w:t xml:space="preserve">. </w:t>
      </w:r>
      <w:r w:rsidR="00FA7DBA" w:rsidRPr="0079715A">
        <w:rPr>
          <w:rFonts w:ascii="Times New Roman" w:hAnsi="Times New Roman" w:cs="Times New Roman"/>
          <w:sz w:val="24"/>
          <w:szCs w:val="24"/>
        </w:rPr>
        <w:t>Isso, inclusive,</w:t>
      </w:r>
      <w:r w:rsidR="001C2AA7" w:rsidRPr="0079715A">
        <w:rPr>
          <w:rFonts w:ascii="Times New Roman" w:hAnsi="Times New Roman" w:cs="Times New Roman"/>
          <w:sz w:val="24"/>
          <w:szCs w:val="24"/>
        </w:rPr>
        <w:t xml:space="preserve"> </w:t>
      </w:r>
      <w:r w:rsidR="00FA7DBA" w:rsidRPr="0079715A">
        <w:rPr>
          <w:rFonts w:ascii="Times New Roman" w:hAnsi="Times New Roman" w:cs="Times New Roman"/>
          <w:sz w:val="24"/>
          <w:szCs w:val="24"/>
        </w:rPr>
        <w:t>ocorre</w:t>
      </w:r>
      <w:r w:rsidR="001C2AA7" w:rsidRPr="0079715A">
        <w:rPr>
          <w:rFonts w:ascii="Times New Roman" w:hAnsi="Times New Roman" w:cs="Times New Roman"/>
          <w:sz w:val="24"/>
          <w:szCs w:val="24"/>
        </w:rPr>
        <w:t xml:space="preserve"> desde a Reclamação nº 4.374/PE, </w:t>
      </w:r>
      <w:r w:rsidR="00FA7DBA" w:rsidRPr="0079715A">
        <w:rPr>
          <w:rFonts w:ascii="Times New Roman" w:hAnsi="Times New Roman" w:cs="Times New Roman"/>
          <w:sz w:val="24"/>
          <w:szCs w:val="24"/>
        </w:rPr>
        <w:t>o que, indubitavelmente,</w:t>
      </w:r>
      <w:r w:rsidR="001C2AA7" w:rsidRPr="0079715A">
        <w:rPr>
          <w:rFonts w:ascii="Times New Roman" w:hAnsi="Times New Roman" w:cs="Times New Roman"/>
          <w:sz w:val="24"/>
          <w:szCs w:val="24"/>
        </w:rPr>
        <w:t xml:space="preserve"> viabiliza</w:t>
      </w:r>
      <w:r w:rsidR="00E47579" w:rsidRPr="0079715A">
        <w:rPr>
          <w:rFonts w:ascii="Times New Roman" w:hAnsi="Times New Roman" w:cs="Times New Roman"/>
          <w:sz w:val="24"/>
          <w:szCs w:val="24"/>
        </w:rPr>
        <w:t>ria</w:t>
      </w:r>
      <w:r w:rsidR="001C2AA7" w:rsidRPr="0079715A">
        <w:rPr>
          <w:rFonts w:ascii="Times New Roman" w:hAnsi="Times New Roman" w:cs="Times New Roman"/>
          <w:sz w:val="24"/>
          <w:szCs w:val="24"/>
        </w:rPr>
        <w:t xml:space="preserve"> a aplicação da cláusula </w:t>
      </w:r>
      <w:r w:rsidR="001C2AA7" w:rsidRPr="0079715A">
        <w:rPr>
          <w:rFonts w:ascii="Times New Roman" w:hAnsi="Times New Roman" w:cs="Times New Roman"/>
          <w:i/>
          <w:sz w:val="24"/>
          <w:szCs w:val="24"/>
        </w:rPr>
        <w:t>rebus sic stantibus</w:t>
      </w:r>
      <w:r w:rsidR="000265EF" w:rsidRPr="0079715A">
        <w:rPr>
          <w:rFonts w:ascii="Times New Roman" w:hAnsi="Times New Roman" w:cs="Times New Roman"/>
          <w:i/>
          <w:sz w:val="24"/>
          <w:szCs w:val="24"/>
        </w:rPr>
        <w:t xml:space="preserve"> </w:t>
      </w:r>
      <w:r w:rsidR="000265EF" w:rsidRPr="0079715A">
        <w:rPr>
          <w:rFonts w:ascii="Times New Roman" w:hAnsi="Times New Roman" w:cs="Times New Roman"/>
          <w:sz w:val="24"/>
          <w:szCs w:val="24"/>
        </w:rPr>
        <w:t>ao precedente em questão, podendo implicar, nas palavras do Min. Relator Gilmar Mendes “</w:t>
      </w:r>
      <w:r w:rsidR="000265EF" w:rsidRPr="0079715A">
        <w:rPr>
          <w:rFonts w:ascii="Times New Roman" w:hAnsi="Times New Roman" w:cs="Times New Roman"/>
          <w:i/>
          <w:sz w:val="24"/>
          <w:szCs w:val="24"/>
        </w:rPr>
        <w:t xml:space="preserve">a possibilidade de alteração da coisa julgada provocada por mudanças </w:t>
      </w:r>
      <w:r w:rsidR="0091036F" w:rsidRPr="0079715A">
        <w:rPr>
          <w:rFonts w:ascii="Times New Roman" w:hAnsi="Times New Roman" w:cs="Times New Roman"/>
          <w:i/>
          <w:sz w:val="24"/>
          <w:szCs w:val="24"/>
        </w:rPr>
        <w:t>nas circunstâncias fáticas</w:t>
      </w:r>
      <w:r w:rsidR="0091036F" w:rsidRPr="0079715A">
        <w:rPr>
          <w:rFonts w:ascii="Times New Roman" w:hAnsi="Times New Roman" w:cs="Times New Roman"/>
          <w:sz w:val="24"/>
          <w:szCs w:val="24"/>
        </w:rPr>
        <w:t xml:space="preserve">”. </w:t>
      </w:r>
    </w:p>
    <w:p w14:paraId="26870DC6" w14:textId="50F8DF41" w:rsidR="005940B5" w:rsidRDefault="00C814EC" w:rsidP="0025403F">
      <w:pPr>
        <w:spacing w:after="0" w:line="360" w:lineRule="auto"/>
        <w:ind w:firstLine="709"/>
        <w:jc w:val="both"/>
        <w:rPr>
          <w:rFonts w:ascii="Times New Roman" w:hAnsi="Times New Roman" w:cs="Times New Roman"/>
          <w:sz w:val="24"/>
          <w:szCs w:val="24"/>
        </w:rPr>
      </w:pPr>
      <w:r w:rsidRPr="0079715A">
        <w:rPr>
          <w:rFonts w:ascii="Times New Roman" w:hAnsi="Times New Roman" w:cs="Times New Roman"/>
          <w:sz w:val="24"/>
          <w:szCs w:val="24"/>
        </w:rPr>
        <w:t xml:space="preserve">Em </w:t>
      </w:r>
      <w:r w:rsidR="0091036F" w:rsidRPr="0079715A">
        <w:rPr>
          <w:rFonts w:ascii="Times New Roman" w:hAnsi="Times New Roman" w:cs="Times New Roman"/>
          <w:sz w:val="24"/>
          <w:szCs w:val="24"/>
        </w:rPr>
        <w:t>uma palavra, é do contato com a facticidade e temporalidade que emergem as condições ade</w:t>
      </w:r>
      <w:r w:rsidR="005940B5" w:rsidRPr="0079715A">
        <w:rPr>
          <w:rFonts w:ascii="Times New Roman" w:hAnsi="Times New Roman" w:cs="Times New Roman"/>
          <w:sz w:val="24"/>
          <w:szCs w:val="24"/>
        </w:rPr>
        <w:t>q</w:t>
      </w:r>
      <w:r w:rsidR="0091036F" w:rsidRPr="0079715A">
        <w:rPr>
          <w:rFonts w:ascii="Times New Roman" w:hAnsi="Times New Roman" w:cs="Times New Roman"/>
          <w:sz w:val="24"/>
          <w:szCs w:val="24"/>
        </w:rPr>
        <w:t>uadas de dimensionamento do precedente</w:t>
      </w:r>
      <w:r w:rsidR="00E47579" w:rsidRPr="0079715A">
        <w:rPr>
          <w:rFonts w:ascii="Times New Roman" w:hAnsi="Times New Roman" w:cs="Times New Roman"/>
          <w:sz w:val="24"/>
          <w:szCs w:val="24"/>
        </w:rPr>
        <w:t xml:space="preserve">, tanto que, </w:t>
      </w:r>
      <w:r w:rsidR="0091036F" w:rsidRPr="0079715A">
        <w:rPr>
          <w:rFonts w:ascii="Times New Roman" w:hAnsi="Times New Roman" w:cs="Times New Roman"/>
          <w:sz w:val="24"/>
          <w:szCs w:val="24"/>
        </w:rPr>
        <w:t>p</w:t>
      </w:r>
      <w:r w:rsidR="00E47579" w:rsidRPr="0079715A">
        <w:rPr>
          <w:rFonts w:ascii="Times New Roman" w:hAnsi="Times New Roman" w:cs="Times New Roman"/>
          <w:sz w:val="24"/>
          <w:szCs w:val="24"/>
        </w:rPr>
        <w:t>a</w:t>
      </w:r>
      <w:r w:rsidR="0091036F" w:rsidRPr="0079715A">
        <w:rPr>
          <w:rFonts w:ascii="Times New Roman" w:hAnsi="Times New Roman" w:cs="Times New Roman"/>
          <w:sz w:val="24"/>
          <w:szCs w:val="24"/>
        </w:rPr>
        <w:t xml:space="preserve">ra </w:t>
      </w:r>
      <w:proofErr w:type="spellStart"/>
      <w:r w:rsidR="0091036F" w:rsidRPr="0079715A">
        <w:rPr>
          <w:rFonts w:ascii="Times New Roman" w:hAnsi="Times New Roman" w:cs="Times New Roman"/>
          <w:sz w:val="24"/>
          <w:szCs w:val="24"/>
        </w:rPr>
        <w:t>Fredie</w:t>
      </w:r>
      <w:proofErr w:type="spellEnd"/>
      <w:r w:rsidR="0091036F" w:rsidRPr="0079715A">
        <w:rPr>
          <w:rFonts w:ascii="Times New Roman" w:hAnsi="Times New Roman" w:cs="Times New Roman"/>
          <w:sz w:val="24"/>
          <w:szCs w:val="24"/>
        </w:rPr>
        <w:t xml:space="preserve"> Didier e Leonardo Carneiro da Cunha, “</w:t>
      </w:r>
      <w:r w:rsidR="0091036F" w:rsidRPr="0079715A">
        <w:rPr>
          <w:rFonts w:ascii="Times New Roman" w:hAnsi="Times New Roman" w:cs="Times New Roman"/>
          <w:i/>
          <w:sz w:val="24"/>
          <w:szCs w:val="24"/>
        </w:rPr>
        <w:t>a reclamação pode servir como instrumento</w:t>
      </w:r>
      <w:r w:rsidR="00363D12" w:rsidRPr="0079715A">
        <w:rPr>
          <w:rFonts w:ascii="Times New Roman" w:hAnsi="Times New Roman" w:cs="Times New Roman"/>
          <w:i/>
          <w:sz w:val="24"/>
          <w:szCs w:val="24"/>
        </w:rPr>
        <w:t xml:space="preserve"> de revisão da coisa julgada. Ajuizada a reclamação para garantir a observância de decisão proferida em controle concentrado de constitucionalidade, pode ser rejeitada, vindo o STF, no julgamento da própria reclamação, a superar ou revogar o precedente</w:t>
      </w:r>
      <w:r w:rsidR="00363D12" w:rsidRPr="0079715A">
        <w:rPr>
          <w:rFonts w:ascii="Times New Roman" w:hAnsi="Times New Roman" w:cs="Times New Roman"/>
          <w:sz w:val="24"/>
          <w:szCs w:val="24"/>
        </w:rPr>
        <w:t>” (2020, p. 690-681)</w:t>
      </w:r>
      <w:r w:rsidR="00E23CA0" w:rsidRPr="0079715A">
        <w:rPr>
          <w:rFonts w:ascii="Times New Roman" w:hAnsi="Times New Roman" w:cs="Times New Roman"/>
          <w:sz w:val="24"/>
          <w:szCs w:val="24"/>
        </w:rPr>
        <w:t>.</w:t>
      </w:r>
      <w:r w:rsidR="005940B5" w:rsidRPr="0079715A">
        <w:rPr>
          <w:rFonts w:ascii="Times New Roman" w:hAnsi="Times New Roman" w:cs="Times New Roman"/>
          <w:sz w:val="24"/>
          <w:szCs w:val="24"/>
        </w:rPr>
        <w:t xml:space="preserve"> </w:t>
      </w:r>
    </w:p>
    <w:p w14:paraId="3F21D799" w14:textId="4F0AE006" w:rsidR="00DF2EA8" w:rsidRDefault="006C6CB9" w:rsidP="0025403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 reclamação constitucional torna possível</w:t>
      </w:r>
      <w:r w:rsidRPr="0079715A">
        <w:rPr>
          <w:rFonts w:ascii="Times New Roman" w:hAnsi="Times New Roman" w:cs="Times New Roman"/>
          <w:sz w:val="24"/>
          <w:szCs w:val="24"/>
        </w:rPr>
        <w:t xml:space="preserve"> a realização de uma distinção (</w:t>
      </w:r>
      <w:proofErr w:type="spellStart"/>
      <w:r w:rsidRPr="0079715A">
        <w:rPr>
          <w:rFonts w:ascii="Times New Roman" w:hAnsi="Times New Roman" w:cs="Times New Roman"/>
          <w:i/>
          <w:sz w:val="24"/>
          <w:szCs w:val="24"/>
        </w:rPr>
        <w:t>distinguishing</w:t>
      </w:r>
      <w:proofErr w:type="spellEnd"/>
      <w:r w:rsidRPr="0079715A">
        <w:rPr>
          <w:rFonts w:ascii="Times New Roman" w:hAnsi="Times New Roman" w:cs="Times New Roman"/>
          <w:sz w:val="24"/>
          <w:szCs w:val="24"/>
        </w:rPr>
        <w:t>) entre as bases dos precedentes supracitados e situações fáticas diversas</w:t>
      </w:r>
      <w:r>
        <w:rPr>
          <w:rFonts w:ascii="Times New Roman" w:hAnsi="Times New Roman" w:cs="Times New Roman"/>
          <w:sz w:val="24"/>
          <w:szCs w:val="24"/>
        </w:rPr>
        <w:t>, com possibilidades de ganhos cognit</w:t>
      </w:r>
      <w:r w:rsidR="00DF2EA8">
        <w:rPr>
          <w:rFonts w:ascii="Times New Roman" w:hAnsi="Times New Roman" w:cs="Times New Roman"/>
          <w:sz w:val="24"/>
          <w:szCs w:val="24"/>
        </w:rPr>
        <w:t>i</w:t>
      </w:r>
      <w:r>
        <w:rPr>
          <w:rFonts w:ascii="Times New Roman" w:hAnsi="Times New Roman" w:cs="Times New Roman"/>
          <w:sz w:val="24"/>
          <w:szCs w:val="24"/>
        </w:rPr>
        <w:t>vos no caso concreto</w:t>
      </w:r>
      <w:r w:rsidRPr="0079715A">
        <w:rPr>
          <w:rFonts w:ascii="Times New Roman" w:hAnsi="Times New Roman" w:cs="Times New Roman"/>
          <w:sz w:val="24"/>
          <w:szCs w:val="24"/>
        </w:rPr>
        <w:t>.</w:t>
      </w:r>
      <w:r w:rsidR="00DF2EA8">
        <w:rPr>
          <w:rFonts w:ascii="Times New Roman" w:hAnsi="Times New Roman" w:cs="Times New Roman"/>
          <w:sz w:val="24"/>
          <w:szCs w:val="24"/>
        </w:rPr>
        <w:t xml:space="preserve"> </w:t>
      </w:r>
    </w:p>
    <w:p w14:paraId="32FF239A" w14:textId="0EA61ED3" w:rsidR="006C6CB9" w:rsidRDefault="00DF2EA8" w:rsidP="0025403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Para os efeitos do presente estudo, a reclamação emerge como possibilidade a ser manejada pelas Procuradorias no mister de salvaguardar o interesse público tantas vezes eclipsado em análises dos juízos </w:t>
      </w:r>
      <w:proofErr w:type="spellStart"/>
      <w:r>
        <w:rPr>
          <w:rFonts w:ascii="Times New Roman" w:hAnsi="Times New Roman" w:cs="Times New Roman"/>
          <w:sz w:val="24"/>
          <w:szCs w:val="24"/>
        </w:rPr>
        <w:t>juslaborais</w:t>
      </w:r>
      <w:proofErr w:type="spellEnd"/>
      <w:r>
        <w:rPr>
          <w:rFonts w:ascii="Times New Roman" w:hAnsi="Times New Roman" w:cs="Times New Roman"/>
          <w:sz w:val="24"/>
          <w:szCs w:val="24"/>
        </w:rPr>
        <w:t>. E tal atuação resulta tanto mais evidente no presente contexto, em que os efeitos da indiscriminada penhora de bens e valores de empresas estatais prestadoras de serviço público implicam efeitos deletérios à sociedade</w:t>
      </w:r>
      <w:r w:rsidR="008F3E69">
        <w:rPr>
          <w:rFonts w:ascii="Times New Roman" w:hAnsi="Times New Roman" w:cs="Times New Roman"/>
          <w:sz w:val="24"/>
          <w:szCs w:val="24"/>
        </w:rPr>
        <w:t>.</w:t>
      </w:r>
    </w:p>
    <w:p w14:paraId="4E2E201C" w14:textId="77777777" w:rsidR="006C6CB9" w:rsidRDefault="006C6CB9" w:rsidP="0025403F">
      <w:pPr>
        <w:spacing w:after="0" w:line="360" w:lineRule="auto"/>
        <w:ind w:firstLine="709"/>
        <w:jc w:val="both"/>
        <w:rPr>
          <w:rFonts w:ascii="Times New Roman" w:hAnsi="Times New Roman" w:cs="Times New Roman"/>
          <w:sz w:val="24"/>
          <w:szCs w:val="24"/>
        </w:rPr>
      </w:pPr>
    </w:p>
    <w:p w14:paraId="13642D40" w14:textId="60239A03" w:rsidR="008F3E69" w:rsidRPr="0079715A" w:rsidRDefault="008F3E69" w:rsidP="0025403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4.2. AS RAZÕES MATERIAIS PARA O DISTINGUISHING</w:t>
      </w:r>
      <w:r w:rsidR="005F38D3">
        <w:rPr>
          <w:rFonts w:ascii="Times New Roman" w:hAnsi="Times New Roman" w:cs="Times New Roman"/>
          <w:sz w:val="24"/>
          <w:szCs w:val="24"/>
        </w:rPr>
        <w:t>: A IMPOSSIBILDAIDE DE PERPETUAÇÃO DE PENHORAS SOBRE BENS E VALORES DE EMRPESAS ESTATAIS PRESTADORAS DE SERVIÇO PÚBLICO</w:t>
      </w:r>
    </w:p>
    <w:p w14:paraId="4B679C47" w14:textId="77777777" w:rsidR="008F3E69" w:rsidRDefault="008F3E69" w:rsidP="0025403F">
      <w:pPr>
        <w:spacing w:after="0" w:line="360" w:lineRule="auto"/>
        <w:ind w:firstLine="709"/>
        <w:jc w:val="both"/>
        <w:rPr>
          <w:rFonts w:ascii="Times New Roman" w:hAnsi="Times New Roman" w:cs="Times New Roman"/>
          <w:sz w:val="24"/>
          <w:szCs w:val="24"/>
        </w:rPr>
      </w:pPr>
    </w:p>
    <w:p w14:paraId="1B79BD47" w14:textId="77777777" w:rsidR="00E47579" w:rsidRPr="0079715A" w:rsidRDefault="00E23CA0" w:rsidP="0025403F">
      <w:pPr>
        <w:spacing w:after="0" w:line="360" w:lineRule="auto"/>
        <w:ind w:firstLine="709"/>
        <w:jc w:val="both"/>
        <w:rPr>
          <w:rFonts w:ascii="Times New Roman" w:hAnsi="Times New Roman" w:cs="Times New Roman"/>
          <w:sz w:val="24"/>
          <w:szCs w:val="24"/>
        </w:rPr>
      </w:pPr>
      <w:r w:rsidRPr="0079715A">
        <w:rPr>
          <w:rFonts w:ascii="Times New Roman" w:hAnsi="Times New Roman" w:cs="Times New Roman"/>
          <w:sz w:val="24"/>
          <w:szCs w:val="24"/>
        </w:rPr>
        <w:t xml:space="preserve">Assentada a possibilidade processual de revisão de precedentes constitucionais qualificados, </w:t>
      </w:r>
      <w:r w:rsidR="0091036F" w:rsidRPr="0079715A">
        <w:rPr>
          <w:rFonts w:ascii="Times New Roman" w:hAnsi="Times New Roman" w:cs="Times New Roman"/>
          <w:sz w:val="24"/>
          <w:szCs w:val="24"/>
        </w:rPr>
        <w:t>volta-se aqui ao caso concreto</w:t>
      </w:r>
      <w:r w:rsidRPr="0079715A">
        <w:rPr>
          <w:rFonts w:ascii="Times New Roman" w:hAnsi="Times New Roman" w:cs="Times New Roman"/>
          <w:sz w:val="24"/>
          <w:szCs w:val="24"/>
        </w:rPr>
        <w:t xml:space="preserve"> e a seus aspectos materiais</w:t>
      </w:r>
      <w:r w:rsidR="0091036F" w:rsidRPr="0079715A">
        <w:rPr>
          <w:rFonts w:ascii="Times New Roman" w:hAnsi="Times New Roman" w:cs="Times New Roman"/>
          <w:sz w:val="24"/>
          <w:szCs w:val="24"/>
        </w:rPr>
        <w:t>.</w:t>
      </w:r>
      <w:r w:rsidR="005940B5" w:rsidRPr="0079715A">
        <w:rPr>
          <w:rFonts w:ascii="Times New Roman" w:hAnsi="Times New Roman" w:cs="Times New Roman"/>
          <w:sz w:val="24"/>
          <w:szCs w:val="24"/>
        </w:rPr>
        <w:t xml:space="preserve"> Ao serem analisados, pelo STF, casos </w:t>
      </w:r>
      <w:r w:rsidR="00C814EC" w:rsidRPr="0079715A">
        <w:rPr>
          <w:rFonts w:ascii="Times New Roman" w:hAnsi="Times New Roman" w:cs="Times New Roman"/>
          <w:sz w:val="24"/>
          <w:szCs w:val="24"/>
        </w:rPr>
        <w:t>excepcionais</w:t>
      </w:r>
      <w:r w:rsidR="005940B5" w:rsidRPr="0079715A">
        <w:rPr>
          <w:rFonts w:ascii="Times New Roman" w:hAnsi="Times New Roman" w:cs="Times New Roman"/>
          <w:sz w:val="24"/>
          <w:szCs w:val="24"/>
        </w:rPr>
        <w:t xml:space="preserve"> de deferimento de regime executório de direito público a pessoas privadas, são apontadas algumas notas que dão as cores de tal singularidade, conforme já se fez dissecar em tópico antecedente. </w:t>
      </w:r>
    </w:p>
    <w:p w14:paraId="5B6E1AD0" w14:textId="77777777" w:rsidR="00E47579" w:rsidRPr="0079715A" w:rsidRDefault="005940B5" w:rsidP="0025403F">
      <w:pPr>
        <w:spacing w:after="0" w:line="360" w:lineRule="auto"/>
        <w:ind w:firstLine="709"/>
        <w:jc w:val="both"/>
        <w:rPr>
          <w:rFonts w:ascii="Times New Roman" w:hAnsi="Times New Roman" w:cs="Times New Roman"/>
          <w:sz w:val="24"/>
          <w:szCs w:val="24"/>
        </w:rPr>
      </w:pPr>
      <w:r w:rsidRPr="0079715A">
        <w:rPr>
          <w:rFonts w:ascii="Times New Roman" w:hAnsi="Times New Roman" w:cs="Times New Roman"/>
          <w:sz w:val="24"/>
          <w:szCs w:val="24"/>
        </w:rPr>
        <w:t>Haveria, assim, uma primazia do regime jurídico de direito privado, inextensível a entidades estatais de natureza privada que distribuíssem lucros</w:t>
      </w:r>
      <w:r w:rsidR="001D4DAD" w:rsidRPr="0079715A">
        <w:rPr>
          <w:rFonts w:ascii="Times New Roman" w:hAnsi="Times New Roman" w:cs="Times New Roman"/>
          <w:sz w:val="24"/>
          <w:szCs w:val="24"/>
        </w:rPr>
        <w:t xml:space="preserve"> e em regime concorrencial, não possuindo impacto processual o fato de ter ocorrido sucessão em direitos e deveres pelo </w:t>
      </w:r>
      <w:r w:rsidR="00E47579" w:rsidRPr="0079715A">
        <w:rPr>
          <w:rFonts w:ascii="Times New Roman" w:hAnsi="Times New Roman" w:cs="Times New Roman"/>
          <w:sz w:val="24"/>
          <w:szCs w:val="24"/>
        </w:rPr>
        <w:t>e</w:t>
      </w:r>
      <w:r w:rsidR="001D4DAD" w:rsidRPr="0079715A">
        <w:rPr>
          <w:rFonts w:ascii="Times New Roman" w:hAnsi="Times New Roman" w:cs="Times New Roman"/>
          <w:sz w:val="24"/>
          <w:szCs w:val="24"/>
        </w:rPr>
        <w:t xml:space="preserve">nte </w:t>
      </w:r>
      <w:r w:rsidR="00E47579" w:rsidRPr="0079715A">
        <w:rPr>
          <w:rFonts w:ascii="Times New Roman" w:hAnsi="Times New Roman" w:cs="Times New Roman"/>
          <w:sz w:val="24"/>
          <w:szCs w:val="24"/>
        </w:rPr>
        <w:t>f</w:t>
      </w:r>
      <w:r w:rsidR="001D4DAD" w:rsidRPr="0079715A">
        <w:rPr>
          <w:rFonts w:ascii="Times New Roman" w:hAnsi="Times New Roman" w:cs="Times New Roman"/>
          <w:sz w:val="24"/>
          <w:szCs w:val="24"/>
        </w:rPr>
        <w:t>ederativo instituidor</w:t>
      </w:r>
      <w:r w:rsidR="00E47579" w:rsidRPr="0079715A">
        <w:rPr>
          <w:rFonts w:ascii="Times New Roman" w:hAnsi="Times New Roman" w:cs="Times New Roman"/>
          <w:sz w:val="24"/>
          <w:szCs w:val="24"/>
        </w:rPr>
        <w:t xml:space="preserve">. </w:t>
      </w:r>
    </w:p>
    <w:p w14:paraId="02AB88E9" w14:textId="6572C836" w:rsidR="001D4DAD" w:rsidRPr="0079715A" w:rsidRDefault="00E47579" w:rsidP="0025403F">
      <w:pPr>
        <w:spacing w:after="0" w:line="360" w:lineRule="auto"/>
        <w:ind w:firstLine="709"/>
        <w:jc w:val="both"/>
        <w:rPr>
          <w:rFonts w:ascii="Times New Roman" w:hAnsi="Times New Roman" w:cs="Times New Roman"/>
          <w:sz w:val="24"/>
          <w:szCs w:val="24"/>
        </w:rPr>
      </w:pPr>
      <w:r w:rsidRPr="0079715A">
        <w:rPr>
          <w:rFonts w:ascii="Times New Roman" w:hAnsi="Times New Roman" w:cs="Times New Roman"/>
          <w:sz w:val="24"/>
          <w:szCs w:val="24"/>
        </w:rPr>
        <w:t xml:space="preserve">Esse entendimento, contudo, não se sustenta </w:t>
      </w:r>
      <w:r w:rsidR="001D4DAD" w:rsidRPr="0079715A">
        <w:rPr>
          <w:rFonts w:ascii="Times New Roman" w:hAnsi="Times New Roman" w:cs="Times New Roman"/>
          <w:sz w:val="24"/>
          <w:szCs w:val="24"/>
        </w:rPr>
        <w:t>em outros casos de entidades estatais privadas</w:t>
      </w:r>
      <w:r w:rsidR="00C814EC" w:rsidRPr="0079715A">
        <w:rPr>
          <w:rFonts w:ascii="Times New Roman" w:hAnsi="Times New Roman" w:cs="Times New Roman"/>
          <w:sz w:val="24"/>
          <w:szCs w:val="24"/>
        </w:rPr>
        <w:t xml:space="preserve"> </w:t>
      </w:r>
      <w:r w:rsidRPr="0079715A">
        <w:rPr>
          <w:rFonts w:ascii="Times New Roman" w:hAnsi="Times New Roman" w:cs="Times New Roman"/>
          <w:sz w:val="24"/>
          <w:szCs w:val="24"/>
        </w:rPr>
        <w:t xml:space="preserve">que, de forma exclusiva, são prestadoras de serviços públicos e </w:t>
      </w:r>
      <w:r w:rsidR="001D4DAD" w:rsidRPr="0079715A">
        <w:rPr>
          <w:rFonts w:ascii="Times New Roman" w:hAnsi="Times New Roman" w:cs="Times New Roman"/>
          <w:sz w:val="24"/>
          <w:szCs w:val="24"/>
        </w:rPr>
        <w:t>sofreram constrições em seus patrimônios, como</w:t>
      </w:r>
      <w:r w:rsidRPr="0079715A">
        <w:rPr>
          <w:rFonts w:ascii="Times New Roman" w:hAnsi="Times New Roman" w:cs="Times New Roman"/>
          <w:sz w:val="24"/>
          <w:szCs w:val="24"/>
        </w:rPr>
        <w:t>, por exemplo,</w:t>
      </w:r>
      <w:r w:rsidR="001D4DAD" w:rsidRPr="0079715A">
        <w:rPr>
          <w:rFonts w:ascii="Times New Roman" w:hAnsi="Times New Roman" w:cs="Times New Roman"/>
          <w:sz w:val="24"/>
          <w:szCs w:val="24"/>
        </w:rPr>
        <w:t xml:space="preserve"> </w:t>
      </w:r>
      <w:r w:rsidR="00FF1E4D" w:rsidRPr="0079715A">
        <w:rPr>
          <w:rFonts w:ascii="Times New Roman" w:hAnsi="Times New Roman" w:cs="Times New Roman"/>
          <w:sz w:val="24"/>
          <w:szCs w:val="24"/>
        </w:rPr>
        <w:t>defende</w:t>
      </w:r>
      <w:r w:rsidRPr="0079715A">
        <w:rPr>
          <w:rFonts w:ascii="Times New Roman" w:hAnsi="Times New Roman" w:cs="Times New Roman"/>
          <w:sz w:val="24"/>
          <w:szCs w:val="24"/>
        </w:rPr>
        <w:t>-se aqui</w:t>
      </w:r>
      <w:r w:rsidR="00FF1E4D" w:rsidRPr="0079715A">
        <w:rPr>
          <w:rFonts w:ascii="Times New Roman" w:hAnsi="Times New Roman" w:cs="Times New Roman"/>
          <w:sz w:val="24"/>
          <w:szCs w:val="24"/>
        </w:rPr>
        <w:t xml:space="preserve"> ser o caso </w:t>
      </w:r>
      <w:r w:rsidR="001D4DAD" w:rsidRPr="0079715A">
        <w:rPr>
          <w:rFonts w:ascii="Times New Roman" w:hAnsi="Times New Roman" w:cs="Times New Roman"/>
          <w:sz w:val="24"/>
          <w:szCs w:val="24"/>
        </w:rPr>
        <w:t>da extin</w:t>
      </w:r>
      <w:r w:rsidR="00FF1E4D" w:rsidRPr="0079715A">
        <w:rPr>
          <w:rFonts w:ascii="Times New Roman" w:hAnsi="Times New Roman" w:cs="Times New Roman"/>
          <w:sz w:val="24"/>
          <w:szCs w:val="24"/>
        </w:rPr>
        <w:t>t</w:t>
      </w:r>
      <w:r w:rsidR="001D4DAD" w:rsidRPr="0079715A">
        <w:rPr>
          <w:rFonts w:ascii="Times New Roman" w:hAnsi="Times New Roman" w:cs="Times New Roman"/>
          <w:sz w:val="24"/>
          <w:szCs w:val="24"/>
        </w:rPr>
        <w:t>a Empresa Baiana de Desenvolvimento Agrícola (EBDA)</w:t>
      </w:r>
      <w:r w:rsidRPr="0079715A">
        <w:rPr>
          <w:rStyle w:val="Refdenotaderodap"/>
          <w:rFonts w:ascii="Times New Roman" w:hAnsi="Times New Roman" w:cs="Times New Roman"/>
          <w:sz w:val="24"/>
          <w:szCs w:val="24"/>
        </w:rPr>
        <w:footnoteReference w:id="7"/>
      </w:r>
      <w:r w:rsidR="00FF1E4D" w:rsidRPr="0079715A">
        <w:rPr>
          <w:rFonts w:ascii="Times New Roman" w:hAnsi="Times New Roman" w:cs="Times New Roman"/>
          <w:sz w:val="24"/>
          <w:szCs w:val="24"/>
        </w:rPr>
        <w:t>. Ao concretizarem políticas públicas definidas no respectivo nível federativo, empresas estatais que prestaram serviço</w:t>
      </w:r>
      <w:r w:rsidR="00C814EC" w:rsidRPr="0079715A">
        <w:rPr>
          <w:rFonts w:ascii="Times New Roman" w:hAnsi="Times New Roman" w:cs="Times New Roman"/>
          <w:sz w:val="24"/>
          <w:szCs w:val="24"/>
        </w:rPr>
        <w:t>s</w:t>
      </w:r>
      <w:r w:rsidR="00FF1E4D" w:rsidRPr="0079715A">
        <w:rPr>
          <w:rFonts w:ascii="Times New Roman" w:hAnsi="Times New Roman" w:cs="Times New Roman"/>
          <w:sz w:val="24"/>
          <w:szCs w:val="24"/>
        </w:rPr>
        <w:t xml:space="preserve"> de natureza pública, isto é, fora do ambiente concorrencial e sem distribuição de lucros a acionistas</w:t>
      </w:r>
      <w:r w:rsidR="00C814EC" w:rsidRPr="0079715A">
        <w:rPr>
          <w:rFonts w:ascii="Times New Roman" w:hAnsi="Times New Roman" w:cs="Times New Roman"/>
          <w:sz w:val="24"/>
          <w:szCs w:val="24"/>
        </w:rPr>
        <w:t>,</w:t>
      </w:r>
      <w:r w:rsidR="00FF1E4D" w:rsidRPr="0079715A">
        <w:rPr>
          <w:rFonts w:ascii="Times New Roman" w:hAnsi="Times New Roman" w:cs="Times New Roman"/>
          <w:sz w:val="24"/>
          <w:szCs w:val="24"/>
        </w:rPr>
        <w:t xml:space="preserve"> demonstram os mesmos pressupostos já ratificados pelo Supremo Tribunal Federal em casos diversos como sendo ensejador da incidência, pelo menos, do regime constitucional de precatórios para a execução patrimonial (art. 100). </w:t>
      </w:r>
    </w:p>
    <w:p w14:paraId="09AFF68A" w14:textId="5DAB906F" w:rsidR="005940B5" w:rsidRPr="0079715A" w:rsidRDefault="00FF1E4D" w:rsidP="0025403F">
      <w:pPr>
        <w:spacing w:after="0" w:line="360" w:lineRule="auto"/>
        <w:ind w:firstLine="709"/>
        <w:jc w:val="both"/>
        <w:rPr>
          <w:rFonts w:ascii="Times New Roman" w:hAnsi="Times New Roman" w:cs="Times New Roman"/>
          <w:sz w:val="24"/>
          <w:szCs w:val="24"/>
        </w:rPr>
      </w:pPr>
      <w:r w:rsidRPr="0079715A">
        <w:rPr>
          <w:rFonts w:ascii="Times New Roman" w:hAnsi="Times New Roman" w:cs="Times New Roman"/>
          <w:sz w:val="24"/>
          <w:szCs w:val="24"/>
        </w:rPr>
        <w:t xml:space="preserve">Na esteira do que demonstrado em tópico anterior, revisitando a interpretação que o STF tem dado ao interesse público no esteio de </w:t>
      </w:r>
      <w:proofErr w:type="spellStart"/>
      <w:r w:rsidRPr="0079715A">
        <w:rPr>
          <w:rFonts w:ascii="Times New Roman" w:hAnsi="Times New Roman" w:cs="Times New Roman"/>
          <w:sz w:val="24"/>
          <w:szCs w:val="24"/>
        </w:rPr>
        <w:t>ADPFs</w:t>
      </w:r>
      <w:proofErr w:type="spellEnd"/>
      <w:r w:rsidRPr="0079715A">
        <w:rPr>
          <w:rFonts w:ascii="Times New Roman" w:hAnsi="Times New Roman" w:cs="Times New Roman"/>
          <w:sz w:val="24"/>
          <w:szCs w:val="24"/>
        </w:rPr>
        <w:t xml:space="preserve"> manejadas em favor d</w:t>
      </w:r>
      <w:r w:rsidR="005A6C1C" w:rsidRPr="0079715A">
        <w:rPr>
          <w:rFonts w:ascii="Times New Roman" w:hAnsi="Times New Roman" w:cs="Times New Roman"/>
          <w:sz w:val="24"/>
          <w:szCs w:val="24"/>
        </w:rPr>
        <w:t>e</w:t>
      </w:r>
      <w:r w:rsidRPr="0079715A">
        <w:rPr>
          <w:rFonts w:ascii="Times New Roman" w:hAnsi="Times New Roman" w:cs="Times New Roman"/>
          <w:sz w:val="24"/>
          <w:szCs w:val="24"/>
        </w:rPr>
        <w:t xml:space="preserve"> sociedades de economia mista e empresas púbicas enquadradas materialmente como prestadoras de serviço público, tem-se a imperatividade de que sejam amainados os rigores dos enunciados judiciais em debate. E isto para admitir, com a excepcionalidade e cautelas que a jurisprudência da Suprema Corte tem indicado, que</w:t>
      </w:r>
      <w:r w:rsidR="005A6C1C" w:rsidRPr="0079715A">
        <w:rPr>
          <w:rFonts w:ascii="Times New Roman" w:hAnsi="Times New Roman" w:cs="Times New Roman"/>
          <w:sz w:val="24"/>
          <w:szCs w:val="24"/>
        </w:rPr>
        <w:t xml:space="preserve"> tal prerrogativa institucional seja estendida ao caso de empresas estatais que eram prestadoras de serviço público e que, nada obstante, sofreram </w:t>
      </w:r>
      <w:r w:rsidR="005A6C1C" w:rsidRPr="0079715A">
        <w:rPr>
          <w:rFonts w:ascii="Times New Roman" w:hAnsi="Times New Roman" w:cs="Times New Roman"/>
          <w:sz w:val="24"/>
          <w:szCs w:val="24"/>
        </w:rPr>
        <w:lastRenderedPageBreak/>
        <w:t xml:space="preserve">indevidas constrições em seu patrimônio antes de sua liquidação, </w:t>
      </w:r>
      <w:r w:rsidR="00C814EC" w:rsidRPr="0079715A">
        <w:rPr>
          <w:rFonts w:ascii="Times New Roman" w:hAnsi="Times New Roman" w:cs="Times New Roman"/>
          <w:sz w:val="24"/>
          <w:szCs w:val="24"/>
        </w:rPr>
        <w:t>as quais</w:t>
      </w:r>
      <w:r w:rsidR="005A6C1C" w:rsidRPr="0079715A">
        <w:rPr>
          <w:rFonts w:ascii="Times New Roman" w:hAnsi="Times New Roman" w:cs="Times New Roman"/>
          <w:sz w:val="24"/>
          <w:szCs w:val="24"/>
        </w:rPr>
        <w:t xml:space="preserve"> devem ser desconstituídas por sua invalidade constitucional, a causar ainda indevido entrave à atuação estatal.</w:t>
      </w:r>
    </w:p>
    <w:p w14:paraId="3E91BFD6" w14:textId="5358098F" w:rsidR="008A7321" w:rsidRPr="0079715A" w:rsidRDefault="00C37D5C" w:rsidP="0025403F">
      <w:pPr>
        <w:spacing w:after="0" w:line="360" w:lineRule="auto"/>
        <w:ind w:firstLine="709"/>
        <w:jc w:val="both"/>
        <w:rPr>
          <w:rFonts w:ascii="Times New Roman" w:hAnsi="Times New Roman" w:cs="Times New Roman"/>
          <w:sz w:val="24"/>
          <w:szCs w:val="24"/>
        </w:rPr>
      </w:pPr>
      <w:r w:rsidRPr="0079715A">
        <w:rPr>
          <w:rFonts w:ascii="Times New Roman" w:hAnsi="Times New Roman" w:cs="Times New Roman"/>
          <w:sz w:val="24"/>
          <w:szCs w:val="24"/>
        </w:rPr>
        <w:t xml:space="preserve">O afastamento, por parte das Cortes em exame, de singularidades que pudessem ressignificar, ainda que parcialmente, </w:t>
      </w:r>
      <w:proofErr w:type="gramStart"/>
      <w:r w:rsidRPr="0079715A">
        <w:rPr>
          <w:rFonts w:ascii="Times New Roman" w:hAnsi="Times New Roman" w:cs="Times New Roman"/>
          <w:sz w:val="24"/>
          <w:szCs w:val="24"/>
        </w:rPr>
        <w:t>os rigores de seus enunciados corporifica</w:t>
      </w:r>
      <w:proofErr w:type="gramEnd"/>
      <w:r w:rsidRPr="0079715A">
        <w:rPr>
          <w:rFonts w:ascii="Times New Roman" w:hAnsi="Times New Roman" w:cs="Times New Roman"/>
          <w:sz w:val="24"/>
          <w:szCs w:val="24"/>
        </w:rPr>
        <w:t xml:space="preserve"> caso de paralaxe interpretativa, em que o aporte da facticidade em seu interior poderá gerar enriquecimento da experiência hermenêutica. De conseguinte, tornar-se-á possível remoldar os rumos que têm sido dados </w:t>
      </w:r>
      <w:r w:rsidR="00E47579" w:rsidRPr="0079715A">
        <w:rPr>
          <w:rFonts w:ascii="Times New Roman" w:hAnsi="Times New Roman" w:cs="Times New Roman"/>
          <w:sz w:val="24"/>
          <w:szCs w:val="24"/>
        </w:rPr>
        <w:t xml:space="preserve">indistintamente </w:t>
      </w:r>
      <w:r w:rsidRPr="0079715A">
        <w:rPr>
          <w:rFonts w:ascii="Times New Roman" w:hAnsi="Times New Roman" w:cs="Times New Roman"/>
          <w:sz w:val="24"/>
          <w:szCs w:val="24"/>
        </w:rPr>
        <w:t>ao regime executório aplicado a todas as sociedades de economia mista e empresas públicas extintas, adequando-os às disposições constitucionais.</w:t>
      </w:r>
      <w:r w:rsidR="008A7321" w:rsidRPr="0079715A">
        <w:rPr>
          <w:rFonts w:ascii="Times New Roman" w:hAnsi="Times New Roman" w:cs="Times New Roman"/>
          <w:sz w:val="24"/>
          <w:szCs w:val="24"/>
        </w:rPr>
        <w:t xml:space="preserve"> </w:t>
      </w:r>
    </w:p>
    <w:p w14:paraId="0AD5BC8F" w14:textId="77777777" w:rsidR="00231EF0" w:rsidRPr="0079715A" w:rsidRDefault="008A7321" w:rsidP="0025403F">
      <w:pPr>
        <w:spacing w:after="0" w:line="360" w:lineRule="auto"/>
        <w:ind w:firstLine="709"/>
        <w:jc w:val="both"/>
        <w:rPr>
          <w:rFonts w:ascii="Times New Roman" w:hAnsi="Times New Roman" w:cs="Times New Roman"/>
          <w:sz w:val="24"/>
          <w:szCs w:val="24"/>
        </w:rPr>
      </w:pPr>
      <w:r w:rsidRPr="0079715A">
        <w:rPr>
          <w:rFonts w:ascii="Times New Roman" w:hAnsi="Times New Roman" w:cs="Times New Roman"/>
          <w:sz w:val="24"/>
          <w:szCs w:val="24"/>
        </w:rPr>
        <w:t>Se o STF tem admitido que empresas estatais detentoras de determinadas características materiais sejam beneficiárias de regime executório diferenciado, torna-se incoerente negar tal prerrogativa àqueles casos em que tais entidades atenderam a tais requisitos, constando como única particularidade o fato de já terem sido extintas.</w:t>
      </w:r>
    </w:p>
    <w:p w14:paraId="1CB3D700" w14:textId="1239576B" w:rsidR="00231EF0" w:rsidRDefault="00231EF0" w:rsidP="0025403F">
      <w:pPr>
        <w:spacing w:after="0" w:line="360" w:lineRule="auto"/>
        <w:ind w:firstLine="709"/>
        <w:jc w:val="both"/>
        <w:rPr>
          <w:rFonts w:ascii="Times New Roman" w:hAnsi="Times New Roman" w:cs="Times New Roman"/>
          <w:color w:val="000000"/>
          <w:sz w:val="24"/>
          <w:szCs w:val="24"/>
        </w:rPr>
      </w:pPr>
      <w:r w:rsidRPr="0079715A">
        <w:rPr>
          <w:rFonts w:ascii="Times New Roman" w:hAnsi="Times New Roman" w:cs="Times New Roman"/>
          <w:color w:val="000000"/>
          <w:sz w:val="24"/>
          <w:szCs w:val="24"/>
        </w:rPr>
        <w:t>Nesses casos, qualquer constrição judicial não pode mais prevalecer, visto que nenhuma utilidade subsiste ao ato, e, ainda que determinada em ações ajuizadas antes da extinção da empresa pública ou sociedade de economia mista prestadora de serviços públicos,  visando a garantir a finalidade pública desses bens públicos</w:t>
      </w:r>
      <w:r w:rsidRPr="0079715A">
        <w:rPr>
          <w:rFonts w:ascii="Times New Roman" w:hAnsi="Times New Roman" w:cs="Times New Roman"/>
          <w:b/>
          <w:bCs/>
          <w:color w:val="000000"/>
          <w:sz w:val="24"/>
          <w:szCs w:val="24"/>
        </w:rPr>
        <w:t>, </w:t>
      </w:r>
      <w:r w:rsidRPr="0079715A">
        <w:rPr>
          <w:rStyle w:val="Forte"/>
          <w:rFonts w:ascii="Times New Roman" w:hAnsi="Times New Roman" w:cs="Times New Roman"/>
          <w:b w:val="0"/>
          <w:bCs w:val="0"/>
          <w:color w:val="000000"/>
          <w:sz w:val="24"/>
          <w:szCs w:val="24"/>
        </w:rPr>
        <w:t>deve ser</w:t>
      </w:r>
      <w:r w:rsidRPr="0079715A">
        <w:rPr>
          <w:rFonts w:ascii="Times New Roman" w:hAnsi="Times New Roman" w:cs="Times New Roman"/>
          <w:sz w:val="24"/>
          <w:szCs w:val="24"/>
        </w:rPr>
        <w:t xml:space="preserve"> desconstituída, por sua invalidade constitucional, </w:t>
      </w:r>
      <w:r w:rsidRPr="0079715A">
        <w:rPr>
          <w:rStyle w:val="Forte"/>
          <w:rFonts w:ascii="Times New Roman" w:hAnsi="Times New Roman" w:cs="Times New Roman"/>
          <w:b w:val="0"/>
          <w:bCs w:val="0"/>
          <w:color w:val="000000"/>
          <w:sz w:val="24"/>
          <w:szCs w:val="24"/>
        </w:rPr>
        <w:t>a determinação judicial das medidas processuais e executivas de penhora e outros gravames existentes sobre os bens, </w:t>
      </w:r>
      <w:r w:rsidRPr="0079715A">
        <w:rPr>
          <w:rFonts w:ascii="Times New Roman" w:hAnsi="Times New Roman" w:cs="Times New Roman"/>
          <w:color w:val="000000"/>
          <w:sz w:val="24"/>
          <w:szCs w:val="24"/>
        </w:rPr>
        <w:t>posto que não mais possuem qualquer finalidade, seja a garantia da execução seja a satisfação do exequente.</w:t>
      </w:r>
    </w:p>
    <w:p w14:paraId="0A30DEE8" w14:textId="77777777" w:rsidR="002F72EF" w:rsidRDefault="002F72EF" w:rsidP="0025403F">
      <w:pPr>
        <w:spacing w:after="0" w:line="360" w:lineRule="auto"/>
        <w:ind w:firstLine="709"/>
        <w:jc w:val="both"/>
        <w:rPr>
          <w:rFonts w:ascii="Times New Roman" w:hAnsi="Times New Roman" w:cs="Times New Roman"/>
          <w:color w:val="000000"/>
          <w:sz w:val="24"/>
          <w:szCs w:val="24"/>
        </w:rPr>
      </w:pPr>
    </w:p>
    <w:p w14:paraId="16762325" w14:textId="77777777" w:rsidR="00C330B2" w:rsidRDefault="00C330B2" w:rsidP="0025403F">
      <w:pPr>
        <w:spacing w:after="0" w:line="360" w:lineRule="auto"/>
        <w:ind w:firstLine="709"/>
        <w:jc w:val="both"/>
        <w:rPr>
          <w:rFonts w:ascii="Times New Roman" w:hAnsi="Times New Roman" w:cs="Times New Roman"/>
          <w:color w:val="000000"/>
          <w:sz w:val="24"/>
          <w:szCs w:val="24"/>
        </w:rPr>
      </w:pPr>
    </w:p>
    <w:p w14:paraId="4D2EF6E4" w14:textId="77777777" w:rsidR="00C330B2" w:rsidRDefault="00C330B2" w:rsidP="0025403F">
      <w:pPr>
        <w:spacing w:after="0" w:line="360" w:lineRule="auto"/>
        <w:ind w:firstLine="709"/>
        <w:jc w:val="both"/>
        <w:rPr>
          <w:rFonts w:ascii="Times New Roman" w:hAnsi="Times New Roman" w:cs="Times New Roman"/>
          <w:sz w:val="24"/>
          <w:szCs w:val="24"/>
        </w:rPr>
      </w:pPr>
    </w:p>
    <w:p w14:paraId="000720EC" w14:textId="77777777" w:rsidR="004C2128" w:rsidRDefault="004C2128" w:rsidP="0025403F">
      <w:pPr>
        <w:spacing w:after="0" w:line="360" w:lineRule="auto"/>
        <w:ind w:firstLine="709"/>
        <w:jc w:val="both"/>
        <w:rPr>
          <w:rFonts w:ascii="Times New Roman" w:hAnsi="Times New Roman" w:cs="Times New Roman"/>
          <w:sz w:val="24"/>
          <w:szCs w:val="24"/>
        </w:rPr>
      </w:pPr>
    </w:p>
    <w:p w14:paraId="4803E260" w14:textId="77777777" w:rsidR="004C2128" w:rsidRPr="0079715A" w:rsidRDefault="004C2128" w:rsidP="0025403F">
      <w:pPr>
        <w:spacing w:after="0" w:line="360" w:lineRule="auto"/>
        <w:ind w:firstLine="709"/>
        <w:jc w:val="both"/>
        <w:rPr>
          <w:rFonts w:ascii="Times New Roman" w:hAnsi="Times New Roman" w:cs="Times New Roman"/>
          <w:sz w:val="24"/>
          <w:szCs w:val="24"/>
        </w:rPr>
      </w:pPr>
    </w:p>
    <w:p w14:paraId="64D7E593" w14:textId="77777777" w:rsidR="00D34F98" w:rsidRPr="0079715A" w:rsidRDefault="00644245" w:rsidP="0025403F">
      <w:pPr>
        <w:spacing w:after="0" w:line="360" w:lineRule="auto"/>
        <w:jc w:val="both"/>
        <w:rPr>
          <w:rFonts w:ascii="Times New Roman" w:hAnsi="Times New Roman" w:cs="Times New Roman"/>
          <w:b/>
          <w:sz w:val="24"/>
          <w:szCs w:val="24"/>
        </w:rPr>
      </w:pPr>
      <w:r w:rsidRPr="0079715A">
        <w:rPr>
          <w:rFonts w:ascii="Times New Roman" w:hAnsi="Times New Roman" w:cs="Times New Roman"/>
          <w:sz w:val="24"/>
          <w:szCs w:val="24"/>
        </w:rPr>
        <w:t xml:space="preserve"> </w:t>
      </w:r>
    </w:p>
    <w:p w14:paraId="4483CA86" w14:textId="4148ED9A" w:rsidR="00C1146A" w:rsidRPr="0025403F" w:rsidRDefault="00D34F98" w:rsidP="0025403F">
      <w:pPr>
        <w:pStyle w:val="PargrafodaLista"/>
        <w:numPr>
          <w:ilvl w:val="0"/>
          <w:numId w:val="9"/>
        </w:numPr>
        <w:spacing w:after="0" w:line="360" w:lineRule="auto"/>
        <w:ind w:left="567" w:hanging="567"/>
        <w:jc w:val="both"/>
        <w:rPr>
          <w:rFonts w:ascii="Times New Roman" w:hAnsi="Times New Roman" w:cs="Times New Roman"/>
          <w:b/>
          <w:sz w:val="24"/>
          <w:szCs w:val="24"/>
        </w:rPr>
      </w:pPr>
      <w:r w:rsidRPr="0025403F">
        <w:rPr>
          <w:rFonts w:ascii="Times New Roman" w:hAnsi="Times New Roman" w:cs="Times New Roman"/>
          <w:b/>
          <w:sz w:val="24"/>
          <w:szCs w:val="24"/>
        </w:rPr>
        <w:t>CON</w:t>
      </w:r>
      <w:r w:rsidR="00C1146A" w:rsidRPr="0025403F">
        <w:rPr>
          <w:rFonts w:ascii="Times New Roman" w:hAnsi="Times New Roman" w:cs="Times New Roman"/>
          <w:b/>
          <w:sz w:val="24"/>
          <w:szCs w:val="24"/>
        </w:rPr>
        <w:t>SIDERAÇÕES FINAIS</w:t>
      </w:r>
    </w:p>
    <w:p w14:paraId="79D32137" w14:textId="77777777" w:rsidR="0025403F" w:rsidRDefault="0025403F" w:rsidP="0025403F">
      <w:pPr>
        <w:spacing w:after="0" w:line="360" w:lineRule="auto"/>
        <w:ind w:firstLine="709"/>
        <w:jc w:val="both"/>
        <w:rPr>
          <w:rFonts w:ascii="Times New Roman" w:hAnsi="Times New Roman" w:cs="Times New Roman"/>
          <w:sz w:val="24"/>
          <w:szCs w:val="24"/>
        </w:rPr>
      </w:pPr>
    </w:p>
    <w:p w14:paraId="7CB6C10C" w14:textId="05B2F724" w:rsidR="00C1146A" w:rsidRPr="0079715A" w:rsidRDefault="00C1146A" w:rsidP="0025403F">
      <w:pPr>
        <w:spacing w:after="0" w:line="360" w:lineRule="auto"/>
        <w:ind w:firstLine="709"/>
        <w:jc w:val="both"/>
        <w:rPr>
          <w:rFonts w:ascii="Times New Roman" w:hAnsi="Times New Roman" w:cs="Times New Roman"/>
          <w:sz w:val="24"/>
          <w:szCs w:val="24"/>
        </w:rPr>
      </w:pPr>
      <w:r w:rsidRPr="0079715A">
        <w:rPr>
          <w:rFonts w:ascii="Times New Roman" w:hAnsi="Times New Roman" w:cs="Times New Roman"/>
          <w:sz w:val="24"/>
          <w:szCs w:val="24"/>
        </w:rPr>
        <w:t>1. A penhora de bens de empresas públicas e sociedades de economia mista tem sido mantida, sem maiores e aprofundadas discussões, inclusive quando a entidade prejudicada era prestadora de serviço materialmente público e fora, portanto, do ambiente concorrencial privado</w:t>
      </w:r>
      <w:r w:rsidR="00511FB1" w:rsidRPr="0079715A">
        <w:rPr>
          <w:rFonts w:ascii="Times New Roman" w:hAnsi="Times New Roman" w:cs="Times New Roman"/>
          <w:sz w:val="24"/>
          <w:szCs w:val="24"/>
        </w:rPr>
        <w:t xml:space="preserve">, com </w:t>
      </w:r>
      <w:r w:rsidR="00232B0C" w:rsidRPr="0079715A">
        <w:rPr>
          <w:rFonts w:ascii="Times New Roman" w:hAnsi="Times New Roman" w:cs="Times New Roman"/>
          <w:sz w:val="24"/>
          <w:szCs w:val="24"/>
        </w:rPr>
        <w:t>amparo na OJ SDI1 nº 343 do Tribunal Superior do Trabalho</w:t>
      </w:r>
      <w:r w:rsidR="00511FB1" w:rsidRPr="0079715A">
        <w:rPr>
          <w:rFonts w:ascii="Times New Roman" w:hAnsi="Times New Roman" w:cs="Times New Roman"/>
          <w:sz w:val="24"/>
          <w:szCs w:val="24"/>
        </w:rPr>
        <w:t xml:space="preserve"> </w:t>
      </w:r>
      <w:r w:rsidR="00232B0C" w:rsidRPr="0079715A">
        <w:rPr>
          <w:rFonts w:ascii="Times New Roman" w:hAnsi="Times New Roman" w:cs="Times New Roman"/>
          <w:sz w:val="24"/>
          <w:szCs w:val="24"/>
        </w:rPr>
        <w:t xml:space="preserve">e no tema de </w:t>
      </w:r>
      <w:r w:rsidR="00AE11E0">
        <w:rPr>
          <w:rFonts w:ascii="Times New Roman" w:hAnsi="Times New Roman" w:cs="Times New Roman"/>
          <w:sz w:val="24"/>
          <w:szCs w:val="24"/>
        </w:rPr>
        <w:t>re</w:t>
      </w:r>
      <w:r w:rsidR="00232B0C" w:rsidRPr="0079715A">
        <w:rPr>
          <w:rFonts w:ascii="Times New Roman" w:hAnsi="Times New Roman" w:cs="Times New Roman"/>
          <w:sz w:val="24"/>
          <w:szCs w:val="24"/>
        </w:rPr>
        <w:t>percussão geral nº 355 do Supremo Tribunal Federal.</w:t>
      </w:r>
    </w:p>
    <w:p w14:paraId="180AD316" w14:textId="49A6A11D" w:rsidR="00232B0C" w:rsidRPr="0079715A" w:rsidRDefault="00511FB1" w:rsidP="0025403F">
      <w:pPr>
        <w:spacing w:after="0" w:line="360" w:lineRule="auto"/>
        <w:ind w:firstLine="709"/>
        <w:jc w:val="both"/>
        <w:rPr>
          <w:rFonts w:ascii="Times New Roman" w:hAnsi="Times New Roman" w:cs="Times New Roman"/>
          <w:sz w:val="24"/>
          <w:szCs w:val="24"/>
        </w:rPr>
      </w:pPr>
      <w:r w:rsidRPr="0079715A">
        <w:rPr>
          <w:rFonts w:ascii="Times New Roman" w:hAnsi="Times New Roman" w:cs="Times New Roman"/>
          <w:bCs/>
          <w:sz w:val="24"/>
          <w:szCs w:val="24"/>
        </w:rPr>
        <w:lastRenderedPageBreak/>
        <w:t>2.</w:t>
      </w:r>
      <w:r w:rsidR="00232B0C" w:rsidRPr="0079715A">
        <w:rPr>
          <w:rFonts w:ascii="Times New Roman" w:hAnsi="Times New Roman" w:cs="Times New Roman"/>
          <w:sz w:val="24"/>
          <w:szCs w:val="24"/>
        </w:rPr>
        <w:t xml:space="preserve"> </w:t>
      </w:r>
      <w:r w:rsidRPr="0079715A">
        <w:rPr>
          <w:rFonts w:ascii="Times New Roman" w:hAnsi="Times New Roman" w:cs="Times New Roman"/>
          <w:sz w:val="24"/>
          <w:szCs w:val="24"/>
        </w:rPr>
        <w:t>O</w:t>
      </w:r>
      <w:r w:rsidR="00232B0C" w:rsidRPr="0079715A">
        <w:rPr>
          <w:rFonts w:ascii="Times New Roman" w:hAnsi="Times New Roman" w:cs="Times New Roman"/>
          <w:sz w:val="24"/>
          <w:szCs w:val="24"/>
        </w:rPr>
        <w:t xml:space="preserve">s enunciados emitidos pelo TST e pelo STF deixam de endereçar a </w:t>
      </w:r>
      <w:proofErr w:type="spellStart"/>
      <w:r w:rsidR="00232B0C" w:rsidRPr="0079715A">
        <w:rPr>
          <w:rFonts w:ascii="Times New Roman" w:hAnsi="Times New Roman" w:cs="Times New Roman"/>
          <w:sz w:val="24"/>
          <w:szCs w:val="24"/>
        </w:rPr>
        <w:t>fatispécie</w:t>
      </w:r>
      <w:proofErr w:type="spellEnd"/>
      <w:r w:rsidR="00232B0C" w:rsidRPr="0079715A">
        <w:rPr>
          <w:rFonts w:ascii="Times New Roman" w:hAnsi="Times New Roman" w:cs="Times New Roman"/>
          <w:sz w:val="24"/>
          <w:szCs w:val="24"/>
        </w:rPr>
        <w:t xml:space="preserve"> das sociedades de economia mista e empresas públicas que prestaram exclusivamente serviço de natureza pública antes de sua extinção</w:t>
      </w:r>
      <w:r w:rsidRPr="0079715A">
        <w:rPr>
          <w:rFonts w:ascii="Times New Roman" w:hAnsi="Times New Roman" w:cs="Times New Roman"/>
          <w:sz w:val="24"/>
          <w:szCs w:val="24"/>
        </w:rPr>
        <w:t>.</w:t>
      </w:r>
    </w:p>
    <w:p w14:paraId="4A48EE25" w14:textId="7848D735" w:rsidR="00511FB1" w:rsidRPr="0079715A" w:rsidRDefault="00511FB1" w:rsidP="0025403F">
      <w:pPr>
        <w:spacing w:after="0" w:line="360" w:lineRule="auto"/>
        <w:ind w:firstLine="709"/>
        <w:jc w:val="both"/>
        <w:rPr>
          <w:rFonts w:ascii="Times New Roman" w:hAnsi="Times New Roman" w:cs="Times New Roman"/>
          <w:color w:val="000000"/>
          <w:sz w:val="24"/>
          <w:szCs w:val="24"/>
        </w:rPr>
      </w:pPr>
      <w:r w:rsidRPr="0079715A">
        <w:rPr>
          <w:rFonts w:ascii="Times New Roman" w:hAnsi="Times New Roman" w:cs="Times New Roman"/>
          <w:sz w:val="24"/>
          <w:szCs w:val="24"/>
        </w:rPr>
        <w:t>3</w:t>
      </w:r>
      <w:r w:rsidR="00232B0C" w:rsidRPr="0079715A">
        <w:rPr>
          <w:rFonts w:ascii="Times New Roman" w:hAnsi="Times New Roman" w:cs="Times New Roman"/>
          <w:sz w:val="24"/>
          <w:szCs w:val="24"/>
        </w:rPr>
        <w:t xml:space="preserve">. </w:t>
      </w:r>
      <w:r w:rsidR="005F38D3">
        <w:rPr>
          <w:rFonts w:ascii="Times New Roman" w:hAnsi="Times New Roman" w:cs="Times New Roman"/>
          <w:sz w:val="24"/>
          <w:szCs w:val="24"/>
        </w:rPr>
        <w:t>Emerge</w:t>
      </w:r>
      <w:r w:rsidR="00F6258C">
        <w:rPr>
          <w:rFonts w:ascii="Times New Roman" w:hAnsi="Times New Roman" w:cs="Times New Roman"/>
          <w:sz w:val="24"/>
          <w:szCs w:val="24"/>
        </w:rPr>
        <w:t>,</w:t>
      </w:r>
      <w:r w:rsidR="005F38D3">
        <w:rPr>
          <w:rFonts w:ascii="Times New Roman" w:hAnsi="Times New Roman" w:cs="Times New Roman"/>
          <w:sz w:val="24"/>
          <w:szCs w:val="24"/>
        </w:rPr>
        <w:t xml:space="preserve"> como premissa argumentativa</w:t>
      </w:r>
      <w:r w:rsidR="00F6258C">
        <w:rPr>
          <w:rFonts w:ascii="Times New Roman" w:hAnsi="Times New Roman" w:cs="Times New Roman"/>
          <w:sz w:val="24"/>
          <w:szCs w:val="24"/>
        </w:rPr>
        <w:t>,</w:t>
      </w:r>
      <w:r w:rsidR="005F38D3">
        <w:rPr>
          <w:rFonts w:ascii="Times New Roman" w:hAnsi="Times New Roman" w:cs="Times New Roman"/>
          <w:sz w:val="24"/>
          <w:szCs w:val="24"/>
        </w:rPr>
        <w:t xml:space="preserve"> que</w:t>
      </w:r>
      <w:r w:rsidRPr="0079715A">
        <w:rPr>
          <w:rFonts w:ascii="Times New Roman" w:hAnsi="Times New Roman" w:cs="Times New Roman"/>
          <w:sz w:val="24"/>
          <w:szCs w:val="24"/>
        </w:rPr>
        <w:t xml:space="preserve">, </w:t>
      </w:r>
      <w:r w:rsidR="00232B0C" w:rsidRPr="0079715A">
        <w:rPr>
          <w:rFonts w:ascii="Times New Roman" w:hAnsi="Times New Roman" w:cs="Times New Roman"/>
          <w:color w:val="000000"/>
          <w:sz w:val="24"/>
          <w:szCs w:val="24"/>
        </w:rPr>
        <w:t xml:space="preserve">a partir do julgamento do </w:t>
      </w:r>
      <w:r w:rsidR="00232B0C" w:rsidRPr="0079715A">
        <w:rPr>
          <w:rStyle w:val="Forte"/>
          <w:rFonts w:ascii="Times New Roman" w:hAnsi="Times New Roman" w:cs="Times New Roman"/>
          <w:b w:val="0"/>
          <w:bCs w:val="0"/>
          <w:color w:val="000000"/>
          <w:sz w:val="24"/>
          <w:szCs w:val="24"/>
        </w:rPr>
        <w:t>RE 407.099/RS, somente as empresas públicas que exploram atividade econômica em sentido estrito estão sujeitas ao supracitado regime jurídico próprio das empresas privadas,</w:t>
      </w:r>
      <w:r w:rsidR="00232B0C" w:rsidRPr="0079715A">
        <w:rPr>
          <w:rFonts w:ascii="Times New Roman" w:hAnsi="Times New Roman" w:cs="Times New Roman"/>
          <w:color w:val="000000"/>
          <w:sz w:val="24"/>
          <w:szCs w:val="24"/>
        </w:rPr>
        <w:t> nos moldes do art. 173, § 1º, II, da Lei Maior,</w:t>
      </w:r>
      <w:r w:rsidRPr="0079715A">
        <w:rPr>
          <w:rFonts w:ascii="Times New Roman" w:hAnsi="Times New Roman" w:cs="Times New Roman"/>
          <w:color w:val="000000"/>
          <w:sz w:val="24"/>
          <w:szCs w:val="24"/>
        </w:rPr>
        <w:t xml:space="preserve"> de modo que </w:t>
      </w:r>
      <w:r w:rsidRPr="0079715A">
        <w:rPr>
          <w:rStyle w:val="Forte"/>
          <w:rFonts w:ascii="Times New Roman" w:hAnsi="Times New Roman" w:cs="Times New Roman"/>
          <w:b w:val="0"/>
          <w:bCs w:val="0"/>
          <w:color w:val="000000"/>
          <w:sz w:val="24"/>
          <w:szCs w:val="24"/>
        </w:rPr>
        <w:t>a cobrança dos débitos devidos, em virtude de eventual condenação judicial, sujeitar-se-á ao regime de precatórios assegurado pelo art. 100 da Constituição Federal.</w:t>
      </w:r>
    </w:p>
    <w:p w14:paraId="4D5FA423" w14:textId="3F569B95" w:rsidR="00232B0C" w:rsidRPr="0079715A" w:rsidRDefault="00511FB1" w:rsidP="0025403F">
      <w:pPr>
        <w:spacing w:after="0" w:line="360" w:lineRule="auto"/>
        <w:ind w:firstLine="709"/>
        <w:jc w:val="both"/>
        <w:rPr>
          <w:rFonts w:ascii="Times New Roman" w:hAnsi="Times New Roman" w:cs="Times New Roman"/>
          <w:color w:val="000000"/>
          <w:sz w:val="24"/>
          <w:szCs w:val="24"/>
        </w:rPr>
      </w:pPr>
      <w:r w:rsidRPr="0079715A">
        <w:rPr>
          <w:rFonts w:ascii="Times New Roman" w:hAnsi="Times New Roman" w:cs="Times New Roman"/>
          <w:color w:val="000000"/>
          <w:sz w:val="24"/>
          <w:szCs w:val="24"/>
        </w:rPr>
        <w:t xml:space="preserve">4. Se inaplicável o sistema de constrição judicial, os bens públicos das empresas públicas e sociedades de economia mista prestadoras de serviços públicos, </w:t>
      </w:r>
      <w:r w:rsidR="005F38D3">
        <w:rPr>
          <w:rFonts w:ascii="Times New Roman" w:hAnsi="Times New Roman" w:cs="Times New Roman"/>
          <w:color w:val="000000"/>
          <w:sz w:val="24"/>
          <w:szCs w:val="24"/>
        </w:rPr>
        <w:t xml:space="preserve">justamente porquanto </w:t>
      </w:r>
      <w:r w:rsidRPr="0079715A">
        <w:rPr>
          <w:rFonts w:ascii="Times New Roman" w:hAnsi="Times New Roman" w:cs="Times New Roman"/>
          <w:color w:val="000000"/>
          <w:sz w:val="24"/>
          <w:szCs w:val="24"/>
        </w:rPr>
        <w:t xml:space="preserve">afetados </w:t>
      </w:r>
      <w:r w:rsidR="005F38D3">
        <w:rPr>
          <w:rFonts w:ascii="Times New Roman" w:hAnsi="Times New Roman" w:cs="Times New Roman"/>
          <w:color w:val="000000"/>
          <w:sz w:val="24"/>
          <w:szCs w:val="24"/>
        </w:rPr>
        <w:t xml:space="preserve">direta ou indiretamente </w:t>
      </w:r>
      <w:r w:rsidRPr="0079715A">
        <w:rPr>
          <w:rFonts w:ascii="Times New Roman" w:hAnsi="Times New Roman" w:cs="Times New Roman"/>
          <w:color w:val="000000"/>
          <w:sz w:val="24"/>
          <w:szCs w:val="24"/>
        </w:rPr>
        <w:t>a uma finalidade pública, gozam do atributo da impenhorabilidade.</w:t>
      </w:r>
      <w:r w:rsidR="005F38D3">
        <w:rPr>
          <w:rFonts w:ascii="Times New Roman" w:hAnsi="Times New Roman" w:cs="Times New Roman"/>
          <w:color w:val="000000"/>
          <w:sz w:val="24"/>
          <w:szCs w:val="24"/>
        </w:rPr>
        <w:t xml:space="preserve"> Tal é o caso da extinta Empresa Baiana de Desenvolvimento Agrícola, cujo serviço materialmente público fora absorvido por estruturas da Administração Direta</w:t>
      </w:r>
      <w:r w:rsidR="0035014C">
        <w:rPr>
          <w:rFonts w:ascii="Times New Roman" w:hAnsi="Times New Roman" w:cs="Times New Roman"/>
          <w:color w:val="000000"/>
          <w:sz w:val="24"/>
          <w:szCs w:val="24"/>
        </w:rPr>
        <w:t xml:space="preserve"> e que poderiam se valer dos respectivos bens e valores para a realização de seu mister, com ganhos para a pesquisa e assistência rural, temática sensível do ponto de vista da tutela ambiental adequada.</w:t>
      </w:r>
    </w:p>
    <w:p w14:paraId="196287BA" w14:textId="398E7E59" w:rsidR="00511FB1" w:rsidRPr="0079715A" w:rsidRDefault="00511FB1" w:rsidP="0025403F">
      <w:pPr>
        <w:spacing w:after="0" w:line="360" w:lineRule="auto"/>
        <w:ind w:firstLine="709"/>
        <w:jc w:val="both"/>
        <w:rPr>
          <w:rFonts w:ascii="Times New Roman" w:hAnsi="Times New Roman" w:cs="Times New Roman"/>
          <w:sz w:val="24"/>
          <w:szCs w:val="24"/>
        </w:rPr>
      </w:pPr>
      <w:r w:rsidRPr="0079715A">
        <w:rPr>
          <w:rFonts w:ascii="Times New Roman" w:hAnsi="Times New Roman" w:cs="Times New Roman"/>
          <w:color w:val="000000"/>
          <w:sz w:val="24"/>
          <w:szCs w:val="24"/>
        </w:rPr>
        <w:t>5.</w:t>
      </w:r>
      <w:r w:rsidRPr="0079715A">
        <w:rPr>
          <w:rFonts w:ascii="Times New Roman" w:hAnsi="Times New Roman" w:cs="Times New Roman"/>
          <w:sz w:val="24"/>
          <w:szCs w:val="24"/>
        </w:rPr>
        <w:t xml:space="preserve"> Assentada a possibilidade processual de revisão de precedentes constitucionais qualificados, através da Reclamação Constitucional, como já aconteceu em casos excepcionalmente apontados pelo STF, aplicando-lhes o regime executório de direito público a pessoas privadas, não restam dúvidas de que, ao concretizarem políticas públicas definidas no respectivo nível federativo, empresas estatais que prestaram serviços de natureza pública, isto é, fora do ambiente concorrencial e sem distribuição de lucros a acionistas, demonstram os mesmos pressupostos já ratificados pelo Supremo Tribunal Federal em casos diversos como sendo ensejador da incidência, pelo menos, do regime constitucional de precatórios para a execução patrimonial (art. 100 da CRFB). </w:t>
      </w:r>
    </w:p>
    <w:p w14:paraId="34DD2F92" w14:textId="04E64DB1" w:rsidR="00511FB1" w:rsidRPr="0025403F" w:rsidRDefault="00511FB1" w:rsidP="0025403F">
      <w:pPr>
        <w:spacing w:after="0" w:line="360" w:lineRule="auto"/>
        <w:ind w:firstLine="709"/>
        <w:jc w:val="both"/>
        <w:rPr>
          <w:rFonts w:ascii="Times New Roman" w:hAnsi="Times New Roman" w:cs="Times New Roman"/>
          <w:sz w:val="24"/>
          <w:szCs w:val="24"/>
        </w:rPr>
      </w:pPr>
      <w:r w:rsidRPr="0079715A">
        <w:rPr>
          <w:rFonts w:ascii="Times New Roman" w:hAnsi="Times New Roman" w:cs="Times New Roman"/>
          <w:sz w:val="24"/>
          <w:szCs w:val="24"/>
        </w:rPr>
        <w:t>6. Se o STF tem admitido que empresas estatais detentoras de determinadas características materiais sejam beneficiárias de regime executório diferenciado, torna-se incoerente negar tal prerrogativa àqueles casos em que tais entidades atenderam a tais requisitos, constando como única particularidade o fato de já terem sido extintas.</w:t>
      </w:r>
    </w:p>
    <w:p w14:paraId="4E1E1BC1" w14:textId="030D6B62" w:rsidR="00511FB1" w:rsidRDefault="00511FB1" w:rsidP="0025403F">
      <w:pPr>
        <w:spacing w:after="0" w:line="360" w:lineRule="auto"/>
        <w:ind w:firstLine="709"/>
        <w:jc w:val="both"/>
        <w:rPr>
          <w:rFonts w:ascii="Times New Roman" w:hAnsi="Times New Roman" w:cs="Times New Roman"/>
          <w:color w:val="000000"/>
          <w:sz w:val="24"/>
          <w:szCs w:val="24"/>
        </w:rPr>
      </w:pPr>
      <w:r w:rsidRPr="0079715A">
        <w:rPr>
          <w:rFonts w:ascii="Times New Roman" w:hAnsi="Times New Roman" w:cs="Times New Roman"/>
          <w:color w:val="000000"/>
          <w:sz w:val="24"/>
          <w:szCs w:val="24"/>
        </w:rPr>
        <w:t>7. Portanto, qualquer constrição judicial não pode mais prevalecer, visto que nenhuma utilidade subsiste ao ato, e, ainda que determinada em ações ajuizadas antes da extinção da empresa pública ou sociedade de economia mista prestadora de serviços públicos, visando a garantir a finalidade pública desses bens públicos</w:t>
      </w:r>
      <w:r w:rsidRPr="0079715A">
        <w:rPr>
          <w:rFonts w:ascii="Times New Roman" w:hAnsi="Times New Roman" w:cs="Times New Roman"/>
          <w:b/>
          <w:bCs/>
          <w:color w:val="000000"/>
          <w:sz w:val="24"/>
          <w:szCs w:val="24"/>
        </w:rPr>
        <w:t>, </w:t>
      </w:r>
      <w:r w:rsidRPr="0079715A">
        <w:rPr>
          <w:rStyle w:val="Forte"/>
          <w:rFonts w:ascii="Times New Roman" w:hAnsi="Times New Roman" w:cs="Times New Roman"/>
          <w:b w:val="0"/>
          <w:bCs w:val="0"/>
          <w:color w:val="000000"/>
          <w:sz w:val="24"/>
          <w:szCs w:val="24"/>
        </w:rPr>
        <w:t>deve ser</w:t>
      </w:r>
      <w:r w:rsidRPr="0079715A">
        <w:rPr>
          <w:rFonts w:ascii="Times New Roman" w:hAnsi="Times New Roman" w:cs="Times New Roman"/>
          <w:sz w:val="24"/>
          <w:szCs w:val="24"/>
        </w:rPr>
        <w:t xml:space="preserve"> desconstituída, por sua invalidade </w:t>
      </w:r>
      <w:r w:rsidRPr="0079715A">
        <w:rPr>
          <w:rFonts w:ascii="Times New Roman" w:hAnsi="Times New Roman" w:cs="Times New Roman"/>
          <w:sz w:val="24"/>
          <w:szCs w:val="24"/>
        </w:rPr>
        <w:lastRenderedPageBreak/>
        <w:t xml:space="preserve">constitucional, </w:t>
      </w:r>
      <w:r w:rsidRPr="0079715A">
        <w:rPr>
          <w:rStyle w:val="Forte"/>
          <w:rFonts w:ascii="Times New Roman" w:hAnsi="Times New Roman" w:cs="Times New Roman"/>
          <w:b w:val="0"/>
          <w:bCs w:val="0"/>
          <w:color w:val="000000"/>
          <w:sz w:val="24"/>
          <w:szCs w:val="24"/>
        </w:rPr>
        <w:t>a determinação judicial das medidas processuais e executivas de penhora e outros gravames existentes sobre os bens, </w:t>
      </w:r>
      <w:r w:rsidRPr="0079715A">
        <w:rPr>
          <w:rFonts w:ascii="Times New Roman" w:hAnsi="Times New Roman" w:cs="Times New Roman"/>
          <w:color w:val="000000"/>
          <w:sz w:val="24"/>
          <w:szCs w:val="24"/>
        </w:rPr>
        <w:t>posto que não mais possuem qualquer finalidade, seja a garantia da execução seja a satisfação do exequente.</w:t>
      </w:r>
    </w:p>
    <w:p w14:paraId="5FBC98A4" w14:textId="5BA47D93" w:rsidR="005F38D3" w:rsidRDefault="005F38D3" w:rsidP="0025403F">
      <w:pPr>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 Tal estado de coisas conclama as Procuradorias dos Estados e do Distrito Federal a buscarem, por meio de reclamação constitucional, uma atuação sistemática que possa levar tais argumentos fático-jurídicos especialmente ao Supremo Tribunal Federal, a fim de que sua própria trilha interpretativa do conceito substancial de interesse público possa ser </w:t>
      </w:r>
      <w:proofErr w:type="gramStart"/>
      <w:r>
        <w:rPr>
          <w:rFonts w:ascii="Times New Roman" w:hAnsi="Times New Roman" w:cs="Times New Roman"/>
          <w:color w:val="000000"/>
          <w:sz w:val="24"/>
          <w:szCs w:val="24"/>
        </w:rPr>
        <w:t>desvelado</w:t>
      </w:r>
      <w:proofErr w:type="gramEnd"/>
      <w:r>
        <w:rPr>
          <w:rFonts w:ascii="Times New Roman" w:hAnsi="Times New Roman" w:cs="Times New Roman"/>
          <w:color w:val="000000"/>
          <w:sz w:val="24"/>
          <w:szCs w:val="24"/>
        </w:rPr>
        <w:t>. Com isto, almeja-se conferir consistência interna à jurisprudência da Corte, bem ainda proteção a bens e valores de empresas estatais que prestaram, quando em atividade, serviço de caráter público.</w:t>
      </w:r>
    </w:p>
    <w:p w14:paraId="1FF5D229" w14:textId="77777777" w:rsidR="0025403F" w:rsidRPr="0079715A" w:rsidRDefault="0025403F" w:rsidP="0025403F">
      <w:pPr>
        <w:spacing w:after="0" w:line="360" w:lineRule="auto"/>
        <w:ind w:firstLine="709"/>
        <w:jc w:val="both"/>
        <w:rPr>
          <w:rFonts w:ascii="Times New Roman" w:hAnsi="Times New Roman" w:cs="Times New Roman"/>
          <w:sz w:val="24"/>
          <w:szCs w:val="24"/>
        </w:rPr>
      </w:pPr>
    </w:p>
    <w:p w14:paraId="0B6D324D" w14:textId="5BAE57F9" w:rsidR="00AB553E" w:rsidRPr="0079715A" w:rsidRDefault="00E55DD9" w:rsidP="0079715A">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REFERÊNCIAS BIBLIOGRÁFICAS</w:t>
      </w:r>
    </w:p>
    <w:p w14:paraId="646F8F58" w14:textId="77777777" w:rsidR="00E55DD9" w:rsidRPr="00E55DD9" w:rsidRDefault="00E55DD9" w:rsidP="00E55DD9">
      <w:pPr>
        <w:pStyle w:val="Textodenotaderodap"/>
        <w:spacing w:before="200" w:after="200"/>
        <w:jc w:val="both"/>
        <w:rPr>
          <w:rFonts w:ascii="Times New Roman" w:hAnsi="Times New Roman" w:cs="Times New Roman"/>
          <w:sz w:val="24"/>
          <w:szCs w:val="24"/>
        </w:rPr>
      </w:pPr>
      <w:r w:rsidRPr="00E55DD9">
        <w:rPr>
          <w:rFonts w:ascii="Times New Roman" w:hAnsi="Times New Roman" w:cs="Times New Roman"/>
          <w:sz w:val="24"/>
          <w:szCs w:val="24"/>
        </w:rPr>
        <w:t xml:space="preserve">BAHIA. Lei Estadual nº 13.204, de 11 de dezembro de 2014. Modifica a Estrutura Organizacional da Administração Pública do Poder Executivo Estadual. </w:t>
      </w:r>
      <w:r w:rsidRPr="00E55DD9">
        <w:rPr>
          <w:rFonts w:ascii="Times New Roman" w:hAnsi="Times New Roman" w:cs="Times New Roman"/>
          <w:b/>
          <w:bCs/>
          <w:sz w:val="24"/>
          <w:szCs w:val="24"/>
        </w:rPr>
        <w:t>Diário Oficial do Estado</w:t>
      </w:r>
      <w:r w:rsidRPr="00E55DD9">
        <w:rPr>
          <w:rFonts w:ascii="Times New Roman" w:hAnsi="Times New Roman" w:cs="Times New Roman"/>
          <w:sz w:val="24"/>
          <w:szCs w:val="24"/>
        </w:rPr>
        <w:t>, Salvador, 12 dez. 2014.</w:t>
      </w:r>
    </w:p>
    <w:p w14:paraId="26DB0AF9" w14:textId="77777777" w:rsidR="00E55DD9" w:rsidRPr="00E55DD9" w:rsidRDefault="00E55DD9" w:rsidP="00E55DD9">
      <w:pPr>
        <w:pStyle w:val="Textodenotaderodap"/>
        <w:spacing w:before="200" w:after="200"/>
        <w:jc w:val="both"/>
        <w:rPr>
          <w:rFonts w:ascii="Times New Roman" w:hAnsi="Times New Roman" w:cs="Times New Roman"/>
          <w:sz w:val="24"/>
          <w:szCs w:val="24"/>
        </w:rPr>
      </w:pPr>
      <w:r w:rsidRPr="00E55DD9">
        <w:rPr>
          <w:rFonts w:ascii="Times New Roman" w:hAnsi="Times New Roman" w:cs="Times New Roman"/>
          <w:sz w:val="24"/>
          <w:szCs w:val="24"/>
        </w:rPr>
        <w:t>BAHIA. Lei Estadual nº 6.074, de 22 de maio de 1991. Modifica a estrutura organizacional da Administração Pública Estadual e dá outras providências.</w:t>
      </w:r>
      <w:r w:rsidRPr="00E55DD9">
        <w:rPr>
          <w:rFonts w:ascii="Times New Roman" w:hAnsi="Times New Roman" w:cs="Times New Roman"/>
          <w:b/>
          <w:bCs/>
          <w:sz w:val="24"/>
          <w:szCs w:val="24"/>
        </w:rPr>
        <w:t xml:space="preserve"> Diário Oficial do Estado</w:t>
      </w:r>
      <w:r w:rsidRPr="00E55DD9">
        <w:rPr>
          <w:rFonts w:ascii="Times New Roman" w:hAnsi="Times New Roman" w:cs="Times New Roman"/>
          <w:sz w:val="24"/>
          <w:szCs w:val="24"/>
        </w:rPr>
        <w:t>, Salvador, 23 mai. 1991.</w:t>
      </w:r>
    </w:p>
    <w:p w14:paraId="3C40AA6E" w14:textId="77777777" w:rsidR="00E55DD9" w:rsidRPr="00E55DD9" w:rsidRDefault="00E55DD9" w:rsidP="00E55DD9">
      <w:pPr>
        <w:pStyle w:val="Textodenotaderodap"/>
        <w:spacing w:before="200" w:after="200"/>
        <w:rPr>
          <w:rFonts w:ascii="Times New Roman" w:hAnsi="Times New Roman" w:cs="Times New Roman"/>
          <w:sz w:val="24"/>
          <w:szCs w:val="24"/>
        </w:rPr>
      </w:pPr>
      <w:r w:rsidRPr="00E55DD9">
        <w:rPr>
          <w:rFonts w:ascii="Times New Roman" w:hAnsi="Times New Roman" w:cs="Times New Roman"/>
          <w:sz w:val="24"/>
          <w:szCs w:val="24"/>
        </w:rPr>
        <w:t xml:space="preserve">BRASIL. Constituição (1988). </w:t>
      </w:r>
      <w:r w:rsidRPr="00E55DD9">
        <w:rPr>
          <w:rFonts w:ascii="Times New Roman" w:hAnsi="Times New Roman" w:cs="Times New Roman"/>
          <w:b/>
          <w:bCs/>
          <w:sz w:val="24"/>
          <w:szCs w:val="24"/>
        </w:rPr>
        <w:t>Constituição da República Federativa do Brasil</w:t>
      </w:r>
      <w:r w:rsidRPr="00E55DD9">
        <w:rPr>
          <w:rFonts w:ascii="Times New Roman" w:hAnsi="Times New Roman" w:cs="Times New Roman"/>
          <w:sz w:val="24"/>
          <w:szCs w:val="24"/>
        </w:rPr>
        <w:t>. Brasília, CF: Senado, 1988.</w:t>
      </w:r>
    </w:p>
    <w:p w14:paraId="17D70BBD" w14:textId="77777777" w:rsidR="00E55DD9" w:rsidRPr="00E55DD9" w:rsidRDefault="00E55DD9" w:rsidP="00E55DD9">
      <w:pPr>
        <w:spacing w:before="200" w:line="240" w:lineRule="auto"/>
        <w:jc w:val="both"/>
        <w:rPr>
          <w:rFonts w:ascii="Times New Roman" w:hAnsi="Times New Roman" w:cs="Times New Roman"/>
          <w:sz w:val="24"/>
          <w:szCs w:val="24"/>
        </w:rPr>
      </w:pPr>
      <w:r w:rsidRPr="00E55DD9">
        <w:rPr>
          <w:rFonts w:ascii="Times New Roman" w:hAnsi="Times New Roman" w:cs="Times New Roman"/>
          <w:sz w:val="24"/>
          <w:szCs w:val="24"/>
        </w:rPr>
        <w:t>BRASIL. Lei n. 13.105, de 16 de março de 2015. Código de Processo Civil. Diário Oficial da União, Brasília, DF, 17 mar. 2015.</w:t>
      </w:r>
    </w:p>
    <w:p w14:paraId="2FEA19F8" w14:textId="77777777" w:rsidR="00E55DD9" w:rsidRPr="00E55DD9" w:rsidRDefault="00E55DD9" w:rsidP="00E55DD9">
      <w:pPr>
        <w:spacing w:before="200" w:line="240" w:lineRule="auto"/>
        <w:jc w:val="both"/>
        <w:rPr>
          <w:rFonts w:ascii="Times New Roman" w:hAnsi="Times New Roman" w:cs="Times New Roman"/>
          <w:color w:val="000000"/>
          <w:sz w:val="24"/>
          <w:szCs w:val="24"/>
        </w:rPr>
      </w:pPr>
      <w:r w:rsidRPr="00E55DD9">
        <w:rPr>
          <w:rFonts w:ascii="Times New Roman" w:hAnsi="Times New Roman" w:cs="Times New Roman"/>
          <w:color w:val="000000"/>
          <w:sz w:val="24"/>
          <w:szCs w:val="24"/>
        </w:rPr>
        <w:t xml:space="preserve">BRASIL. Supremo Tribunal Federal. ADI 1642/MG. Relator: Ministro Eros Grau. Tribunal Pleno. Julgado em: 03 abr. 2008. </w:t>
      </w:r>
      <w:r w:rsidRPr="00E55DD9">
        <w:rPr>
          <w:rFonts w:ascii="Times New Roman" w:hAnsi="Times New Roman" w:cs="Times New Roman"/>
          <w:b/>
          <w:bCs/>
          <w:color w:val="000000"/>
          <w:sz w:val="24"/>
          <w:szCs w:val="24"/>
        </w:rPr>
        <w:t>Diário da Justiça Eletrônico</w:t>
      </w:r>
      <w:r w:rsidRPr="00E55DD9">
        <w:rPr>
          <w:rFonts w:ascii="Times New Roman" w:hAnsi="Times New Roman" w:cs="Times New Roman"/>
          <w:color w:val="000000"/>
          <w:sz w:val="24"/>
          <w:szCs w:val="24"/>
        </w:rPr>
        <w:t>, Brasília, 18 set. 2008.</w:t>
      </w:r>
    </w:p>
    <w:p w14:paraId="42F2FD6F" w14:textId="7783B3F8" w:rsidR="00E55DD9" w:rsidRPr="00E55DD9" w:rsidRDefault="00E55DD9" w:rsidP="00E55DD9">
      <w:pPr>
        <w:spacing w:before="200" w:line="240" w:lineRule="auto"/>
        <w:jc w:val="both"/>
        <w:rPr>
          <w:rFonts w:ascii="Times New Roman" w:hAnsi="Times New Roman" w:cs="Times New Roman"/>
          <w:sz w:val="24"/>
          <w:szCs w:val="24"/>
        </w:rPr>
      </w:pPr>
      <w:r w:rsidRPr="00E55DD9">
        <w:rPr>
          <w:rFonts w:ascii="Times New Roman" w:hAnsi="Times New Roman" w:cs="Times New Roman"/>
          <w:color w:val="000000"/>
          <w:sz w:val="24"/>
          <w:szCs w:val="24"/>
        </w:rPr>
        <w:t>BRASIL. Supremo Tribunal Federal.</w:t>
      </w:r>
      <w:r w:rsidRPr="00E55DD9">
        <w:rPr>
          <w:rFonts w:ascii="Times New Roman" w:hAnsi="Times New Roman" w:cs="Times New Roman"/>
          <w:sz w:val="24"/>
          <w:szCs w:val="24"/>
        </w:rPr>
        <w:t xml:space="preserve"> ADPF 437/CE. Relatora: Rosa Weber. Tribunal Pleno. Julgado em: 16 set. 2020. </w:t>
      </w:r>
      <w:r w:rsidRPr="00E55DD9">
        <w:rPr>
          <w:rFonts w:ascii="Times New Roman" w:hAnsi="Times New Roman" w:cs="Times New Roman"/>
          <w:b/>
          <w:bCs/>
          <w:color w:val="000000"/>
          <w:sz w:val="24"/>
          <w:szCs w:val="24"/>
        </w:rPr>
        <w:t>Diário da Justiça Eletrônico</w:t>
      </w:r>
      <w:r w:rsidRPr="00E55DD9">
        <w:rPr>
          <w:rFonts w:ascii="Times New Roman" w:hAnsi="Times New Roman" w:cs="Times New Roman"/>
          <w:color w:val="000000"/>
          <w:sz w:val="24"/>
          <w:szCs w:val="24"/>
        </w:rPr>
        <w:t>, Brasília,</w:t>
      </w:r>
      <w:r w:rsidRPr="00E55DD9">
        <w:rPr>
          <w:rFonts w:ascii="Times New Roman" w:hAnsi="Times New Roman" w:cs="Times New Roman"/>
          <w:sz w:val="24"/>
          <w:szCs w:val="24"/>
        </w:rPr>
        <w:t xml:space="preserve"> 05 out. 2020</w:t>
      </w:r>
      <w:r w:rsidR="00985868">
        <w:rPr>
          <w:rFonts w:ascii="Times New Roman" w:hAnsi="Times New Roman" w:cs="Times New Roman"/>
          <w:sz w:val="24"/>
          <w:szCs w:val="24"/>
        </w:rPr>
        <w:t>A</w:t>
      </w:r>
      <w:r w:rsidRPr="00E55DD9">
        <w:rPr>
          <w:rFonts w:ascii="Times New Roman" w:hAnsi="Times New Roman" w:cs="Times New Roman"/>
          <w:sz w:val="24"/>
          <w:szCs w:val="24"/>
        </w:rPr>
        <w:t>.</w:t>
      </w:r>
    </w:p>
    <w:p w14:paraId="7EF169F5" w14:textId="129C32A6" w:rsidR="00E55DD9" w:rsidRPr="00E55DD9" w:rsidRDefault="00E55DD9" w:rsidP="00E55DD9">
      <w:pPr>
        <w:spacing w:before="200" w:line="240" w:lineRule="auto"/>
        <w:jc w:val="both"/>
        <w:rPr>
          <w:rFonts w:ascii="Times New Roman" w:hAnsi="Times New Roman" w:cs="Times New Roman"/>
          <w:color w:val="000000"/>
          <w:sz w:val="24"/>
          <w:szCs w:val="24"/>
        </w:rPr>
      </w:pPr>
      <w:r w:rsidRPr="00E55DD9">
        <w:rPr>
          <w:rFonts w:ascii="Times New Roman" w:hAnsi="Times New Roman" w:cs="Times New Roman"/>
          <w:color w:val="000000"/>
          <w:sz w:val="24"/>
          <w:szCs w:val="24"/>
        </w:rPr>
        <w:t xml:space="preserve">BRASIL. Supremo Tribunal Federal. ADPF 556/RN. Relatora: Ministra </w:t>
      </w:r>
      <w:proofErr w:type="spellStart"/>
      <w:r w:rsidRPr="00E55DD9">
        <w:rPr>
          <w:rFonts w:ascii="Times New Roman" w:hAnsi="Times New Roman" w:cs="Times New Roman"/>
          <w:color w:val="000000"/>
          <w:sz w:val="24"/>
          <w:szCs w:val="24"/>
        </w:rPr>
        <w:t>Cármen</w:t>
      </w:r>
      <w:proofErr w:type="spellEnd"/>
      <w:r w:rsidRPr="00E55DD9">
        <w:rPr>
          <w:rFonts w:ascii="Times New Roman" w:hAnsi="Times New Roman" w:cs="Times New Roman"/>
          <w:color w:val="000000"/>
          <w:sz w:val="24"/>
          <w:szCs w:val="24"/>
        </w:rPr>
        <w:t xml:space="preserve"> Lúcia. Tribunal Pleno. Julgado em: 14 fev. 2020. </w:t>
      </w:r>
      <w:r w:rsidRPr="00E55DD9">
        <w:rPr>
          <w:rFonts w:ascii="Times New Roman" w:hAnsi="Times New Roman" w:cs="Times New Roman"/>
          <w:b/>
          <w:bCs/>
          <w:color w:val="000000"/>
          <w:sz w:val="24"/>
          <w:szCs w:val="24"/>
        </w:rPr>
        <w:t>Diário da Justiça Eletrônico</w:t>
      </w:r>
      <w:r w:rsidRPr="00E55DD9">
        <w:rPr>
          <w:rFonts w:ascii="Times New Roman" w:hAnsi="Times New Roman" w:cs="Times New Roman"/>
          <w:color w:val="000000"/>
          <w:sz w:val="24"/>
          <w:szCs w:val="24"/>
        </w:rPr>
        <w:t>, Brasília, 06 mar. 2020</w:t>
      </w:r>
      <w:r w:rsidR="00985868">
        <w:rPr>
          <w:rFonts w:ascii="Times New Roman" w:hAnsi="Times New Roman" w:cs="Times New Roman"/>
          <w:color w:val="000000"/>
          <w:sz w:val="24"/>
          <w:szCs w:val="24"/>
        </w:rPr>
        <w:t>B</w:t>
      </w:r>
      <w:r w:rsidRPr="00E55DD9">
        <w:rPr>
          <w:rFonts w:ascii="Times New Roman" w:hAnsi="Times New Roman" w:cs="Times New Roman"/>
          <w:color w:val="000000"/>
          <w:sz w:val="24"/>
          <w:szCs w:val="24"/>
        </w:rPr>
        <w:t>.</w:t>
      </w:r>
    </w:p>
    <w:p w14:paraId="0E7AC5A8" w14:textId="77777777" w:rsidR="00E55DD9" w:rsidRPr="00E55DD9" w:rsidRDefault="00E55DD9" w:rsidP="00E55DD9">
      <w:pPr>
        <w:spacing w:before="200" w:line="240" w:lineRule="auto"/>
        <w:jc w:val="both"/>
        <w:rPr>
          <w:rFonts w:ascii="Times New Roman" w:hAnsi="Times New Roman" w:cs="Times New Roman"/>
          <w:sz w:val="24"/>
          <w:szCs w:val="24"/>
        </w:rPr>
      </w:pPr>
      <w:r w:rsidRPr="00E55DD9">
        <w:rPr>
          <w:rFonts w:ascii="Times New Roman" w:hAnsi="Times New Roman" w:cs="Times New Roman"/>
          <w:sz w:val="24"/>
          <w:szCs w:val="24"/>
        </w:rPr>
        <w:t xml:space="preserve">BRASIL. Tribunal Superior do Trabalho. Orientação Jurisprudencial - OJ n. 343 do SDI1 do TST (OJ-SDI1-343). </w:t>
      </w:r>
      <w:r w:rsidRPr="00E55DD9">
        <w:rPr>
          <w:rFonts w:ascii="Times New Roman" w:hAnsi="Times New Roman" w:cs="Times New Roman"/>
          <w:b/>
          <w:bCs/>
          <w:sz w:val="24"/>
          <w:szCs w:val="24"/>
        </w:rPr>
        <w:t>Diário de Justiça</w:t>
      </w:r>
      <w:r w:rsidRPr="00E55DD9">
        <w:rPr>
          <w:rFonts w:ascii="Times New Roman" w:hAnsi="Times New Roman" w:cs="Times New Roman"/>
          <w:sz w:val="24"/>
          <w:szCs w:val="24"/>
        </w:rPr>
        <w:t xml:space="preserve">, Brasília, 22 jun. 2004. </w:t>
      </w:r>
    </w:p>
    <w:p w14:paraId="16FD75DB" w14:textId="77777777" w:rsidR="00E55DD9" w:rsidRPr="00E55DD9" w:rsidRDefault="00E55DD9" w:rsidP="00E55DD9">
      <w:pPr>
        <w:spacing w:before="200" w:line="240" w:lineRule="auto"/>
        <w:jc w:val="both"/>
        <w:rPr>
          <w:rFonts w:ascii="Times New Roman" w:hAnsi="Times New Roman" w:cs="Times New Roman"/>
          <w:sz w:val="24"/>
          <w:szCs w:val="24"/>
        </w:rPr>
      </w:pPr>
      <w:r w:rsidRPr="00E55DD9">
        <w:rPr>
          <w:rFonts w:ascii="Times New Roman" w:hAnsi="Times New Roman" w:cs="Times New Roman"/>
          <w:sz w:val="24"/>
          <w:szCs w:val="24"/>
        </w:rPr>
        <w:t xml:space="preserve">CUNHA, L. C.; DIDIER JUNIOR, F. </w:t>
      </w:r>
      <w:r w:rsidRPr="00E55DD9">
        <w:rPr>
          <w:rFonts w:ascii="Times New Roman" w:hAnsi="Times New Roman" w:cs="Times New Roman"/>
          <w:b/>
          <w:bCs/>
          <w:sz w:val="24"/>
          <w:szCs w:val="24"/>
        </w:rPr>
        <w:t>Curso de Direito Processual Civil.</w:t>
      </w:r>
      <w:r w:rsidRPr="00E55DD9">
        <w:rPr>
          <w:rFonts w:ascii="Times New Roman" w:hAnsi="Times New Roman" w:cs="Times New Roman"/>
          <w:sz w:val="24"/>
          <w:szCs w:val="24"/>
        </w:rPr>
        <w:t xml:space="preserve"> Volume 3. Meios de impugnação às decisões judiciais e processo nos tribunais. 17. ed. Salvador: </w:t>
      </w:r>
      <w:proofErr w:type="spellStart"/>
      <w:r w:rsidRPr="00E55DD9">
        <w:rPr>
          <w:rFonts w:ascii="Times New Roman" w:hAnsi="Times New Roman" w:cs="Times New Roman"/>
          <w:sz w:val="24"/>
          <w:szCs w:val="24"/>
        </w:rPr>
        <w:t>JusPodivm</w:t>
      </w:r>
      <w:proofErr w:type="spellEnd"/>
      <w:r w:rsidRPr="00E55DD9">
        <w:rPr>
          <w:rFonts w:ascii="Times New Roman" w:hAnsi="Times New Roman" w:cs="Times New Roman"/>
          <w:sz w:val="24"/>
          <w:szCs w:val="24"/>
        </w:rPr>
        <w:t xml:space="preserve">, 2020. </w:t>
      </w:r>
    </w:p>
    <w:p w14:paraId="149F1267" w14:textId="77777777" w:rsidR="00E55DD9" w:rsidRPr="00E55DD9" w:rsidRDefault="00E55DD9" w:rsidP="00E55DD9">
      <w:pPr>
        <w:spacing w:before="200" w:line="240" w:lineRule="auto"/>
        <w:jc w:val="both"/>
        <w:rPr>
          <w:rFonts w:ascii="Times New Roman" w:hAnsi="Times New Roman" w:cs="Times New Roman"/>
          <w:sz w:val="24"/>
          <w:szCs w:val="24"/>
        </w:rPr>
      </w:pPr>
      <w:r w:rsidRPr="00E55DD9">
        <w:rPr>
          <w:rFonts w:ascii="Times New Roman" w:hAnsi="Times New Roman" w:cs="Times New Roman"/>
          <w:sz w:val="24"/>
          <w:szCs w:val="24"/>
        </w:rPr>
        <w:t xml:space="preserve">GADAMER, H. G. </w:t>
      </w:r>
      <w:r w:rsidRPr="00E55DD9">
        <w:rPr>
          <w:rFonts w:ascii="Times New Roman" w:hAnsi="Times New Roman" w:cs="Times New Roman"/>
          <w:b/>
          <w:bCs/>
          <w:sz w:val="24"/>
          <w:szCs w:val="24"/>
        </w:rPr>
        <w:t>Verdade e método</w:t>
      </w:r>
      <w:r w:rsidRPr="00E55DD9">
        <w:rPr>
          <w:rFonts w:ascii="Times New Roman" w:hAnsi="Times New Roman" w:cs="Times New Roman"/>
          <w:sz w:val="24"/>
          <w:szCs w:val="24"/>
        </w:rPr>
        <w:t>: traços fundamentais de uma hermenêutica filosófica, vol. I. 15 ed. Petrópolis: Vozes, 2021.</w:t>
      </w:r>
    </w:p>
    <w:p w14:paraId="3591A39B" w14:textId="77777777" w:rsidR="00E55DD9" w:rsidRPr="00E55DD9" w:rsidRDefault="00E55DD9" w:rsidP="00E55DD9">
      <w:pPr>
        <w:spacing w:before="200" w:line="240" w:lineRule="auto"/>
        <w:jc w:val="both"/>
        <w:rPr>
          <w:rFonts w:ascii="Times New Roman" w:hAnsi="Times New Roman" w:cs="Times New Roman"/>
          <w:sz w:val="24"/>
          <w:szCs w:val="24"/>
        </w:rPr>
      </w:pPr>
      <w:r w:rsidRPr="00E55DD9">
        <w:rPr>
          <w:rFonts w:ascii="Times New Roman" w:hAnsi="Times New Roman" w:cs="Times New Roman"/>
          <w:sz w:val="24"/>
          <w:szCs w:val="24"/>
        </w:rPr>
        <w:lastRenderedPageBreak/>
        <w:t xml:space="preserve">ŽIŽEK, S. </w:t>
      </w:r>
      <w:r w:rsidRPr="00E55DD9">
        <w:rPr>
          <w:rFonts w:ascii="Times New Roman" w:hAnsi="Times New Roman" w:cs="Times New Roman"/>
          <w:b/>
          <w:bCs/>
          <w:sz w:val="24"/>
          <w:szCs w:val="24"/>
        </w:rPr>
        <w:t>A visão em paralaxe.</w:t>
      </w:r>
      <w:r w:rsidRPr="00E55DD9">
        <w:rPr>
          <w:rFonts w:ascii="Times New Roman" w:hAnsi="Times New Roman" w:cs="Times New Roman"/>
          <w:sz w:val="24"/>
          <w:szCs w:val="24"/>
        </w:rPr>
        <w:t xml:space="preserve"> São Paulo: Boitempo, 2008.</w:t>
      </w:r>
    </w:p>
    <w:p w14:paraId="4D0D9EAB" w14:textId="13C18DBA" w:rsidR="00E55DD9" w:rsidRPr="0025403F" w:rsidRDefault="00E55DD9" w:rsidP="00E55DD9">
      <w:pPr>
        <w:spacing w:after="0" w:line="360" w:lineRule="auto"/>
        <w:jc w:val="both"/>
        <w:rPr>
          <w:rFonts w:ascii="Times New Roman" w:hAnsi="Times New Roman" w:cs="Times New Roman"/>
          <w:sz w:val="24"/>
          <w:szCs w:val="24"/>
        </w:rPr>
      </w:pPr>
    </w:p>
    <w:sectPr w:rsidR="00E55DD9" w:rsidRPr="0025403F" w:rsidSect="00E97CAF">
      <w:headerReference w:type="even" r:id="rId8"/>
      <w:headerReference w:type="default" r:id="rId9"/>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EDDDD" w14:textId="77777777" w:rsidR="00273A2C" w:rsidRDefault="00273A2C" w:rsidP="00D536F1">
      <w:pPr>
        <w:spacing w:after="0" w:line="240" w:lineRule="auto"/>
      </w:pPr>
      <w:r>
        <w:separator/>
      </w:r>
    </w:p>
  </w:endnote>
  <w:endnote w:type="continuationSeparator" w:id="0">
    <w:p w14:paraId="367BA231" w14:textId="77777777" w:rsidR="00273A2C" w:rsidRDefault="00273A2C" w:rsidP="00D53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FC46B" w14:textId="77777777" w:rsidR="00273A2C" w:rsidRDefault="00273A2C" w:rsidP="00D536F1">
      <w:pPr>
        <w:spacing w:after="0" w:line="240" w:lineRule="auto"/>
      </w:pPr>
      <w:r>
        <w:separator/>
      </w:r>
    </w:p>
  </w:footnote>
  <w:footnote w:type="continuationSeparator" w:id="0">
    <w:p w14:paraId="478B8A14" w14:textId="77777777" w:rsidR="00273A2C" w:rsidRDefault="00273A2C" w:rsidP="00D536F1">
      <w:pPr>
        <w:spacing w:after="0" w:line="240" w:lineRule="auto"/>
      </w:pPr>
      <w:r>
        <w:continuationSeparator/>
      </w:r>
    </w:p>
  </w:footnote>
  <w:footnote w:id="1">
    <w:p w14:paraId="23F792F1" w14:textId="7ADECBB8" w:rsidR="00511AF4" w:rsidRPr="0079715A" w:rsidRDefault="00511AF4" w:rsidP="0079715A">
      <w:pPr>
        <w:pStyle w:val="Textodenotaderodap"/>
        <w:jc w:val="both"/>
        <w:rPr>
          <w:rFonts w:ascii="Times New Roman" w:hAnsi="Times New Roman" w:cs="Times New Roman"/>
        </w:rPr>
      </w:pPr>
      <w:r w:rsidRPr="0079715A">
        <w:rPr>
          <w:rStyle w:val="Refdenotaderodap"/>
          <w:rFonts w:ascii="Times New Roman" w:hAnsi="Times New Roman" w:cs="Times New Roman"/>
        </w:rPr>
        <w:footnoteRef/>
      </w:r>
      <w:r w:rsidRPr="0079715A">
        <w:rPr>
          <w:rFonts w:ascii="Times New Roman" w:hAnsi="Times New Roman" w:cs="Times New Roman"/>
        </w:rPr>
        <w:t xml:space="preserve"> Vide </w:t>
      </w:r>
      <w:r w:rsidR="0079715A">
        <w:rPr>
          <w:rFonts w:ascii="Times New Roman" w:hAnsi="Times New Roman" w:cs="Times New Roman"/>
        </w:rPr>
        <w:t>a</w:t>
      </w:r>
      <w:r w:rsidRPr="0079715A">
        <w:rPr>
          <w:rFonts w:ascii="Times New Roman" w:hAnsi="Times New Roman" w:cs="Times New Roman"/>
        </w:rPr>
        <w:t>rt. 35 da Lei Estadual nº 13.204</w:t>
      </w:r>
      <w:r w:rsidR="0079715A">
        <w:rPr>
          <w:rFonts w:ascii="Times New Roman" w:hAnsi="Times New Roman" w:cs="Times New Roman"/>
        </w:rPr>
        <w:t>,</w:t>
      </w:r>
      <w:r w:rsidRPr="0079715A">
        <w:rPr>
          <w:rFonts w:ascii="Times New Roman" w:hAnsi="Times New Roman" w:cs="Times New Roman"/>
        </w:rPr>
        <w:t xml:space="preserve"> </w:t>
      </w:r>
      <w:r w:rsidR="0079715A" w:rsidRPr="0079715A">
        <w:rPr>
          <w:rFonts w:ascii="Times New Roman" w:hAnsi="Times New Roman" w:cs="Times New Roman"/>
        </w:rPr>
        <w:t>de 11 de dezembro de 2014</w:t>
      </w:r>
      <w:r w:rsidRPr="0079715A">
        <w:rPr>
          <w:rFonts w:ascii="Times New Roman" w:hAnsi="Times New Roman" w:cs="Times New Roman"/>
        </w:rPr>
        <w:t>:</w:t>
      </w:r>
    </w:p>
    <w:p w14:paraId="2FAA6E4F" w14:textId="4DE06C78" w:rsidR="00511AF4" w:rsidRPr="0079715A" w:rsidRDefault="00511AF4" w:rsidP="0079715A">
      <w:pPr>
        <w:pStyle w:val="Textodenotaderodap"/>
        <w:jc w:val="both"/>
        <w:rPr>
          <w:rFonts w:ascii="Times New Roman" w:hAnsi="Times New Roman" w:cs="Times New Roman"/>
        </w:rPr>
      </w:pPr>
      <w:r w:rsidRPr="0079715A">
        <w:rPr>
          <w:rFonts w:ascii="Times New Roman" w:hAnsi="Times New Roman" w:cs="Times New Roman"/>
        </w:rPr>
        <w:t>“Art. 35 Fica o Poder Executivo autorizado a praticar os atos necessários à extinção:</w:t>
      </w:r>
      <w:r w:rsidR="0079715A">
        <w:rPr>
          <w:rFonts w:ascii="Times New Roman" w:hAnsi="Times New Roman" w:cs="Times New Roman"/>
        </w:rPr>
        <w:t xml:space="preserve"> </w:t>
      </w:r>
      <w:r w:rsidR="00A34B84" w:rsidRPr="0079715A">
        <w:rPr>
          <w:rFonts w:ascii="Times New Roman" w:hAnsi="Times New Roman" w:cs="Times New Roman"/>
        </w:rPr>
        <w:t>[...]</w:t>
      </w:r>
    </w:p>
    <w:p w14:paraId="6B51BB11" w14:textId="73F928CF" w:rsidR="00511AF4" w:rsidRPr="0079715A" w:rsidRDefault="00511AF4" w:rsidP="0079715A">
      <w:pPr>
        <w:pStyle w:val="Textodenotaderodap"/>
        <w:jc w:val="both"/>
        <w:rPr>
          <w:rFonts w:ascii="Times New Roman" w:hAnsi="Times New Roman" w:cs="Times New Roman"/>
        </w:rPr>
      </w:pPr>
      <w:r w:rsidRPr="0079715A">
        <w:rPr>
          <w:rFonts w:ascii="Times New Roman" w:hAnsi="Times New Roman" w:cs="Times New Roman"/>
        </w:rPr>
        <w:t>II - da Empresa Baiana de Desenvolvimento Agrícola S.A. - EBDA, Sociedade de Economia Mista, vinculada à Secretaria de Agricultura, Pecuária, Irrigação, Reforma Agrária, Pesca e Aquicultura - SEAGRI.</w:t>
      </w:r>
      <w:r w:rsidR="0079715A">
        <w:rPr>
          <w:rFonts w:ascii="Times New Roman" w:hAnsi="Times New Roman" w:cs="Times New Roman"/>
        </w:rPr>
        <w:t xml:space="preserve"> </w:t>
      </w:r>
      <w:r w:rsidR="00A34B84" w:rsidRPr="0079715A">
        <w:rPr>
          <w:rFonts w:ascii="Times New Roman" w:hAnsi="Times New Roman" w:cs="Times New Roman"/>
        </w:rPr>
        <w:t>[...]</w:t>
      </w:r>
    </w:p>
    <w:p w14:paraId="39826B7E" w14:textId="77777777" w:rsidR="00511AF4" w:rsidRPr="0079715A" w:rsidRDefault="00511AF4" w:rsidP="0079715A">
      <w:pPr>
        <w:pStyle w:val="Textodenotaderodap"/>
        <w:jc w:val="both"/>
        <w:rPr>
          <w:rFonts w:ascii="Times New Roman" w:hAnsi="Times New Roman" w:cs="Times New Roman"/>
        </w:rPr>
      </w:pPr>
      <w:r w:rsidRPr="0079715A">
        <w:rPr>
          <w:rFonts w:ascii="Times New Roman" w:hAnsi="Times New Roman" w:cs="Times New Roman"/>
        </w:rPr>
        <w:t>§ 2º O processo de liquidação será realizado com o acompanhamento da Procuradoria Geral do Estado, que poderá adotar providências necessárias à preservação dos interesses do Estado da Bahia.</w:t>
      </w:r>
    </w:p>
    <w:p w14:paraId="5B62A567" w14:textId="6AFB4FE2" w:rsidR="00511AF4" w:rsidRPr="0079715A" w:rsidRDefault="00511AF4" w:rsidP="0079715A">
      <w:pPr>
        <w:pStyle w:val="Textodenotaderodap"/>
        <w:jc w:val="both"/>
        <w:rPr>
          <w:rFonts w:ascii="Times New Roman" w:hAnsi="Times New Roman" w:cs="Times New Roman"/>
        </w:rPr>
      </w:pPr>
      <w:r w:rsidRPr="0079715A">
        <w:rPr>
          <w:rFonts w:ascii="Times New Roman" w:hAnsi="Times New Roman" w:cs="Times New Roman"/>
        </w:rPr>
        <w:t>§ 3º O Estado sucederá a Entidade que venha a ser extinta nos seus direitos e obrigações legais.”</w:t>
      </w:r>
      <w:r w:rsidR="0079715A">
        <w:rPr>
          <w:rFonts w:ascii="Times New Roman" w:hAnsi="Times New Roman" w:cs="Times New Roman"/>
        </w:rPr>
        <w:t xml:space="preserve"> (BAHIA, 2014).</w:t>
      </w:r>
    </w:p>
  </w:footnote>
  <w:footnote w:id="2">
    <w:p w14:paraId="72703815" w14:textId="7AF4F865" w:rsidR="00A34B84" w:rsidRPr="0079715A" w:rsidRDefault="00A34B84" w:rsidP="0079715A">
      <w:pPr>
        <w:pStyle w:val="Textodenotaderodap"/>
        <w:jc w:val="both"/>
        <w:rPr>
          <w:rFonts w:ascii="Times New Roman" w:hAnsi="Times New Roman" w:cs="Times New Roman"/>
        </w:rPr>
      </w:pPr>
      <w:r w:rsidRPr="0079715A">
        <w:rPr>
          <w:rStyle w:val="Refdenotaderodap"/>
          <w:rFonts w:ascii="Times New Roman" w:hAnsi="Times New Roman" w:cs="Times New Roman"/>
        </w:rPr>
        <w:footnoteRef/>
      </w:r>
      <w:r w:rsidRPr="0079715A">
        <w:rPr>
          <w:rFonts w:ascii="Times New Roman" w:hAnsi="Times New Roman" w:cs="Times New Roman"/>
        </w:rPr>
        <w:t xml:space="preserve"> </w:t>
      </w:r>
      <w:r w:rsidR="0079715A">
        <w:rPr>
          <w:rFonts w:ascii="Times New Roman" w:hAnsi="Times New Roman" w:cs="Times New Roman"/>
        </w:rPr>
        <w:t>Vide a</w:t>
      </w:r>
      <w:r w:rsidRPr="0079715A">
        <w:rPr>
          <w:rFonts w:ascii="Times New Roman" w:hAnsi="Times New Roman" w:cs="Times New Roman"/>
        </w:rPr>
        <w:t>rt. 36 da Lei Estadual nº 6.074</w:t>
      </w:r>
      <w:r w:rsidR="0079715A">
        <w:rPr>
          <w:rFonts w:ascii="Times New Roman" w:hAnsi="Times New Roman" w:cs="Times New Roman"/>
        </w:rPr>
        <w:t>,</w:t>
      </w:r>
      <w:r w:rsidRPr="0079715A">
        <w:rPr>
          <w:rFonts w:ascii="Times New Roman" w:hAnsi="Times New Roman" w:cs="Times New Roman"/>
        </w:rPr>
        <w:t xml:space="preserve"> de 22 de maio de 1991</w:t>
      </w:r>
      <w:r w:rsidR="0079715A">
        <w:rPr>
          <w:rFonts w:ascii="Times New Roman" w:hAnsi="Times New Roman" w:cs="Times New Roman"/>
        </w:rPr>
        <w:t>:</w:t>
      </w:r>
    </w:p>
    <w:p w14:paraId="56246B66" w14:textId="4BC70D0D" w:rsidR="00A34B84" w:rsidRPr="0079715A" w:rsidRDefault="00A34B84" w:rsidP="0079715A">
      <w:pPr>
        <w:pStyle w:val="Textodenotaderodap"/>
        <w:jc w:val="both"/>
        <w:rPr>
          <w:rFonts w:ascii="Times New Roman" w:hAnsi="Times New Roman" w:cs="Times New Roman"/>
        </w:rPr>
      </w:pPr>
      <w:r w:rsidRPr="0079715A">
        <w:rPr>
          <w:rFonts w:ascii="Times New Roman" w:hAnsi="Times New Roman" w:cs="Times New Roman"/>
        </w:rPr>
        <w:t>“§ 9º - A Empresa Baiana de Desenvolvimento Agrícola tem por finalidade básica executar programas, projetos e atividades de pesquisa, desenvolvimento e experimentação e extensão rural.”</w:t>
      </w:r>
      <w:r w:rsidR="0079715A">
        <w:rPr>
          <w:rFonts w:ascii="Times New Roman" w:hAnsi="Times New Roman" w:cs="Times New Roman"/>
        </w:rPr>
        <w:t xml:space="preserve"> (BAHIA, 1991).</w:t>
      </w:r>
    </w:p>
  </w:footnote>
  <w:footnote w:id="3">
    <w:p w14:paraId="04681394" w14:textId="77777777" w:rsidR="00482365" w:rsidRPr="0079715A" w:rsidRDefault="00482365" w:rsidP="0079715A">
      <w:pPr>
        <w:spacing w:after="0" w:line="240" w:lineRule="auto"/>
        <w:jc w:val="both"/>
        <w:rPr>
          <w:rFonts w:ascii="Times New Roman" w:hAnsi="Times New Roman" w:cs="Times New Roman"/>
          <w:sz w:val="20"/>
          <w:szCs w:val="20"/>
        </w:rPr>
      </w:pPr>
      <w:r w:rsidRPr="0079715A">
        <w:rPr>
          <w:rStyle w:val="Refdenotaderodap"/>
          <w:rFonts w:ascii="Times New Roman" w:hAnsi="Times New Roman" w:cs="Times New Roman"/>
          <w:sz w:val="20"/>
          <w:szCs w:val="20"/>
        </w:rPr>
        <w:footnoteRef/>
      </w:r>
      <w:r w:rsidRPr="0079715A">
        <w:rPr>
          <w:rFonts w:ascii="Times New Roman" w:hAnsi="Times New Roman" w:cs="Times New Roman"/>
          <w:sz w:val="20"/>
          <w:szCs w:val="20"/>
        </w:rPr>
        <w:t xml:space="preserve"> É o que demonstram os seguintes precedentes, elencados como premissas discursivas da OJ em foco: ERR 505072/1998 - Min. Maria Cristina Peduzzi, DJ 03.05.2002 - Decisão unânime; ERR 467613/1998 - Min. Carlos Alberto Reis de Paula, DJ 07.12.2000 - Decisão unânime; ERR 219862/1995 - Min. Milton de Moura França, DJ 17.09.1999 - Decisão unânime; ROMS 227787/1995 - Red. Min. João Oreste Dalazen, DJ 22.05.1998 - Decisão por maioria; RR 1783/1988-002-05-00.5, 4ª T - Min. Milton de Moura França, DJ 02.04.2004 - Decisão unânime.</w:t>
      </w:r>
    </w:p>
    <w:p w14:paraId="34AD35E9" w14:textId="27C3CCAA" w:rsidR="00482365" w:rsidRPr="0079715A" w:rsidRDefault="00482365" w:rsidP="0079715A">
      <w:pPr>
        <w:pStyle w:val="Textodenotaderodap"/>
        <w:jc w:val="both"/>
        <w:rPr>
          <w:rFonts w:ascii="Times New Roman" w:hAnsi="Times New Roman" w:cs="Times New Roman"/>
        </w:rPr>
      </w:pPr>
    </w:p>
  </w:footnote>
  <w:footnote w:id="4">
    <w:p w14:paraId="4E3905F0" w14:textId="26B298C5" w:rsidR="00D536F1" w:rsidRPr="0079715A" w:rsidRDefault="00D536F1" w:rsidP="0079715A">
      <w:pPr>
        <w:pStyle w:val="Textodenotaderodap"/>
        <w:jc w:val="both"/>
        <w:rPr>
          <w:rFonts w:ascii="Times New Roman" w:hAnsi="Times New Roman" w:cs="Times New Roman"/>
        </w:rPr>
      </w:pPr>
      <w:r w:rsidRPr="0079715A">
        <w:rPr>
          <w:rStyle w:val="Refdenotaderodap"/>
          <w:rFonts w:ascii="Times New Roman" w:hAnsi="Times New Roman" w:cs="Times New Roman"/>
        </w:rPr>
        <w:footnoteRef/>
      </w:r>
      <w:r w:rsidRPr="0079715A">
        <w:rPr>
          <w:rFonts w:ascii="Times New Roman" w:hAnsi="Times New Roman" w:cs="Times New Roman"/>
        </w:rPr>
        <w:t xml:space="preserve"> </w:t>
      </w:r>
      <w:r w:rsidR="0025403F">
        <w:rPr>
          <w:rFonts w:ascii="Times New Roman" w:hAnsi="Times New Roman" w:cs="Times New Roman"/>
        </w:rPr>
        <w:t>“</w:t>
      </w:r>
      <w:r w:rsidRPr="0079715A">
        <w:rPr>
          <w:rFonts w:ascii="Times New Roman" w:hAnsi="Times New Roman" w:cs="Times New Roman"/>
        </w:rPr>
        <w:t>Art. 173. Ressalvados os casos previstos nesta Constituição, a exploração direta de atividade econômica pelo</w:t>
      </w:r>
      <w:r w:rsidR="00DF73EE" w:rsidRPr="0079715A">
        <w:rPr>
          <w:rFonts w:ascii="Times New Roman" w:hAnsi="Times New Roman" w:cs="Times New Roman"/>
        </w:rPr>
        <w:t xml:space="preserve"> </w:t>
      </w:r>
      <w:r w:rsidRPr="0079715A">
        <w:rPr>
          <w:rFonts w:ascii="Times New Roman" w:hAnsi="Times New Roman" w:cs="Times New Roman"/>
        </w:rPr>
        <w:t>Estado só será permitida quando necessária aos imperativos da segurança nacional ou a relevante interesse coletivo, conforme definidos em lei.</w:t>
      </w:r>
    </w:p>
    <w:p w14:paraId="7CA5B8E0" w14:textId="77777777" w:rsidR="00D536F1" w:rsidRPr="0079715A" w:rsidRDefault="00D536F1" w:rsidP="0079715A">
      <w:pPr>
        <w:pStyle w:val="Textodenotaderodap"/>
        <w:jc w:val="both"/>
        <w:rPr>
          <w:rFonts w:ascii="Times New Roman" w:hAnsi="Times New Roman" w:cs="Times New Roman"/>
        </w:rPr>
      </w:pPr>
      <w:r w:rsidRPr="0079715A">
        <w:rPr>
          <w:rFonts w:ascii="Times New Roman" w:hAnsi="Times New Roman" w:cs="Times New Roman"/>
        </w:rPr>
        <w:t>§ 1º A lei estabelecerá o estatuto jurídico da empresa pública, da sociedade de economia mista e de suas subsidiárias que explorem atividade econômica de produção ou comercialização de bens ou de prestação de serviços, dispondo sobre: (Redação dada pela Emenda Constitucional nº 19, de 1998)</w:t>
      </w:r>
    </w:p>
    <w:p w14:paraId="7CB270C4" w14:textId="77777777" w:rsidR="00D536F1" w:rsidRPr="0079715A" w:rsidRDefault="00D536F1" w:rsidP="0079715A">
      <w:pPr>
        <w:pStyle w:val="Textodenotaderodap"/>
        <w:jc w:val="both"/>
        <w:rPr>
          <w:rFonts w:ascii="Times New Roman" w:hAnsi="Times New Roman" w:cs="Times New Roman"/>
        </w:rPr>
      </w:pPr>
      <w:r w:rsidRPr="0079715A">
        <w:rPr>
          <w:rFonts w:ascii="Times New Roman" w:hAnsi="Times New Roman" w:cs="Times New Roman"/>
        </w:rPr>
        <w:t>I - sua função social e formas de fiscalização pelo Estado e pela sociedade; (Incluído pela Emenda Constitucional nº 19, de 1998)</w:t>
      </w:r>
    </w:p>
    <w:p w14:paraId="649D1818" w14:textId="0975228C" w:rsidR="00D536F1" w:rsidRPr="0079715A" w:rsidRDefault="00D536F1" w:rsidP="0079715A">
      <w:pPr>
        <w:pStyle w:val="Textodenotaderodap"/>
        <w:jc w:val="both"/>
        <w:rPr>
          <w:rFonts w:ascii="Times New Roman" w:hAnsi="Times New Roman" w:cs="Times New Roman"/>
        </w:rPr>
      </w:pPr>
      <w:r w:rsidRPr="0079715A">
        <w:rPr>
          <w:rFonts w:ascii="Times New Roman" w:hAnsi="Times New Roman" w:cs="Times New Roman"/>
        </w:rPr>
        <w:t>II - a sujeição ao regime jurídico próprio das empresas privadas, inclusive quanto aos direitos e obrigações civis, comerciais, trabalhistas e tributários; (Incluído pela Emenda Constitucional nº 19, de 1998).</w:t>
      </w:r>
      <w:r w:rsidR="0025403F">
        <w:rPr>
          <w:rFonts w:ascii="Times New Roman" w:hAnsi="Times New Roman" w:cs="Times New Roman"/>
        </w:rPr>
        <w:t>” (BRASIL, 1988).</w:t>
      </w:r>
    </w:p>
  </w:footnote>
  <w:footnote w:id="5">
    <w:p w14:paraId="1774588D" w14:textId="5B41165E" w:rsidR="00524A39" w:rsidRPr="0079715A" w:rsidRDefault="00524A39" w:rsidP="0079715A">
      <w:pPr>
        <w:pStyle w:val="NormalWeb"/>
        <w:shd w:val="clear" w:color="auto" w:fill="FFFFFF"/>
        <w:spacing w:before="0" w:beforeAutospacing="0" w:after="0" w:afterAutospacing="0"/>
        <w:jc w:val="both"/>
        <w:rPr>
          <w:color w:val="000000"/>
          <w:sz w:val="20"/>
          <w:szCs w:val="20"/>
        </w:rPr>
      </w:pPr>
      <w:r w:rsidRPr="0079715A">
        <w:rPr>
          <w:rStyle w:val="Refdenotaderodap"/>
          <w:sz w:val="20"/>
          <w:szCs w:val="20"/>
        </w:rPr>
        <w:footnoteRef/>
      </w:r>
      <w:r w:rsidRPr="0079715A">
        <w:rPr>
          <w:sz w:val="20"/>
          <w:szCs w:val="20"/>
        </w:rPr>
        <w:t xml:space="preserve"> </w:t>
      </w:r>
      <w:r w:rsidR="0025403F">
        <w:rPr>
          <w:sz w:val="20"/>
          <w:szCs w:val="20"/>
        </w:rPr>
        <w:t>“</w:t>
      </w:r>
      <w:r w:rsidRPr="0079715A">
        <w:rPr>
          <w:color w:val="000000"/>
          <w:sz w:val="20"/>
          <w:szCs w:val="20"/>
        </w:rPr>
        <w:t>Art. 173. Ressalvados os casos previstos nesta Constituição, a exploração direta de atividade econômica pelo Estado só será permitida quando necessária aos imperativos da segurança nacional ou a relevante interesse coletivo, conforme definidos em lei.</w:t>
      </w:r>
    </w:p>
    <w:p w14:paraId="6575D0E4" w14:textId="77777777" w:rsidR="00524A39" w:rsidRPr="0079715A" w:rsidRDefault="00524A39" w:rsidP="0079715A">
      <w:pPr>
        <w:pStyle w:val="NormalWeb"/>
        <w:shd w:val="clear" w:color="auto" w:fill="FFFFFF"/>
        <w:spacing w:before="0" w:beforeAutospacing="0" w:after="0" w:afterAutospacing="0"/>
        <w:jc w:val="both"/>
        <w:rPr>
          <w:color w:val="000000"/>
          <w:sz w:val="20"/>
          <w:szCs w:val="20"/>
        </w:rPr>
      </w:pPr>
      <w:bookmarkStart w:id="0" w:name="art173§1"/>
      <w:bookmarkStart w:id="1" w:name="art173§1."/>
      <w:bookmarkEnd w:id="0"/>
      <w:bookmarkEnd w:id="1"/>
      <w:r w:rsidRPr="0079715A">
        <w:rPr>
          <w:color w:val="000000"/>
          <w:sz w:val="20"/>
          <w:szCs w:val="20"/>
        </w:rPr>
        <w:t>§ 1º A lei estabelecerá o estatuto jurídico da empresa pública, da sociedade de economia mista e de suas subsidiárias que explorem atividade econômica de produção ou comercialização de bens ou de prestação de serviços, dispondo sobre:</w:t>
      </w:r>
    </w:p>
    <w:p w14:paraId="73DBB974" w14:textId="77777777" w:rsidR="00524A39" w:rsidRPr="0079715A" w:rsidRDefault="00524A39" w:rsidP="0079715A">
      <w:pPr>
        <w:pStyle w:val="NormalWeb"/>
        <w:shd w:val="clear" w:color="auto" w:fill="FFFFFF"/>
        <w:spacing w:before="0" w:beforeAutospacing="0" w:after="0" w:afterAutospacing="0"/>
        <w:jc w:val="both"/>
        <w:rPr>
          <w:color w:val="000000"/>
          <w:sz w:val="20"/>
          <w:szCs w:val="20"/>
        </w:rPr>
      </w:pPr>
      <w:bookmarkStart w:id="2" w:name="art173§1i"/>
      <w:bookmarkEnd w:id="2"/>
      <w:r w:rsidRPr="0079715A">
        <w:rPr>
          <w:color w:val="000000"/>
          <w:sz w:val="20"/>
          <w:szCs w:val="20"/>
        </w:rPr>
        <w:t>I - sua função social e formas de fiscalização pelo Estado e pela sociedade;</w:t>
      </w:r>
    </w:p>
    <w:p w14:paraId="4F66964B" w14:textId="77777777" w:rsidR="00524A39" w:rsidRPr="0079715A" w:rsidRDefault="00524A39" w:rsidP="0079715A">
      <w:pPr>
        <w:pStyle w:val="NormalWeb"/>
        <w:shd w:val="clear" w:color="auto" w:fill="FFFFFF"/>
        <w:spacing w:before="0" w:beforeAutospacing="0" w:after="0" w:afterAutospacing="0"/>
        <w:jc w:val="both"/>
        <w:rPr>
          <w:color w:val="000000"/>
          <w:sz w:val="20"/>
          <w:szCs w:val="20"/>
        </w:rPr>
      </w:pPr>
      <w:bookmarkStart w:id="3" w:name="art173§1ii"/>
      <w:bookmarkEnd w:id="3"/>
      <w:r w:rsidRPr="0079715A">
        <w:rPr>
          <w:color w:val="000000"/>
          <w:sz w:val="20"/>
          <w:szCs w:val="20"/>
        </w:rPr>
        <w:t>II - a sujeição ao regime jurídico próprio das empresas privadas, inclusive quanto aos direitos e obrigações civis, comerciais, trabalhistas e tributários;</w:t>
      </w:r>
    </w:p>
    <w:p w14:paraId="2DA09E87" w14:textId="77777777" w:rsidR="00524A39" w:rsidRPr="0079715A" w:rsidRDefault="00524A39" w:rsidP="0079715A">
      <w:pPr>
        <w:pStyle w:val="NormalWeb"/>
        <w:shd w:val="clear" w:color="auto" w:fill="FFFFFF"/>
        <w:spacing w:before="0" w:beforeAutospacing="0" w:after="0" w:afterAutospacing="0"/>
        <w:jc w:val="both"/>
        <w:rPr>
          <w:color w:val="000000"/>
          <w:sz w:val="20"/>
          <w:szCs w:val="20"/>
        </w:rPr>
      </w:pPr>
      <w:bookmarkStart w:id="4" w:name="art173§1iii"/>
      <w:bookmarkEnd w:id="4"/>
      <w:r w:rsidRPr="0079715A">
        <w:rPr>
          <w:color w:val="000000"/>
          <w:sz w:val="20"/>
          <w:szCs w:val="20"/>
        </w:rPr>
        <w:t>III - licitação e contratação de obras, serviços, compras e alienações, observados os princípios da administração pública;</w:t>
      </w:r>
    </w:p>
    <w:p w14:paraId="05EE6E5F" w14:textId="77777777" w:rsidR="00524A39" w:rsidRPr="0079715A" w:rsidRDefault="00524A39" w:rsidP="0079715A">
      <w:pPr>
        <w:pStyle w:val="NormalWeb"/>
        <w:shd w:val="clear" w:color="auto" w:fill="FFFFFF"/>
        <w:spacing w:before="0" w:beforeAutospacing="0" w:after="0" w:afterAutospacing="0"/>
        <w:jc w:val="both"/>
        <w:rPr>
          <w:color w:val="000000"/>
          <w:sz w:val="20"/>
          <w:szCs w:val="20"/>
        </w:rPr>
      </w:pPr>
      <w:bookmarkStart w:id="5" w:name="art173§1iv"/>
      <w:bookmarkEnd w:id="5"/>
      <w:r w:rsidRPr="0079715A">
        <w:rPr>
          <w:color w:val="000000"/>
          <w:sz w:val="20"/>
          <w:szCs w:val="20"/>
        </w:rPr>
        <w:t>IV - a constituição e o funcionamento dos conselhos de administração e fiscal, com a participação de acionistas minoritários;</w:t>
      </w:r>
    </w:p>
    <w:p w14:paraId="270CF75F" w14:textId="77777777" w:rsidR="00524A39" w:rsidRPr="0079715A" w:rsidRDefault="00524A39" w:rsidP="0079715A">
      <w:pPr>
        <w:pStyle w:val="NormalWeb"/>
        <w:shd w:val="clear" w:color="auto" w:fill="FFFFFF"/>
        <w:spacing w:before="0" w:beforeAutospacing="0" w:after="0" w:afterAutospacing="0"/>
        <w:jc w:val="both"/>
        <w:rPr>
          <w:color w:val="000000"/>
          <w:sz w:val="20"/>
          <w:szCs w:val="20"/>
        </w:rPr>
      </w:pPr>
      <w:bookmarkStart w:id="6" w:name="art173§1v"/>
      <w:bookmarkEnd w:id="6"/>
      <w:r w:rsidRPr="0079715A">
        <w:rPr>
          <w:color w:val="000000"/>
          <w:sz w:val="20"/>
          <w:szCs w:val="20"/>
        </w:rPr>
        <w:t>V - os mandatos, a avaliação de desempenho e a responsabilidade dos administradores.</w:t>
      </w:r>
    </w:p>
    <w:p w14:paraId="377ACE94" w14:textId="77777777" w:rsidR="00524A39" w:rsidRPr="0079715A" w:rsidRDefault="00524A39" w:rsidP="0079715A">
      <w:pPr>
        <w:pStyle w:val="NormalWeb"/>
        <w:shd w:val="clear" w:color="auto" w:fill="FFFFFF"/>
        <w:spacing w:before="0" w:beforeAutospacing="0" w:after="0" w:afterAutospacing="0"/>
        <w:jc w:val="both"/>
        <w:rPr>
          <w:color w:val="000000"/>
          <w:sz w:val="20"/>
          <w:szCs w:val="20"/>
        </w:rPr>
      </w:pPr>
      <w:bookmarkStart w:id="7" w:name="art173§2"/>
      <w:bookmarkEnd w:id="7"/>
      <w:r w:rsidRPr="0079715A">
        <w:rPr>
          <w:color w:val="000000"/>
          <w:sz w:val="20"/>
          <w:szCs w:val="20"/>
        </w:rPr>
        <w:t>§ 2º As empresas públicas e as sociedades de economia mista não poderão gozar de privilégios fiscais não extensivos às do setor privado.</w:t>
      </w:r>
    </w:p>
    <w:p w14:paraId="7D53E026" w14:textId="77777777" w:rsidR="00524A39" w:rsidRPr="0079715A" w:rsidRDefault="00524A39" w:rsidP="0079715A">
      <w:pPr>
        <w:pStyle w:val="NormalWeb"/>
        <w:shd w:val="clear" w:color="auto" w:fill="FFFFFF"/>
        <w:spacing w:before="0" w:beforeAutospacing="0" w:after="0" w:afterAutospacing="0"/>
        <w:jc w:val="both"/>
        <w:rPr>
          <w:color w:val="000000"/>
          <w:sz w:val="20"/>
          <w:szCs w:val="20"/>
        </w:rPr>
      </w:pPr>
      <w:bookmarkStart w:id="8" w:name="art173§3"/>
      <w:bookmarkEnd w:id="8"/>
      <w:r w:rsidRPr="0079715A">
        <w:rPr>
          <w:color w:val="000000"/>
          <w:sz w:val="20"/>
          <w:szCs w:val="20"/>
        </w:rPr>
        <w:t>§ 3º A lei regulamentará as relações da empresa pública com o Estado e a sociedade.</w:t>
      </w:r>
    </w:p>
    <w:p w14:paraId="15CB1096" w14:textId="77777777" w:rsidR="00524A39" w:rsidRPr="0079715A" w:rsidRDefault="00524A39" w:rsidP="0079715A">
      <w:pPr>
        <w:pStyle w:val="NormalWeb"/>
        <w:shd w:val="clear" w:color="auto" w:fill="FFFFFF"/>
        <w:spacing w:before="0" w:beforeAutospacing="0" w:after="0" w:afterAutospacing="0"/>
        <w:jc w:val="both"/>
        <w:rPr>
          <w:color w:val="000000"/>
          <w:sz w:val="20"/>
          <w:szCs w:val="20"/>
        </w:rPr>
      </w:pPr>
      <w:bookmarkStart w:id="9" w:name="173§4"/>
      <w:bookmarkEnd w:id="9"/>
      <w:r w:rsidRPr="0079715A">
        <w:rPr>
          <w:color w:val="000000"/>
          <w:sz w:val="20"/>
          <w:szCs w:val="20"/>
        </w:rPr>
        <w:t>§ 4º A lei reprimirá o abuso do poder econômico que vise à dominação dos mercados, à eliminação da concorrência e ao aumento arbitrário dos lucros.</w:t>
      </w:r>
    </w:p>
    <w:p w14:paraId="28D54E86" w14:textId="182BDF28" w:rsidR="00524A39" w:rsidRPr="0025403F" w:rsidRDefault="00524A39" w:rsidP="0025403F">
      <w:pPr>
        <w:pStyle w:val="NormalWeb"/>
        <w:shd w:val="clear" w:color="auto" w:fill="FFFFFF"/>
        <w:spacing w:before="0" w:beforeAutospacing="0" w:after="0" w:afterAutospacing="0"/>
        <w:jc w:val="both"/>
        <w:rPr>
          <w:color w:val="000000"/>
          <w:sz w:val="20"/>
          <w:szCs w:val="20"/>
        </w:rPr>
      </w:pPr>
      <w:bookmarkStart w:id="10" w:name="art173§5"/>
      <w:bookmarkEnd w:id="10"/>
      <w:r w:rsidRPr="0079715A">
        <w:rPr>
          <w:color w:val="000000"/>
          <w:sz w:val="20"/>
          <w:szCs w:val="20"/>
        </w:rPr>
        <w:t>§ 5º A lei, sem prejuízo da responsabilidade individual dos dirigentes da pessoa jurídica, estabelecerá a responsabilidade desta, sujeitando-a às punições compatíveis com sua natureza, nos atos praticados contra a ordem econômica e financeira e contra a economia popular.</w:t>
      </w:r>
      <w:r w:rsidR="0025403F">
        <w:rPr>
          <w:color w:val="000000"/>
          <w:sz w:val="20"/>
          <w:szCs w:val="20"/>
        </w:rPr>
        <w:t>” (BRASIL, 1988).</w:t>
      </w:r>
    </w:p>
  </w:footnote>
  <w:footnote w:id="6">
    <w:p w14:paraId="234328EA" w14:textId="18CA3B35" w:rsidR="00126BBE" w:rsidRPr="0079715A" w:rsidRDefault="00126BBE" w:rsidP="0079715A">
      <w:pPr>
        <w:pStyle w:val="Textodenotaderodap"/>
        <w:jc w:val="both"/>
        <w:rPr>
          <w:rFonts w:ascii="Times New Roman" w:hAnsi="Times New Roman" w:cs="Times New Roman"/>
        </w:rPr>
      </w:pPr>
      <w:r w:rsidRPr="0079715A">
        <w:rPr>
          <w:rStyle w:val="Refdenotaderodap"/>
          <w:rFonts w:ascii="Times New Roman" w:hAnsi="Times New Roman" w:cs="Times New Roman"/>
        </w:rPr>
        <w:footnoteRef/>
      </w:r>
      <w:r w:rsidRPr="0079715A">
        <w:rPr>
          <w:rFonts w:ascii="Times New Roman" w:hAnsi="Times New Roman" w:cs="Times New Roman"/>
        </w:rPr>
        <w:t xml:space="preserve"> </w:t>
      </w:r>
      <w:r w:rsidR="0025403F">
        <w:rPr>
          <w:rFonts w:ascii="Times New Roman" w:hAnsi="Times New Roman" w:cs="Times New Roman"/>
        </w:rPr>
        <w:t>“</w:t>
      </w:r>
      <w:r w:rsidRPr="0079715A">
        <w:rPr>
          <w:rFonts w:ascii="Times New Roman" w:hAnsi="Times New Roman" w:cs="Times New Roman"/>
          <w:color w:val="000000"/>
        </w:rPr>
        <w:t>Art. 301. A tutela de urgência de natureza cautelar pode ser efetivada mediante arresto, sequestro, arrolamento de bens, registro de protesto contra alienação de bem e qualquer outra medida idônea para asseguração do direito</w:t>
      </w:r>
      <w:r w:rsidR="0025403F">
        <w:rPr>
          <w:rFonts w:ascii="Times New Roman" w:hAnsi="Times New Roman" w:cs="Times New Roman"/>
          <w:color w:val="000000"/>
        </w:rPr>
        <w:t>” (BRASIL, 2015).</w:t>
      </w:r>
    </w:p>
  </w:footnote>
  <w:footnote w:id="7">
    <w:p w14:paraId="75C8B20B" w14:textId="35BBBF41" w:rsidR="00E47579" w:rsidRPr="0079715A" w:rsidRDefault="00E47579" w:rsidP="0079715A">
      <w:pPr>
        <w:pStyle w:val="Textodenotaderodap"/>
        <w:jc w:val="both"/>
        <w:rPr>
          <w:rFonts w:ascii="Times New Roman" w:hAnsi="Times New Roman" w:cs="Times New Roman"/>
        </w:rPr>
      </w:pPr>
      <w:r w:rsidRPr="0079715A">
        <w:rPr>
          <w:rStyle w:val="Refdenotaderodap"/>
          <w:rFonts w:ascii="Times New Roman" w:hAnsi="Times New Roman" w:cs="Times New Roman"/>
        </w:rPr>
        <w:footnoteRef/>
      </w:r>
      <w:r w:rsidRPr="0079715A">
        <w:rPr>
          <w:rFonts w:ascii="Times New Roman" w:hAnsi="Times New Roman" w:cs="Times New Roman"/>
        </w:rPr>
        <w:t xml:space="preserve"> A EBDA, embora constituída sob a forma de empresa pública, não explorava atividade econômica em sentido estrito, em regime de mercado. Antes, desempenhava atividade típica de Estado, tendo por finalidade: I - promover, planejar, estimular, supervisionar, coordenar e executar as atividades de pesquisa e experimentação no Estado da Bahia, com o objetivo de incrementar o desenvolvimento agropecuário do Estado; II - colaborar na reformulação, orientação e coordenação da política do setor agrícola do Estado, bem como programar e desenvolver pesquisas, diretamente ou em cooperação com instituições próprias, referentes à pesca, meteorologia e outras modalidades compreendidas na área de atuação da Secretaria da Agricultura.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69888749"/>
      <w:docPartObj>
        <w:docPartGallery w:val="Page Numbers (Top of Page)"/>
        <w:docPartUnique/>
      </w:docPartObj>
    </w:sdtPr>
    <w:sdtContent>
      <w:p w14:paraId="046856F3" w14:textId="6EB5C167" w:rsidR="00D92C85" w:rsidRDefault="00D92C85" w:rsidP="009D7F99">
        <w:pPr>
          <w:pStyle w:val="Cabealh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D07612A" w14:textId="77777777" w:rsidR="00D92C85" w:rsidRDefault="00D92C85" w:rsidP="00D92C85">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Fonts w:ascii="Times New Roman" w:hAnsi="Times New Roman" w:cs="Times New Roman"/>
      </w:rPr>
      <w:id w:val="899489929"/>
      <w:docPartObj>
        <w:docPartGallery w:val="Page Numbers (Top of Page)"/>
        <w:docPartUnique/>
      </w:docPartObj>
    </w:sdtPr>
    <w:sdtContent>
      <w:p w14:paraId="260B5E05" w14:textId="39AAC19F" w:rsidR="00D92C85" w:rsidRPr="00D92C85" w:rsidRDefault="00D92C85" w:rsidP="00D92C85">
        <w:pPr>
          <w:pStyle w:val="Cabealho"/>
          <w:framePr w:wrap="notBeside" w:vAnchor="page" w:hAnchor="margin" w:xAlign="right" w:y="1135"/>
          <w:rPr>
            <w:rStyle w:val="Nmerodepgina"/>
            <w:rFonts w:ascii="Times New Roman" w:hAnsi="Times New Roman" w:cs="Times New Roman"/>
          </w:rPr>
        </w:pPr>
        <w:r w:rsidRPr="00D92C85">
          <w:rPr>
            <w:rStyle w:val="Nmerodepgina"/>
            <w:rFonts w:ascii="Times New Roman" w:hAnsi="Times New Roman" w:cs="Times New Roman"/>
          </w:rPr>
          <w:fldChar w:fldCharType="begin"/>
        </w:r>
        <w:r w:rsidRPr="00D92C85">
          <w:rPr>
            <w:rStyle w:val="Nmerodepgina"/>
            <w:rFonts w:ascii="Times New Roman" w:hAnsi="Times New Roman" w:cs="Times New Roman"/>
          </w:rPr>
          <w:instrText xml:space="preserve"> PAGE </w:instrText>
        </w:r>
        <w:r w:rsidRPr="00D92C85">
          <w:rPr>
            <w:rStyle w:val="Nmerodepgina"/>
            <w:rFonts w:ascii="Times New Roman" w:hAnsi="Times New Roman" w:cs="Times New Roman"/>
          </w:rPr>
          <w:fldChar w:fldCharType="separate"/>
        </w:r>
        <w:r w:rsidR="00E1302C">
          <w:rPr>
            <w:rStyle w:val="Nmerodepgina"/>
            <w:rFonts w:ascii="Times New Roman" w:hAnsi="Times New Roman" w:cs="Times New Roman"/>
            <w:noProof/>
          </w:rPr>
          <w:t>1</w:t>
        </w:r>
        <w:r w:rsidRPr="00D92C85">
          <w:rPr>
            <w:rStyle w:val="Nmerodepgina"/>
            <w:rFonts w:ascii="Times New Roman" w:hAnsi="Times New Roman" w:cs="Times New Roman"/>
          </w:rPr>
          <w:fldChar w:fldCharType="end"/>
        </w:r>
      </w:p>
    </w:sdtContent>
  </w:sdt>
  <w:p w14:paraId="621C8B15" w14:textId="77777777" w:rsidR="00D92C85" w:rsidRDefault="00D92C85" w:rsidP="00D92C85">
    <w:pPr>
      <w:pStyle w:val="Cabealh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766D4"/>
    <w:multiLevelType w:val="hybridMultilevel"/>
    <w:tmpl w:val="4CCE062A"/>
    <w:lvl w:ilvl="0" w:tplc="FD4E53E2">
      <w:start w:val="1"/>
      <w:numFmt w:val="bullet"/>
      <w:lvlText w:val=""/>
      <w:lvlJc w:val="left"/>
      <w:pPr>
        <w:tabs>
          <w:tab w:val="num" w:pos="720"/>
        </w:tabs>
        <w:ind w:left="720" w:hanging="360"/>
      </w:pPr>
      <w:rPr>
        <w:rFonts w:ascii="Wingdings 3" w:hAnsi="Wingdings 3" w:hint="default"/>
      </w:rPr>
    </w:lvl>
    <w:lvl w:ilvl="1" w:tplc="74FA25A6" w:tentative="1">
      <w:start w:val="1"/>
      <w:numFmt w:val="bullet"/>
      <w:lvlText w:val=""/>
      <w:lvlJc w:val="left"/>
      <w:pPr>
        <w:tabs>
          <w:tab w:val="num" w:pos="1440"/>
        </w:tabs>
        <w:ind w:left="1440" w:hanging="360"/>
      </w:pPr>
      <w:rPr>
        <w:rFonts w:ascii="Wingdings 3" w:hAnsi="Wingdings 3" w:hint="default"/>
      </w:rPr>
    </w:lvl>
    <w:lvl w:ilvl="2" w:tplc="BEC06764" w:tentative="1">
      <w:start w:val="1"/>
      <w:numFmt w:val="bullet"/>
      <w:lvlText w:val=""/>
      <w:lvlJc w:val="left"/>
      <w:pPr>
        <w:tabs>
          <w:tab w:val="num" w:pos="2160"/>
        </w:tabs>
        <w:ind w:left="2160" w:hanging="360"/>
      </w:pPr>
      <w:rPr>
        <w:rFonts w:ascii="Wingdings 3" w:hAnsi="Wingdings 3" w:hint="default"/>
      </w:rPr>
    </w:lvl>
    <w:lvl w:ilvl="3" w:tplc="E0C46574" w:tentative="1">
      <w:start w:val="1"/>
      <w:numFmt w:val="bullet"/>
      <w:lvlText w:val=""/>
      <w:lvlJc w:val="left"/>
      <w:pPr>
        <w:tabs>
          <w:tab w:val="num" w:pos="2880"/>
        </w:tabs>
        <w:ind w:left="2880" w:hanging="360"/>
      </w:pPr>
      <w:rPr>
        <w:rFonts w:ascii="Wingdings 3" w:hAnsi="Wingdings 3" w:hint="default"/>
      </w:rPr>
    </w:lvl>
    <w:lvl w:ilvl="4" w:tplc="94E81488" w:tentative="1">
      <w:start w:val="1"/>
      <w:numFmt w:val="bullet"/>
      <w:lvlText w:val=""/>
      <w:lvlJc w:val="left"/>
      <w:pPr>
        <w:tabs>
          <w:tab w:val="num" w:pos="3600"/>
        </w:tabs>
        <w:ind w:left="3600" w:hanging="360"/>
      </w:pPr>
      <w:rPr>
        <w:rFonts w:ascii="Wingdings 3" w:hAnsi="Wingdings 3" w:hint="default"/>
      </w:rPr>
    </w:lvl>
    <w:lvl w:ilvl="5" w:tplc="FAF8CA10" w:tentative="1">
      <w:start w:val="1"/>
      <w:numFmt w:val="bullet"/>
      <w:lvlText w:val=""/>
      <w:lvlJc w:val="left"/>
      <w:pPr>
        <w:tabs>
          <w:tab w:val="num" w:pos="4320"/>
        </w:tabs>
        <w:ind w:left="4320" w:hanging="360"/>
      </w:pPr>
      <w:rPr>
        <w:rFonts w:ascii="Wingdings 3" w:hAnsi="Wingdings 3" w:hint="default"/>
      </w:rPr>
    </w:lvl>
    <w:lvl w:ilvl="6" w:tplc="6680C03E" w:tentative="1">
      <w:start w:val="1"/>
      <w:numFmt w:val="bullet"/>
      <w:lvlText w:val=""/>
      <w:lvlJc w:val="left"/>
      <w:pPr>
        <w:tabs>
          <w:tab w:val="num" w:pos="5040"/>
        </w:tabs>
        <w:ind w:left="5040" w:hanging="360"/>
      </w:pPr>
      <w:rPr>
        <w:rFonts w:ascii="Wingdings 3" w:hAnsi="Wingdings 3" w:hint="default"/>
      </w:rPr>
    </w:lvl>
    <w:lvl w:ilvl="7" w:tplc="B128E2AA" w:tentative="1">
      <w:start w:val="1"/>
      <w:numFmt w:val="bullet"/>
      <w:lvlText w:val=""/>
      <w:lvlJc w:val="left"/>
      <w:pPr>
        <w:tabs>
          <w:tab w:val="num" w:pos="5760"/>
        </w:tabs>
        <w:ind w:left="5760" w:hanging="360"/>
      </w:pPr>
      <w:rPr>
        <w:rFonts w:ascii="Wingdings 3" w:hAnsi="Wingdings 3" w:hint="default"/>
      </w:rPr>
    </w:lvl>
    <w:lvl w:ilvl="8" w:tplc="3898AC62"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201C7AB6"/>
    <w:multiLevelType w:val="hybridMultilevel"/>
    <w:tmpl w:val="657E1ED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A605E55"/>
    <w:multiLevelType w:val="hybridMultilevel"/>
    <w:tmpl w:val="50A2EF62"/>
    <w:lvl w:ilvl="0" w:tplc="5C324436">
      <w:start w:val="3"/>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CD23FDA"/>
    <w:multiLevelType w:val="hybridMultilevel"/>
    <w:tmpl w:val="AF5260A8"/>
    <w:lvl w:ilvl="0" w:tplc="A9B4EAA4">
      <w:start w:val="1"/>
      <w:numFmt w:val="bullet"/>
      <w:lvlText w:val="◦"/>
      <w:lvlJc w:val="left"/>
      <w:pPr>
        <w:tabs>
          <w:tab w:val="num" w:pos="720"/>
        </w:tabs>
        <w:ind w:left="720" w:hanging="360"/>
      </w:pPr>
      <w:rPr>
        <w:rFonts w:ascii="Verdana" w:hAnsi="Verdana" w:hint="default"/>
      </w:rPr>
    </w:lvl>
    <w:lvl w:ilvl="1" w:tplc="45121CAE">
      <w:start w:val="1"/>
      <w:numFmt w:val="bullet"/>
      <w:lvlText w:val="◦"/>
      <w:lvlJc w:val="left"/>
      <w:pPr>
        <w:tabs>
          <w:tab w:val="num" w:pos="1440"/>
        </w:tabs>
        <w:ind w:left="1440" w:hanging="360"/>
      </w:pPr>
      <w:rPr>
        <w:rFonts w:ascii="Verdana" w:hAnsi="Verdana" w:hint="default"/>
      </w:rPr>
    </w:lvl>
    <w:lvl w:ilvl="2" w:tplc="A03E04FA" w:tentative="1">
      <w:start w:val="1"/>
      <w:numFmt w:val="bullet"/>
      <w:lvlText w:val="◦"/>
      <w:lvlJc w:val="left"/>
      <w:pPr>
        <w:tabs>
          <w:tab w:val="num" w:pos="2160"/>
        </w:tabs>
        <w:ind w:left="2160" w:hanging="360"/>
      </w:pPr>
      <w:rPr>
        <w:rFonts w:ascii="Verdana" w:hAnsi="Verdana" w:hint="default"/>
      </w:rPr>
    </w:lvl>
    <w:lvl w:ilvl="3" w:tplc="3E8AB9C2" w:tentative="1">
      <w:start w:val="1"/>
      <w:numFmt w:val="bullet"/>
      <w:lvlText w:val="◦"/>
      <w:lvlJc w:val="left"/>
      <w:pPr>
        <w:tabs>
          <w:tab w:val="num" w:pos="2880"/>
        </w:tabs>
        <w:ind w:left="2880" w:hanging="360"/>
      </w:pPr>
      <w:rPr>
        <w:rFonts w:ascii="Verdana" w:hAnsi="Verdana" w:hint="default"/>
      </w:rPr>
    </w:lvl>
    <w:lvl w:ilvl="4" w:tplc="000C0B02" w:tentative="1">
      <w:start w:val="1"/>
      <w:numFmt w:val="bullet"/>
      <w:lvlText w:val="◦"/>
      <w:lvlJc w:val="left"/>
      <w:pPr>
        <w:tabs>
          <w:tab w:val="num" w:pos="3600"/>
        </w:tabs>
        <w:ind w:left="3600" w:hanging="360"/>
      </w:pPr>
      <w:rPr>
        <w:rFonts w:ascii="Verdana" w:hAnsi="Verdana" w:hint="default"/>
      </w:rPr>
    </w:lvl>
    <w:lvl w:ilvl="5" w:tplc="BF1AD482" w:tentative="1">
      <w:start w:val="1"/>
      <w:numFmt w:val="bullet"/>
      <w:lvlText w:val="◦"/>
      <w:lvlJc w:val="left"/>
      <w:pPr>
        <w:tabs>
          <w:tab w:val="num" w:pos="4320"/>
        </w:tabs>
        <w:ind w:left="4320" w:hanging="360"/>
      </w:pPr>
      <w:rPr>
        <w:rFonts w:ascii="Verdana" w:hAnsi="Verdana" w:hint="default"/>
      </w:rPr>
    </w:lvl>
    <w:lvl w:ilvl="6" w:tplc="022236A8" w:tentative="1">
      <w:start w:val="1"/>
      <w:numFmt w:val="bullet"/>
      <w:lvlText w:val="◦"/>
      <w:lvlJc w:val="left"/>
      <w:pPr>
        <w:tabs>
          <w:tab w:val="num" w:pos="5040"/>
        </w:tabs>
        <w:ind w:left="5040" w:hanging="360"/>
      </w:pPr>
      <w:rPr>
        <w:rFonts w:ascii="Verdana" w:hAnsi="Verdana" w:hint="default"/>
      </w:rPr>
    </w:lvl>
    <w:lvl w:ilvl="7" w:tplc="35F42588" w:tentative="1">
      <w:start w:val="1"/>
      <w:numFmt w:val="bullet"/>
      <w:lvlText w:val="◦"/>
      <w:lvlJc w:val="left"/>
      <w:pPr>
        <w:tabs>
          <w:tab w:val="num" w:pos="5760"/>
        </w:tabs>
        <w:ind w:left="5760" w:hanging="360"/>
      </w:pPr>
      <w:rPr>
        <w:rFonts w:ascii="Verdana" w:hAnsi="Verdana" w:hint="default"/>
      </w:rPr>
    </w:lvl>
    <w:lvl w:ilvl="8" w:tplc="3B0230AC" w:tentative="1">
      <w:start w:val="1"/>
      <w:numFmt w:val="bullet"/>
      <w:lvlText w:val="◦"/>
      <w:lvlJc w:val="left"/>
      <w:pPr>
        <w:tabs>
          <w:tab w:val="num" w:pos="6480"/>
        </w:tabs>
        <w:ind w:left="6480" w:hanging="360"/>
      </w:pPr>
      <w:rPr>
        <w:rFonts w:ascii="Verdana" w:hAnsi="Verdana" w:hint="default"/>
      </w:rPr>
    </w:lvl>
  </w:abstractNum>
  <w:abstractNum w:abstractNumId="4" w15:restartNumberingAfterBreak="0">
    <w:nsid w:val="41B62333"/>
    <w:multiLevelType w:val="multilevel"/>
    <w:tmpl w:val="60EE05CE"/>
    <w:lvl w:ilvl="0">
      <w:start w:val="2"/>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2AC3935"/>
    <w:multiLevelType w:val="hybridMultilevel"/>
    <w:tmpl w:val="B5B21C8E"/>
    <w:lvl w:ilvl="0" w:tplc="9A46DBA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32E3238"/>
    <w:multiLevelType w:val="multilevel"/>
    <w:tmpl w:val="9D6CC92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5E85354"/>
    <w:multiLevelType w:val="hybridMultilevel"/>
    <w:tmpl w:val="0B6EE3C2"/>
    <w:lvl w:ilvl="0" w:tplc="1938FB36">
      <w:start w:val="1"/>
      <w:numFmt w:val="bullet"/>
      <w:lvlText w:val=""/>
      <w:lvlJc w:val="left"/>
      <w:pPr>
        <w:tabs>
          <w:tab w:val="num" w:pos="720"/>
        </w:tabs>
        <w:ind w:left="720" w:hanging="360"/>
      </w:pPr>
      <w:rPr>
        <w:rFonts w:ascii="Wingdings 3" w:hAnsi="Wingdings 3" w:hint="default"/>
      </w:rPr>
    </w:lvl>
    <w:lvl w:ilvl="1" w:tplc="E3642438">
      <w:start w:val="1"/>
      <w:numFmt w:val="bullet"/>
      <w:lvlText w:val=""/>
      <w:lvlJc w:val="left"/>
      <w:pPr>
        <w:tabs>
          <w:tab w:val="num" w:pos="1440"/>
        </w:tabs>
        <w:ind w:left="1440" w:hanging="360"/>
      </w:pPr>
      <w:rPr>
        <w:rFonts w:ascii="Wingdings 3" w:hAnsi="Wingdings 3" w:hint="default"/>
      </w:rPr>
    </w:lvl>
    <w:lvl w:ilvl="2" w:tplc="D0A49CD6" w:tentative="1">
      <w:start w:val="1"/>
      <w:numFmt w:val="bullet"/>
      <w:lvlText w:val=""/>
      <w:lvlJc w:val="left"/>
      <w:pPr>
        <w:tabs>
          <w:tab w:val="num" w:pos="2160"/>
        </w:tabs>
        <w:ind w:left="2160" w:hanging="360"/>
      </w:pPr>
      <w:rPr>
        <w:rFonts w:ascii="Wingdings 3" w:hAnsi="Wingdings 3" w:hint="default"/>
      </w:rPr>
    </w:lvl>
    <w:lvl w:ilvl="3" w:tplc="60D2E51E" w:tentative="1">
      <w:start w:val="1"/>
      <w:numFmt w:val="bullet"/>
      <w:lvlText w:val=""/>
      <w:lvlJc w:val="left"/>
      <w:pPr>
        <w:tabs>
          <w:tab w:val="num" w:pos="2880"/>
        </w:tabs>
        <w:ind w:left="2880" w:hanging="360"/>
      </w:pPr>
      <w:rPr>
        <w:rFonts w:ascii="Wingdings 3" w:hAnsi="Wingdings 3" w:hint="default"/>
      </w:rPr>
    </w:lvl>
    <w:lvl w:ilvl="4" w:tplc="5950DE10" w:tentative="1">
      <w:start w:val="1"/>
      <w:numFmt w:val="bullet"/>
      <w:lvlText w:val=""/>
      <w:lvlJc w:val="left"/>
      <w:pPr>
        <w:tabs>
          <w:tab w:val="num" w:pos="3600"/>
        </w:tabs>
        <w:ind w:left="3600" w:hanging="360"/>
      </w:pPr>
      <w:rPr>
        <w:rFonts w:ascii="Wingdings 3" w:hAnsi="Wingdings 3" w:hint="default"/>
      </w:rPr>
    </w:lvl>
    <w:lvl w:ilvl="5" w:tplc="B436E930" w:tentative="1">
      <w:start w:val="1"/>
      <w:numFmt w:val="bullet"/>
      <w:lvlText w:val=""/>
      <w:lvlJc w:val="left"/>
      <w:pPr>
        <w:tabs>
          <w:tab w:val="num" w:pos="4320"/>
        </w:tabs>
        <w:ind w:left="4320" w:hanging="360"/>
      </w:pPr>
      <w:rPr>
        <w:rFonts w:ascii="Wingdings 3" w:hAnsi="Wingdings 3" w:hint="default"/>
      </w:rPr>
    </w:lvl>
    <w:lvl w:ilvl="6" w:tplc="8D5A1D8A" w:tentative="1">
      <w:start w:val="1"/>
      <w:numFmt w:val="bullet"/>
      <w:lvlText w:val=""/>
      <w:lvlJc w:val="left"/>
      <w:pPr>
        <w:tabs>
          <w:tab w:val="num" w:pos="5040"/>
        </w:tabs>
        <w:ind w:left="5040" w:hanging="360"/>
      </w:pPr>
      <w:rPr>
        <w:rFonts w:ascii="Wingdings 3" w:hAnsi="Wingdings 3" w:hint="default"/>
      </w:rPr>
    </w:lvl>
    <w:lvl w:ilvl="7" w:tplc="8C94B298" w:tentative="1">
      <w:start w:val="1"/>
      <w:numFmt w:val="bullet"/>
      <w:lvlText w:val=""/>
      <w:lvlJc w:val="left"/>
      <w:pPr>
        <w:tabs>
          <w:tab w:val="num" w:pos="5760"/>
        </w:tabs>
        <w:ind w:left="5760" w:hanging="360"/>
      </w:pPr>
      <w:rPr>
        <w:rFonts w:ascii="Wingdings 3" w:hAnsi="Wingdings 3" w:hint="default"/>
      </w:rPr>
    </w:lvl>
    <w:lvl w:ilvl="8" w:tplc="F140CA3C"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76561616"/>
    <w:multiLevelType w:val="hybridMultilevel"/>
    <w:tmpl w:val="76FAC4FA"/>
    <w:lvl w:ilvl="0" w:tplc="8CD07D0C">
      <w:start w:val="1"/>
      <w:numFmt w:val="decimal"/>
      <w:lvlText w:val="%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9A33E60"/>
    <w:multiLevelType w:val="hybridMultilevel"/>
    <w:tmpl w:val="6E24BB2C"/>
    <w:lvl w:ilvl="0" w:tplc="1A06D508">
      <w:start w:val="1"/>
      <w:numFmt w:val="bullet"/>
      <w:lvlText w:val=""/>
      <w:lvlJc w:val="left"/>
      <w:pPr>
        <w:tabs>
          <w:tab w:val="num" w:pos="720"/>
        </w:tabs>
        <w:ind w:left="720" w:hanging="360"/>
      </w:pPr>
      <w:rPr>
        <w:rFonts w:ascii="Wingdings 3" w:hAnsi="Wingdings 3" w:hint="default"/>
      </w:rPr>
    </w:lvl>
    <w:lvl w:ilvl="1" w:tplc="301C2AEE" w:tentative="1">
      <w:start w:val="1"/>
      <w:numFmt w:val="bullet"/>
      <w:lvlText w:val=""/>
      <w:lvlJc w:val="left"/>
      <w:pPr>
        <w:tabs>
          <w:tab w:val="num" w:pos="1440"/>
        </w:tabs>
        <w:ind w:left="1440" w:hanging="360"/>
      </w:pPr>
      <w:rPr>
        <w:rFonts w:ascii="Wingdings 3" w:hAnsi="Wingdings 3" w:hint="default"/>
      </w:rPr>
    </w:lvl>
    <w:lvl w:ilvl="2" w:tplc="337EB7EC" w:tentative="1">
      <w:start w:val="1"/>
      <w:numFmt w:val="bullet"/>
      <w:lvlText w:val=""/>
      <w:lvlJc w:val="left"/>
      <w:pPr>
        <w:tabs>
          <w:tab w:val="num" w:pos="2160"/>
        </w:tabs>
        <w:ind w:left="2160" w:hanging="360"/>
      </w:pPr>
      <w:rPr>
        <w:rFonts w:ascii="Wingdings 3" w:hAnsi="Wingdings 3" w:hint="default"/>
      </w:rPr>
    </w:lvl>
    <w:lvl w:ilvl="3" w:tplc="60BA4A6A" w:tentative="1">
      <w:start w:val="1"/>
      <w:numFmt w:val="bullet"/>
      <w:lvlText w:val=""/>
      <w:lvlJc w:val="left"/>
      <w:pPr>
        <w:tabs>
          <w:tab w:val="num" w:pos="2880"/>
        </w:tabs>
        <w:ind w:left="2880" w:hanging="360"/>
      </w:pPr>
      <w:rPr>
        <w:rFonts w:ascii="Wingdings 3" w:hAnsi="Wingdings 3" w:hint="default"/>
      </w:rPr>
    </w:lvl>
    <w:lvl w:ilvl="4" w:tplc="39CA7902" w:tentative="1">
      <w:start w:val="1"/>
      <w:numFmt w:val="bullet"/>
      <w:lvlText w:val=""/>
      <w:lvlJc w:val="left"/>
      <w:pPr>
        <w:tabs>
          <w:tab w:val="num" w:pos="3600"/>
        </w:tabs>
        <w:ind w:left="3600" w:hanging="360"/>
      </w:pPr>
      <w:rPr>
        <w:rFonts w:ascii="Wingdings 3" w:hAnsi="Wingdings 3" w:hint="default"/>
      </w:rPr>
    </w:lvl>
    <w:lvl w:ilvl="5" w:tplc="A6688EE8" w:tentative="1">
      <w:start w:val="1"/>
      <w:numFmt w:val="bullet"/>
      <w:lvlText w:val=""/>
      <w:lvlJc w:val="left"/>
      <w:pPr>
        <w:tabs>
          <w:tab w:val="num" w:pos="4320"/>
        </w:tabs>
        <w:ind w:left="4320" w:hanging="360"/>
      </w:pPr>
      <w:rPr>
        <w:rFonts w:ascii="Wingdings 3" w:hAnsi="Wingdings 3" w:hint="default"/>
      </w:rPr>
    </w:lvl>
    <w:lvl w:ilvl="6" w:tplc="E47AAB94" w:tentative="1">
      <w:start w:val="1"/>
      <w:numFmt w:val="bullet"/>
      <w:lvlText w:val=""/>
      <w:lvlJc w:val="left"/>
      <w:pPr>
        <w:tabs>
          <w:tab w:val="num" w:pos="5040"/>
        </w:tabs>
        <w:ind w:left="5040" w:hanging="360"/>
      </w:pPr>
      <w:rPr>
        <w:rFonts w:ascii="Wingdings 3" w:hAnsi="Wingdings 3" w:hint="default"/>
      </w:rPr>
    </w:lvl>
    <w:lvl w:ilvl="7" w:tplc="E244E33E" w:tentative="1">
      <w:start w:val="1"/>
      <w:numFmt w:val="bullet"/>
      <w:lvlText w:val=""/>
      <w:lvlJc w:val="left"/>
      <w:pPr>
        <w:tabs>
          <w:tab w:val="num" w:pos="5760"/>
        </w:tabs>
        <w:ind w:left="5760" w:hanging="360"/>
      </w:pPr>
      <w:rPr>
        <w:rFonts w:ascii="Wingdings 3" w:hAnsi="Wingdings 3" w:hint="default"/>
      </w:rPr>
    </w:lvl>
    <w:lvl w:ilvl="8" w:tplc="59069820"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7FD856E5"/>
    <w:multiLevelType w:val="multilevel"/>
    <w:tmpl w:val="D5CEF014"/>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num w:numId="1" w16cid:durableId="291520952">
    <w:abstractNumId w:val="10"/>
  </w:num>
  <w:num w:numId="2" w16cid:durableId="650794028">
    <w:abstractNumId w:val="9"/>
  </w:num>
  <w:num w:numId="3" w16cid:durableId="640766367">
    <w:abstractNumId w:val="0"/>
  </w:num>
  <w:num w:numId="4" w16cid:durableId="1022056106">
    <w:abstractNumId w:val="7"/>
  </w:num>
  <w:num w:numId="5" w16cid:durableId="781070466">
    <w:abstractNumId w:val="3"/>
  </w:num>
  <w:num w:numId="6" w16cid:durableId="1355695348">
    <w:abstractNumId w:val="1"/>
  </w:num>
  <w:num w:numId="7" w16cid:durableId="1819804682">
    <w:abstractNumId w:val="8"/>
  </w:num>
  <w:num w:numId="8" w16cid:durableId="1202203934">
    <w:abstractNumId w:val="6"/>
  </w:num>
  <w:num w:numId="9" w16cid:durableId="173305512">
    <w:abstractNumId w:val="4"/>
  </w:num>
  <w:num w:numId="10" w16cid:durableId="864562334">
    <w:abstractNumId w:val="5"/>
  </w:num>
  <w:num w:numId="11" w16cid:durableId="20303346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F98"/>
    <w:rsid w:val="000265EF"/>
    <w:rsid w:val="00040190"/>
    <w:rsid w:val="001030CB"/>
    <w:rsid w:val="00126BBE"/>
    <w:rsid w:val="001B6ECF"/>
    <w:rsid w:val="001C2AA7"/>
    <w:rsid w:val="001D4DAD"/>
    <w:rsid w:val="001F0070"/>
    <w:rsid w:val="00231EF0"/>
    <w:rsid w:val="00232B0C"/>
    <w:rsid w:val="00250383"/>
    <w:rsid w:val="002521E7"/>
    <w:rsid w:val="00253F00"/>
    <w:rsid w:val="0025403F"/>
    <w:rsid w:val="00273A2C"/>
    <w:rsid w:val="002F72EF"/>
    <w:rsid w:val="00300209"/>
    <w:rsid w:val="0035014C"/>
    <w:rsid w:val="00351616"/>
    <w:rsid w:val="00363D12"/>
    <w:rsid w:val="00374EDC"/>
    <w:rsid w:val="003F7564"/>
    <w:rsid w:val="00417FFB"/>
    <w:rsid w:val="00434441"/>
    <w:rsid w:val="004440DC"/>
    <w:rsid w:val="00451C5E"/>
    <w:rsid w:val="00482132"/>
    <w:rsid w:val="00482365"/>
    <w:rsid w:val="004C2128"/>
    <w:rsid w:val="004D3DE8"/>
    <w:rsid w:val="00511AF4"/>
    <w:rsid w:val="00511FB1"/>
    <w:rsid w:val="005161BE"/>
    <w:rsid w:val="00524A39"/>
    <w:rsid w:val="00527E18"/>
    <w:rsid w:val="00590784"/>
    <w:rsid w:val="005940B5"/>
    <w:rsid w:val="005A6C1C"/>
    <w:rsid w:val="005B6C64"/>
    <w:rsid w:val="005F38D3"/>
    <w:rsid w:val="006006AB"/>
    <w:rsid w:val="00644245"/>
    <w:rsid w:val="0066529B"/>
    <w:rsid w:val="006A382A"/>
    <w:rsid w:val="006B2367"/>
    <w:rsid w:val="006C05DC"/>
    <w:rsid w:val="006C6CB9"/>
    <w:rsid w:val="007045BA"/>
    <w:rsid w:val="00731485"/>
    <w:rsid w:val="00790B43"/>
    <w:rsid w:val="00791FC9"/>
    <w:rsid w:val="00793577"/>
    <w:rsid w:val="0079715A"/>
    <w:rsid w:val="007A6D82"/>
    <w:rsid w:val="007D4DFE"/>
    <w:rsid w:val="008014A0"/>
    <w:rsid w:val="00823BA6"/>
    <w:rsid w:val="008256C4"/>
    <w:rsid w:val="008515CF"/>
    <w:rsid w:val="00856AB0"/>
    <w:rsid w:val="00871E51"/>
    <w:rsid w:val="00884DEB"/>
    <w:rsid w:val="008A637B"/>
    <w:rsid w:val="008A7321"/>
    <w:rsid w:val="008F3E69"/>
    <w:rsid w:val="0091036F"/>
    <w:rsid w:val="0094233A"/>
    <w:rsid w:val="00961358"/>
    <w:rsid w:val="00985868"/>
    <w:rsid w:val="009C5B49"/>
    <w:rsid w:val="009F44DC"/>
    <w:rsid w:val="00A13044"/>
    <w:rsid w:val="00A34B84"/>
    <w:rsid w:val="00AB553E"/>
    <w:rsid w:val="00AE11E0"/>
    <w:rsid w:val="00C1146A"/>
    <w:rsid w:val="00C14E5A"/>
    <w:rsid w:val="00C330B2"/>
    <w:rsid w:val="00C37D5C"/>
    <w:rsid w:val="00C55591"/>
    <w:rsid w:val="00C814EC"/>
    <w:rsid w:val="00C97B18"/>
    <w:rsid w:val="00D05EC4"/>
    <w:rsid w:val="00D34F98"/>
    <w:rsid w:val="00D536F1"/>
    <w:rsid w:val="00D92C85"/>
    <w:rsid w:val="00DD7021"/>
    <w:rsid w:val="00DE1F5F"/>
    <w:rsid w:val="00DF2EA8"/>
    <w:rsid w:val="00DF3C50"/>
    <w:rsid w:val="00DF73EE"/>
    <w:rsid w:val="00E1302C"/>
    <w:rsid w:val="00E23CA0"/>
    <w:rsid w:val="00E47579"/>
    <w:rsid w:val="00E55DD9"/>
    <w:rsid w:val="00E576CF"/>
    <w:rsid w:val="00E97CAF"/>
    <w:rsid w:val="00F01FC4"/>
    <w:rsid w:val="00F6258C"/>
    <w:rsid w:val="00F76661"/>
    <w:rsid w:val="00FA7DBA"/>
    <w:rsid w:val="00FC5611"/>
    <w:rsid w:val="00FF1E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A8A32"/>
  <w15:docId w15:val="{F3A16993-E490-46A8-B87F-06FB34681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D536F1"/>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D536F1"/>
    <w:rPr>
      <w:sz w:val="20"/>
      <w:szCs w:val="20"/>
    </w:rPr>
  </w:style>
  <w:style w:type="character" w:styleId="Refdenotaderodap">
    <w:name w:val="footnote reference"/>
    <w:basedOn w:val="Fontepargpadro"/>
    <w:uiPriority w:val="99"/>
    <w:semiHidden/>
    <w:unhideWhenUsed/>
    <w:rsid w:val="00D536F1"/>
    <w:rPr>
      <w:vertAlign w:val="superscript"/>
    </w:rPr>
  </w:style>
  <w:style w:type="paragraph" w:styleId="PargrafodaLista">
    <w:name w:val="List Paragraph"/>
    <w:basedOn w:val="Normal"/>
    <w:uiPriority w:val="34"/>
    <w:qFormat/>
    <w:rsid w:val="00D536F1"/>
    <w:pPr>
      <w:ind w:left="720"/>
      <w:contextualSpacing/>
    </w:pPr>
  </w:style>
  <w:style w:type="paragraph" w:styleId="NormalWeb">
    <w:name w:val="Normal (Web)"/>
    <w:basedOn w:val="Normal"/>
    <w:uiPriority w:val="99"/>
    <w:unhideWhenUsed/>
    <w:rsid w:val="00374ED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74EDC"/>
    <w:rPr>
      <w:b/>
      <w:bCs/>
    </w:rPr>
  </w:style>
  <w:style w:type="character" w:styleId="Hyperlink">
    <w:name w:val="Hyperlink"/>
    <w:basedOn w:val="Fontepargpadro"/>
    <w:uiPriority w:val="99"/>
    <w:semiHidden/>
    <w:unhideWhenUsed/>
    <w:rsid w:val="00374EDC"/>
    <w:rPr>
      <w:color w:val="0000FF"/>
      <w:u w:val="single"/>
    </w:rPr>
  </w:style>
  <w:style w:type="paragraph" w:styleId="Cabealho">
    <w:name w:val="header"/>
    <w:basedOn w:val="Normal"/>
    <w:link w:val="CabealhoChar"/>
    <w:uiPriority w:val="99"/>
    <w:unhideWhenUsed/>
    <w:rsid w:val="00D92C8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92C85"/>
  </w:style>
  <w:style w:type="paragraph" w:styleId="Rodap">
    <w:name w:val="footer"/>
    <w:basedOn w:val="Normal"/>
    <w:link w:val="RodapChar"/>
    <w:uiPriority w:val="99"/>
    <w:unhideWhenUsed/>
    <w:rsid w:val="00D92C85"/>
    <w:pPr>
      <w:tabs>
        <w:tab w:val="center" w:pos="4252"/>
        <w:tab w:val="right" w:pos="8504"/>
      </w:tabs>
      <w:spacing w:after="0" w:line="240" w:lineRule="auto"/>
    </w:pPr>
  </w:style>
  <w:style w:type="character" w:customStyle="1" w:styleId="RodapChar">
    <w:name w:val="Rodapé Char"/>
    <w:basedOn w:val="Fontepargpadro"/>
    <w:link w:val="Rodap"/>
    <w:uiPriority w:val="99"/>
    <w:rsid w:val="00D92C85"/>
  </w:style>
  <w:style w:type="character" w:styleId="Nmerodepgina">
    <w:name w:val="page number"/>
    <w:basedOn w:val="Fontepargpadro"/>
    <w:uiPriority w:val="99"/>
    <w:semiHidden/>
    <w:unhideWhenUsed/>
    <w:rsid w:val="00D92C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288325">
      <w:bodyDiv w:val="1"/>
      <w:marLeft w:val="0"/>
      <w:marRight w:val="0"/>
      <w:marTop w:val="0"/>
      <w:marBottom w:val="0"/>
      <w:divBdr>
        <w:top w:val="none" w:sz="0" w:space="0" w:color="auto"/>
        <w:left w:val="none" w:sz="0" w:space="0" w:color="auto"/>
        <w:bottom w:val="none" w:sz="0" w:space="0" w:color="auto"/>
        <w:right w:val="none" w:sz="0" w:space="0" w:color="auto"/>
      </w:divBdr>
    </w:div>
    <w:div w:id="342979055">
      <w:bodyDiv w:val="1"/>
      <w:marLeft w:val="0"/>
      <w:marRight w:val="0"/>
      <w:marTop w:val="0"/>
      <w:marBottom w:val="0"/>
      <w:divBdr>
        <w:top w:val="none" w:sz="0" w:space="0" w:color="auto"/>
        <w:left w:val="none" w:sz="0" w:space="0" w:color="auto"/>
        <w:bottom w:val="none" w:sz="0" w:space="0" w:color="auto"/>
        <w:right w:val="none" w:sz="0" w:space="0" w:color="auto"/>
      </w:divBdr>
      <w:divsChild>
        <w:div w:id="1669405101">
          <w:marLeft w:val="576"/>
          <w:marRight w:val="0"/>
          <w:marTop w:val="80"/>
          <w:marBottom w:val="0"/>
          <w:divBdr>
            <w:top w:val="none" w:sz="0" w:space="0" w:color="auto"/>
            <w:left w:val="none" w:sz="0" w:space="0" w:color="auto"/>
            <w:bottom w:val="none" w:sz="0" w:space="0" w:color="auto"/>
            <w:right w:val="none" w:sz="0" w:space="0" w:color="auto"/>
          </w:divBdr>
        </w:div>
      </w:divsChild>
    </w:div>
    <w:div w:id="983390588">
      <w:bodyDiv w:val="1"/>
      <w:marLeft w:val="0"/>
      <w:marRight w:val="0"/>
      <w:marTop w:val="0"/>
      <w:marBottom w:val="0"/>
      <w:divBdr>
        <w:top w:val="none" w:sz="0" w:space="0" w:color="auto"/>
        <w:left w:val="none" w:sz="0" w:space="0" w:color="auto"/>
        <w:bottom w:val="none" w:sz="0" w:space="0" w:color="auto"/>
        <w:right w:val="none" w:sz="0" w:space="0" w:color="auto"/>
      </w:divBdr>
    </w:div>
    <w:div w:id="1101678327">
      <w:bodyDiv w:val="1"/>
      <w:marLeft w:val="0"/>
      <w:marRight w:val="0"/>
      <w:marTop w:val="0"/>
      <w:marBottom w:val="0"/>
      <w:divBdr>
        <w:top w:val="none" w:sz="0" w:space="0" w:color="auto"/>
        <w:left w:val="none" w:sz="0" w:space="0" w:color="auto"/>
        <w:bottom w:val="none" w:sz="0" w:space="0" w:color="auto"/>
        <w:right w:val="none" w:sz="0" w:space="0" w:color="auto"/>
      </w:divBdr>
      <w:divsChild>
        <w:div w:id="1429811455">
          <w:marLeft w:val="979"/>
          <w:marRight w:val="0"/>
          <w:marTop w:val="65"/>
          <w:marBottom w:val="0"/>
          <w:divBdr>
            <w:top w:val="none" w:sz="0" w:space="0" w:color="auto"/>
            <w:left w:val="none" w:sz="0" w:space="0" w:color="auto"/>
            <w:bottom w:val="none" w:sz="0" w:space="0" w:color="auto"/>
            <w:right w:val="none" w:sz="0" w:space="0" w:color="auto"/>
          </w:divBdr>
        </w:div>
      </w:divsChild>
    </w:div>
    <w:div w:id="1120804449">
      <w:bodyDiv w:val="1"/>
      <w:marLeft w:val="0"/>
      <w:marRight w:val="0"/>
      <w:marTop w:val="0"/>
      <w:marBottom w:val="0"/>
      <w:divBdr>
        <w:top w:val="none" w:sz="0" w:space="0" w:color="auto"/>
        <w:left w:val="none" w:sz="0" w:space="0" w:color="auto"/>
        <w:bottom w:val="none" w:sz="0" w:space="0" w:color="auto"/>
        <w:right w:val="none" w:sz="0" w:space="0" w:color="auto"/>
      </w:divBdr>
    </w:div>
    <w:div w:id="1136988933">
      <w:bodyDiv w:val="1"/>
      <w:marLeft w:val="0"/>
      <w:marRight w:val="0"/>
      <w:marTop w:val="0"/>
      <w:marBottom w:val="0"/>
      <w:divBdr>
        <w:top w:val="none" w:sz="0" w:space="0" w:color="auto"/>
        <w:left w:val="none" w:sz="0" w:space="0" w:color="auto"/>
        <w:bottom w:val="none" w:sz="0" w:space="0" w:color="auto"/>
        <w:right w:val="none" w:sz="0" w:space="0" w:color="auto"/>
      </w:divBdr>
    </w:div>
    <w:div w:id="1146822033">
      <w:bodyDiv w:val="1"/>
      <w:marLeft w:val="0"/>
      <w:marRight w:val="0"/>
      <w:marTop w:val="0"/>
      <w:marBottom w:val="0"/>
      <w:divBdr>
        <w:top w:val="none" w:sz="0" w:space="0" w:color="auto"/>
        <w:left w:val="none" w:sz="0" w:space="0" w:color="auto"/>
        <w:bottom w:val="none" w:sz="0" w:space="0" w:color="auto"/>
        <w:right w:val="none" w:sz="0" w:space="0" w:color="auto"/>
      </w:divBdr>
      <w:divsChild>
        <w:div w:id="1641420410">
          <w:marLeft w:val="576"/>
          <w:marRight w:val="0"/>
          <w:marTop w:val="80"/>
          <w:marBottom w:val="0"/>
          <w:divBdr>
            <w:top w:val="none" w:sz="0" w:space="0" w:color="auto"/>
            <w:left w:val="none" w:sz="0" w:space="0" w:color="auto"/>
            <w:bottom w:val="none" w:sz="0" w:space="0" w:color="auto"/>
            <w:right w:val="none" w:sz="0" w:space="0" w:color="auto"/>
          </w:divBdr>
        </w:div>
      </w:divsChild>
    </w:div>
    <w:div w:id="1323505492">
      <w:bodyDiv w:val="1"/>
      <w:marLeft w:val="0"/>
      <w:marRight w:val="0"/>
      <w:marTop w:val="0"/>
      <w:marBottom w:val="0"/>
      <w:divBdr>
        <w:top w:val="none" w:sz="0" w:space="0" w:color="auto"/>
        <w:left w:val="none" w:sz="0" w:space="0" w:color="auto"/>
        <w:bottom w:val="none" w:sz="0" w:space="0" w:color="auto"/>
        <w:right w:val="none" w:sz="0" w:space="0" w:color="auto"/>
      </w:divBdr>
      <w:divsChild>
        <w:div w:id="640959411">
          <w:marLeft w:val="576"/>
          <w:marRight w:val="0"/>
          <w:marTop w:val="80"/>
          <w:marBottom w:val="0"/>
          <w:divBdr>
            <w:top w:val="none" w:sz="0" w:space="0" w:color="auto"/>
            <w:left w:val="none" w:sz="0" w:space="0" w:color="auto"/>
            <w:bottom w:val="none" w:sz="0" w:space="0" w:color="auto"/>
            <w:right w:val="none" w:sz="0" w:space="0" w:color="auto"/>
          </w:divBdr>
        </w:div>
      </w:divsChild>
    </w:div>
    <w:div w:id="1448043156">
      <w:bodyDiv w:val="1"/>
      <w:marLeft w:val="0"/>
      <w:marRight w:val="0"/>
      <w:marTop w:val="0"/>
      <w:marBottom w:val="0"/>
      <w:divBdr>
        <w:top w:val="none" w:sz="0" w:space="0" w:color="auto"/>
        <w:left w:val="none" w:sz="0" w:space="0" w:color="auto"/>
        <w:bottom w:val="none" w:sz="0" w:space="0" w:color="auto"/>
        <w:right w:val="none" w:sz="0" w:space="0" w:color="auto"/>
      </w:divBdr>
    </w:div>
    <w:div w:id="1757165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8B13A-E18D-4672-BD4F-F0BBB8659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4994</Words>
  <Characters>28671</Characters>
  <Application>Microsoft Office Word</Application>
  <DocSecurity>0</DocSecurity>
  <Lines>485</Lines>
  <Paragraphs>101</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33564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Mateus Rocha</cp:lastModifiedBy>
  <cp:revision>3</cp:revision>
  <dcterms:created xsi:type="dcterms:W3CDTF">2023-09-29T17:55:00Z</dcterms:created>
  <dcterms:modified xsi:type="dcterms:W3CDTF">2023-09-29T19:14:00Z</dcterms:modified>
  <cp:category/>
</cp:coreProperties>
</file>