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9082" w14:textId="59DD2B27" w:rsidR="00F7271F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XLIX CONGRESSO NACIONAL DOS PROCURADORES DOS ESTADOS E DO DISTRITO FEDERAL</w:t>
      </w:r>
    </w:p>
    <w:p w14:paraId="2302D2E7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60AF6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CED82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7D7A8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12425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03061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F689C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FC162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DD6BF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2573C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F11A4" w14:textId="7EA59A13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CESSÃO ONEROSA DOS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NAMING RIGTHS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APLICADA ÀS UNIDADES DE CONSERVAÇÃO DA NATUREZA: UM INSTRUMENTO DE SUSTENTABILIDADE</w:t>
      </w:r>
    </w:p>
    <w:p w14:paraId="65C2A487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2E04B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25EDE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6DD87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AB55E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61AB3" w14:textId="41E566BC" w:rsidR="00A57628" w:rsidRDefault="0074186F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9C0E07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53F0D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92FD1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A132F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BCD23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BD00B" w14:textId="77777777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EE886" w14:textId="285B86F5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JOÃO PESSOA – PB</w:t>
      </w:r>
    </w:p>
    <w:p w14:paraId="29A42AA0" w14:textId="65063AA5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6B25415B" w14:textId="5DF745ED" w:rsidR="00A57628" w:rsidRDefault="00A57628" w:rsidP="00A576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CESSÃO ONEROSA DOS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NAMING RIGTHS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APLICADA ÀS UNIDADES DE CONSERVAÇÃO DA NATUREZA: UM INSTRUMENTO DE SUSTENTABILIDADE.</w:t>
      </w:r>
    </w:p>
    <w:p w14:paraId="5351623D" w14:textId="77777777" w:rsidR="00A57628" w:rsidRDefault="00A57628" w:rsidP="004F028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FC706" w14:textId="1CD8796B" w:rsidR="00A73CCC" w:rsidRDefault="00A73CCC" w:rsidP="0034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28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="00A57628" w:rsidRPr="00A57628">
        <w:rPr>
          <w:rFonts w:ascii="Times New Roman" w:hAnsi="Times New Roman" w:cs="Times New Roman"/>
          <w:sz w:val="24"/>
          <w:szCs w:val="24"/>
        </w:rPr>
        <w:t>O presente artigo objeti</w:t>
      </w:r>
      <w:r w:rsidR="00A57628">
        <w:rPr>
          <w:rFonts w:ascii="Times New Roman" w:hAnsi="Times New Roman" w:cs="Times New Roman"/>
          <w:sz w:val="24"/>
          <w:szCs w:val="24"/>
        </w:rPr>
        <w:t xml:space="preserve">va a análise da aplicação da cessão onerosa dos </w:t>
      </w:r>
      <w:r w:rsidR="00A57628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A57628">
        <w:rPr>
          <w:rFonts w:ascii="Times New Roman" w:hAnsi="Times New Roman" w:cs="Times New Roman"/>
          <w:sz w:val="24"/>
          <w:szCs w:val="24"/>
        </w:rPr>
        <w:t xml:space="preserve"> nas Unidades de Conservação da Natureza como um instrumento de sustentabilidade econômica para a gestão e proteção destes espaços territoriais, contribuindo de forma significativa com a garantia do meio ambiente equilibrado para as futuras e presentes gerações</w:t>
      </w:r>
      <w:r w:rsidR="003418F6">
        <w:rPr>
          <w:rFonts w:ascii="Times New Roman" w:hAnsi="Times New Roman" w:cs="Times New Roman"/>
          <w:sz w:val="24"/>
          <w:szCs w:val="24"/>
        </w:rPr>
        <w:t xml:space="preserve">, destacando o papel da Advocacia Pública como catalizadora de uma Administração Pública Sustentável. </w:t>
      </w:r>
    </w:p>
    <w:p w14:paraId="7CCEBAB2" w14:textId="77777777" w:rsidR="003418F6" w:rsidRDefault="003418F6" w:rsidP="0034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62A8F" w14:textId="264A9A8D" w:rsidR="003418F6" w:rsidRDefault="003418F6" w:rsidP="0034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 xml:space="preserve">Cessão onerosa dos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naming rigths; </w:t>
      </w:r>
      <w:r>
        <w:rPr>
          <w:rFonts w:ascii="Times New Roman" w:hAnsi="Times New Roman" w:cs="Times New Roman"/>
          <w:sz w:val="24"/>
          <w:szCs w:val="24"/>
        </w:rPr>
        <w:t xml:space="preserve">Unidades de Conservação da Natureza; Sustentabilidade; Meio ambiente equilibrado. </w:t>
      </w:r>
    </w:p>
    <w:p w14:paraId="270D6860" w14:textId="77777777" w:rsidR="00F263E4" w:rsidRDefault="00F263E4" w:rsidP="0034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86BE8" w14:textId="77777777" w:rsidR="00F263E4" w:rsidRDefault="00F263E4" w:rsidP="0034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A9A42" w14:textId="77FDC7A0" w:rsidR="002A6FE9" w:rsidRPr="000648D4" w:rsidRDefault="000648D4" w:rsidP="000648D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48D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57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FE9" w:rsidRPr="000648D4">
        <w:rPr>
          <w:rFonts w:ascii="Times New Roman" w:hAnsi="Times New Roman" w:cs="Times New Roman"/>
          <w:b/>
          <w:bCs/>
          <w:sz w:val="28"/>
          <w:szCs w:val="28"/>
        </w:rPr>
        <w:t>INTRODUÇÃO</w:t>
      </w:r>
    </w:p>
    <w:p w14:paraId="606EF1BF" w14:textId="77777777" w:rsidR="000648D4" w:rsidRPr="000648D4" w:rsidRDefault="000648D4" w:rsidP="000648D4"/>
    <w:p w14:paraId="2B1495E7" w14:textId="7A3F8EBD" w:rsidR="00B53412" w:rsidRPr="00B17B4A" w:rsidRDefault="000F4E44" w:rsidP="00B17B4A">
      <w:pPr>
        <w:tabs>
          <w:tab w:val="left" w:pos="623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A Constituição Federal de 1988</w:t>
      </w:r>
      <w:r w:rsidR="00194FDC" w:rsidRPr="00B17B4A">
        <w:rPr>
          <w:rFonts w:ascii="Times New Roman" w:hAnsi="Times New Roman" w:cs="Times New Roman"/>
          <w:sz w:val="24"/>
          <w:szCs w:val="24"/>
        </w:rPr>
        <w:t xml:space="preserve"> (CRFB/88)</w:t>
      </w:r>
      <w:r w:rsidR="00B53412" w:rsidRPr="00B17B4A">
        <w:rPr>
          <w:rFonts w:ascii="Times New Roman" w:hAnsi="Times New Roman" w:cs="Times New Roman"/>
          <w:sz w:val="24"/>
          <w:szCs w:val="24"/>
        </w:rPr>
        <w:t xml:space="preserve">, diante da crescente preocupação com a proteção ambiental </w:t>
      </w:r>
      <w:r w:rsidR="002E527E">
        <w:rPr>
          <w:rFonts w:ascii="Times New Roman" w:hAnsi="Times New Roman" w:cs="Times New Roman"/>
          <w:sz w:val="24"/>
          <w:szCs w:val="24"/>
        </w:rPr>
        <w:t>e</w:t>
      </w:r>
      <w:r w:rsidR="00B53412" w:rsidRPr="00B17B4A">
        <w:rPr>
          <w:rFonts w:ascii="Times New Roman" w:hAnsi="Times New Roman" w:cs="Times New Roman"/>
          <w:sz w:val="24"/>
          <w:szCs w:val="24"/>
        </w:rPr>
        <w:t>scalada a partir de meados do século XX, deu um importante passo ao prever</w:t>
      </w:r>
      <w:r w:rsidR="00A73CCC">
        <w:rPr>
          <w:rFonts w:ascii="Times New Roman" w:hAnsi="Times New Roman" w:cs="Times New Roman"/>
          <w:sz w:val="24"/>
          <w:szCs w:val="24"/>
        </w:rPr>
        <w:t xml:space="preserve"> um</w:t>
      </w:r>
      <w:r w:rsidR="00B53412" w:rsidRPr="00B17B4A">
        <w:rPr>
          <w:rFonts w:ascii="Times New Roman" w:hAnsi="Times New Roman" w:cs="Times New Roman"/>
          <w:sz w:val="24"/>
          <w:szCs w:val="24"/>
        </w:rPr>
        <w:t xml:space="preserve"> capítulo específico dedicado para o meio ambiente, reconhecendo-o como um direito fundamental. </w:t>
      </w:r>
    </w:p>
    <w:p w14:paraId="127F2B3D" w14:textId="2A91F467" w:rsidR="00A73CCC" w:rsidRDefault="003C43E8" w:rsidP="004F02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Neste sentido, a</w:t>
      </w:r>
      <w:r w:rsidR="00B53412" w:rsidRPr="00B17B4A">
        <w:rPr>
          <w:rFonts w:ascii="Times New Roman" w:hAnsi="Times New Roman" w:cs="Times New Roman"/>
          <w:sz w:val="24"/>
          <w:szCs w:val="24"/>
        </w:rPr>
        <w:t xml:space="preserve"> Carta Constitucional</w:t>
      </w:r>
      <w:r w:rsidR="00A73CCC">
        <w:rPr>
          <w:rFonts w:ascii="Times New Roman" w:hAnsi="Times New Roman" w:cs="Times New Roman"/>
          <w:sz w:val="24"/>
          <w:szCs w:val="24"/>
        </w:rPr>
        <w:t xml:space="preserve"> </w:t>
      </w:r>
      <w:r w:rsidR="00B53412" w:rsidRPr="00B17B4A">
        <w:rPr>
          <w:rFonts w:ascii="Times New Roman" w:hAnsi="Times New Roman" w:cs="Times New Roman"/>
          <w:sz w:val="24"/>
          <w:szCs w:val="24"/>
        </w:rPr>
        <w:t>estabeleceu</w:t>
      </w:r>
      <w:r w:rsidR="00A73CCC">
        <w:rPr>
          <w:rFonts w:ascii="Times New Roman" w:hAnsi="Times New Roman" w:cs="Times New Roman"/>
          <w:sz w:val="24"/>
          <w:szCs w:val="24"/>
        </w:rPr>
        <w:t xml:space="preserve">, </w:t>
      </w:r>
      <w:r w:rsidR="00A73CCC" w:rsidRPr="00B17B4A">
        <w:rPr>
          <w:rFonts w:ascii="Times New Roman" w:hAnsi="Times New Roman" w:cs="Times New Roman"/>
          <w:sz w:val="24"/>
          <w:szCs w:val="24"/>
        </w:rPr>
        <w:t>através do seu art. 225,</w:t>
      </w:r>
      <w:r w:rsidR="00B53412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Pr="00B17B4A">
        <w:rPr>
          <w:rFonts w:ascii="Times New Roman" w:hAnsi="Times New Roman" w:cs="Times New Roman"/>
          <w:sz w:val="24"/>
          <w:szCs w:val="24"/>
        </w:rPr>
        <w:t>o dever</w:t>
      </w:r>
      <w:r w:rsidR="00B53412" w:rsidRPr="00B17B4A">
        <w:rPr>
          <w:rFonts w:ascii="Times New Roman" w:hAnsi="Times New Roman" w:cs="Times New Roman"/>
          <w:sz w:val="24"/>
          <w:szCs w:val="24"/>
        </w:rPr>
        <w:t xml:space="preserve"> de defesa e preservação do meio ambiente</w:t>
      </w:r>
      <w:r w:rsidR="00BD0E53">
        <w:rPr>
          <w:rFonts w:ascii="Times New Roman" w:hAnsi="Times New Roman" w:cs="Times New Roman"/>
          <w:sz w:val="24"/>
          <w:szCs w:val="24"/>
        </w:rPr>
        <w:t xml:space="preserve"> </w:t>
      </w:r>
      <w:r w:rsidR="00BD0E53" w:rsidRPr="00B17B4A">
        <w:rPr>
          <w:rFonts w:ascii="Times New Roman" w:hAnsi="Times New Roman" w:cs="Times New Roman"/>
          <w:sz w:val="24"/>
          <w:szCs w:val="24"/>
        </w:rPr>
        <w:t>para as futuras e presentes gerações</w:t>
      </w:r>
      <w:r w:rsidR="003B58CC" w:rsidRPr="00B17B4A">
        <w:rPr>
          <w:rFonts w:ascii="Times New Roman" w:hAnsi="Times New Roman" w:cs="Times New Roman"/>
          <w:sz w:val="24"/>
          <w:szCs w:val="24"/>
        </w:rPr>
        <w:t>,</w:t>
      </w:r>
      <w:r w:rsidRPr="00B17B4A">
        <w:rPr>
          <w:rFonts w:ascii="Times New Roman" w:hAnsi="Times New Roman" w:cs="Times New Roman"/>
          <w:sz w:val="24"/>
          <w:szCs w:val="24"/>
        </w:rPr>
        <w:t xml:space="preserve"> imposto </w:t>
      </w:r>
      <w:r w:rsidR="00A73CCC">
        <w:rPr>
          <w:rFonts w:ascii="Times New Roman" w:hAnsi="Times New Roman" w:cs="Times New Roman"/>
          <w:sz w:val="24"/>
          <w:szCs w:val="24"/>
        </w:rPr>
        <w:t>tanto ao</w:t>
      </w:r>
      <w:r w:rsidRPr="00B17B4A">
        <w:rPr>
          <w:rFonts w:ascii="Times New Roman" w:hAnsi="Times New Roman" w:cs="Times New Roman"/>
          <w:sz w:val="24"/>
          <w:szCs w:val="24"/>
        </w:rPr>
        <w:t xml:space="preserve"> Poder Público e </w:t>
      </w:r>
      <w:r w:rsidR="00A73CCC">
        <w:rPr>
          <w:rFonts w:ascii="Times New Roman" w:hAnsi="Times New Roman" w:cs="Times New Roman"/>
          <w:sz w:val="24"/>
          <w:szCs w:val="24"/>
        </w:rPr>
        <w:t xml:space="preserve">como </w:t>
      </w:r>
      <w:r w:rsidRPr="00B17B4A">
        <w:rPr>
          <w:rFonts w:ascii="Times New Roman" w:hAnsi="Times New Roman" w:cs="Times New Roman"/>
          <w:sz w:val="24"/>
          <w:szCs w:val="24"/>
        </w:rPr>
        <w:t>à coletividade</w:t>
      </w:r>
      <w:r w:rsidR="00BD0E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F0A832" w14:textId="5FD0A073" w:rsidR="00BD0E53" w:rsidRDefault="00BD0E53" w:rsidP="004F02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o </w:t>
      </w:r>
      <w:r w:rsidR="00645C67">
        <w:rPr>
          <w:rFonts w:ascii="Times New Roman" w:hAnsi="Times New Roman" w:cs="Times New Roman"/>
          <w:sz w:val="24"/>
          <w:szCs w:val="24"/>
        </w:rPr>
        <w:t>princípio constitucional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645C67">
        <w:rPr>
          <w:rFonts w:ascii="Times New Roman" w:hAnsi="Times New Roman" w:cs="Times New Roman"/>
          <w:sz w:val="24"/>
          <w:szCs w:val="24"/>
        </w:rPr>
        <w:t>sustentabilidade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EF6">
        <w:rPr>
          <w:rFonts w:ascii="Times New Roman" w:hAnsi="Times New Roman" w:cs="Times New Roman"/>
          <w:sz w:val="24"/>
          <w:szCs w:val="24"/>
        </w:rPr>
        <w:t xml:space="preserve">em sua dimensão ambiental </w:t>
      </w:r>
      <w:r w:rsidR="00645C67">
        <w:rPr>
          <w:rFonts w:ascii="Times New Roman" w:hAnsi="Times New Roman" w:cs="Times New Roman"/>
          <w:sz w:val="24"/>
          <w:szCs w:val="24"/>
        </w:rPr>
        <w:t>que tem o “intuito de assegurar, preferencialmente de modo preventivo e precavido, no presente e no futuro, o direito ao bem-estar”</w:t>
      </w:r>
      <w:r w:rsidR="00645C6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645C67">
        <w:rPr>
          <w:rFonts w:ascii="Times New Roman" w:hAnsi="Times New Roman" w:cs="Times New Roman"/>
          <w:sz w:val="24"/>
          <w:szCs w:val="24"/>
        </w:rPr>
        <w:t>, assegurando-o hoje, sem inviabilizá-lo no futuro.</w:t>
      </w:r>
    </w:p>
    <w:p w14:paraId="5B2FD12F" w14:textId="6598EE95" w:rsidR="003C43E8" w:rsidRPr="00B17B4A" w:rsidRDefault="003C43E8" w:rsidP="004F02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 xml:space="preserve">Especificamente quanto ao Poder Público, o art. 23, VI e VII, da </w:t>
      </w:r>
      <w:r w:rsidR="00194FDC" w:rsidRPr="00B17B4A">
        <w:rPr>
          <w:rFonts w:ascii="Times New Roman" w:hAnsi="Times New Roman" w:cs="Times New Roman"/>
          <w:sz w:val="24"/>
          <w:szCs w:val="24"/>
        </w:rPr>
        <w:t>CRFB</w:t>
      </w:r>
      <w:r w:rsidRPr="00B17B4A">
        <w:rPr>
          <w:rFonts w:ascii="Times New Roman" w:hAnsi="Times New Roman" w:cs="Times New Roman"/>
          <w:sz w:val="24"/>
          <w:szCs w:val="24"/>
        </w:rPr>
        <w:t xml:space="preserve">/88 confirma a obrigação </w:t>
      </w:r>
      <w:r w:rsidR="0095532D" w:rsidRPr="00B17B4A">
        <w:rPr>
          <w:rFonts w:ascii="Times New Roman" w:hAnsi="Times New Roman" w:cs="Times New Roman"/>
          <w:sz w:val="24"/>
          <w:szCs w:val="24"/>
        </w:rPr>
        <w:t>imputada</w:t>
      </w:r>
      <w:r w:rsidRPr="00B17B4A">
        <w:rPr>
          <w:rFonts w:ascii="Times New Roman" w:hAnsi="Times New Roman" w:cs="Times New Roman"/>
          <w:sz w:val="24"/>
          <w:szCs w:val="24"/>
        </w:rPr>
        <w:t xml:space="preserve">, estabelecendo a competência comum dos entes federativos </w:t>
      </w:r>
      <w:r w:rsidR="00645C67">
        <w:rPr>
          <w:rFonts w:ascii="Times New Roman" w:hAnsi="Times New Roman" w:cs="Times New Roman"/>
          <w:sz w:val="24"/>
          <w:szCs w:val="24"/>
        </w:rPr>
        <w:t>para a</w:t>
      </w:r>
      <w:r w:rsidRPr="00B17B4A">
        <w:rPr>
          <w:rFonts w:ascii="Times New Roman" w:hAnsi="Times New Roman" w:cs="Times New Roman"/>
          <w:sz w:val="24"/>
          <w:szCs w:val="24"/>
        </w:rPr>
        <w:t xml:space="preserve"> proteção do meio ambiente, </w:t>
      </w:r>
      <w:r w:rsidR="00645C67">
        <w:rPr>
          <w:rFonts w:ascii="Times New Roman" w:hAnsi="Times New Roman" w:cs="Times New Roman"/>
          <w:sz w:val="24"/>
          <w:szCs w:val="24"/>
        </w:rPr>
        <w:t xml:space="preserve">o </w:t>
      </w:r>
      <w:r w:rsidRPr="00B17B4A">
        <w:rPr>
          <w:rFonts w:ascii="Times New Roman" w:hAnsi="Times New Roman" w:cs="Times New Roman"/>
          <w:sz w:val="24"/>
          <w:szCs w:val="24"/>
        </w:rPr>
        <w:t xml:space="preserve">combate da poluição, e </w:t>
      </w:r>
      <w:r w:rsidR="00645C67">
        <w:rPr>
          <w:rFonts w:ascii="Times New Roman" w:hAnsi="Times New Roman" w:cs="Times New Roman"/>
          <w:sz w:val="24"/>
          <w:szCs w:val="24"/>
        </w:rPr>
        <w:t xml:space="preserve">a </w:t>
      </w:r>
      <w:r w:rsidRPr="00B17B4A">
        <w:rPr>
          <w:rFonts w:ascii="Times New Roman" w:hAnsi="Times New Roman" w:cs="Times New Roman"/>
          <w:sz w:val="24"/>
          <w:szCs w:val="24"/>
        </w:rPr>
        <w:t xml:space="preserve">preservação das florestas, da fauna e da flora. </w:t>
      </w:r>
    </w:p>
    <w:p w14:paraId="7AD4F13A" w14:textId="77777777" w:rsidR="00957CAC" w:rsidRDefault="00194FDC" w:rsidP="00957C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Dentre os instrumentos previstos para efetividade do direito fundamental ao meio ambiente ecologicamente equilibrado, encontra-se o estabelecimento</w:t>
      </w:r>
      <w:r w:rsidR="006D244F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Pr="00B17B4A">
        <w:rPr>
          <w:rFonts w:ascii="Times New Roman" w:hAnsi="Times New Roman" w:cs="Times New Roman"/>
          <w:sz w:val="24"/>
          <w:szCs w:val="24"/>
        </w:rPr>
        <w:t xml:space="preserve">de </w:t>
      </w:r>
      <w:r w:rsidR="00957CAC">
        <w:rPr>
          <w:rFonts w:ascii="Times New Roman" w:hAnsi="Times New Roman" w:cs="Times New Roman"/>
          <w:sz w:val="24"/>
          <w:szCs w:val="24"/>
        </w:rPr>
        <w:t>espaços territoriais especialmente protegidos</w:t>
      </w:r>
      <w:r w:rsidRPr="00B17B4A">
        <w:rPr>
          <w:rFonts w:ascii="Times New Roman" w:hAnsi="Times New Roman" w:cs="Times New Roman"/>
          <w:sz w:val="24"/>
          <w:szCs w:val="24"/>
        </w:rPr>
        <w:t xml:space="preserve">, </w:t>
      </w:r>
      <w:r w:rsidR="006E0E64" w:rsidRPr="00B17B4A">
        <w:rPr>
          <w:rFonts w:ascii="Times New Roman" w:hAnsi="Times New Roman" w:cs="Times New Roman"/>
          <w:sz w:val="24"/>
          <w:szCs w:val="24"/>
        </w:rPr>
        <w:t>nos termos d</w:t>
      </w:r>
      <w:r w:rsidRPr="00B17B4A">
        <w:rPr>
          <w:rFonts w:ascii="Times New Roman" w:hAnsi="Times New Roman" w:cs="Times New Roman"/>
          <w:sz w:val="24"/>
          <w:szCs w:val="24"/>
        </w:rPr>
        <w:t>o inciso III do § 1º do art. 225 da C</w:t>
      </w:r>
      <w:r w:rsidR="006D244F" w:rsidRPr="00B17B4A">
        <w:rPr>
          <w:rFonts w:ascii="Times New Roman" w:hAnsi="Times New Roman" w:cs="Times New Roman"/>
          <w:sz w:val="24"/>
          <w:szCs w:val="24"/>
        </w:rPr>
        <w:t>RFB/88</w:t>
      </w:r>
      <w:r w:rsidR="00957C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C29EA" w14:textId="77777777" w:rsidR="00DD7645" w:rsidRDefault="00865A06" w:rsidP="004F02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</w:t>
      </w:r>
      <w:r w:rsidR="003304DD" w:rsidRPr="00B17B4A">
        <w:rPr>
          <w:rFonts w:ascii="Times New Roman" w:hAnsi="Times New Roman" w:cs="Times New Roman"/>
          <w:sz w:val="24"/>
          <w:szCs w:val="24"/>
        </w:rPr>
        <w:t xml:space="preserve"> cumprimento </w:t>
      </w:r>
      <w:r w:rsidR="00C5088B" w:rsidRPr="00B17B4A">
        <w:rPr>
          <w:rFonts w:ascii="Times New Roman" w:hAnsi="Times New Roman" w:cs="Times New Roman"/>
          <w:sz w:val="24"/>
          <w:szCs w:val="24"/>
        </w:rPr>
        <w:t>deste</w:t>
      </w:r>
      <w:r w:rsidR="003304DD" w:rsidRPr="00B17B4A">
        <w:rPr>
          <w:rFonts w:ascii="Times New Roman" w:hAnsi="Times New Roman" w:cs="Times New Roman"/>
          <w:sz w:val="24"/>
          <w:szCs w:val="24"/>
        </w:rPr>
        <w:t xml:space="preserve"> mandamento constitucional </w:t>
      </w:r>
      <w:r w:rsidR="008A5036" w:rsidRPr="00B17B4A">
        <w:rPr>
          <w:rFonts w:ascii="Times New Roman" w:hAnsi="Times New Roman" w:cs="Times New Roman"/>
          <w:sz w:val="24"/>
          <w:szCs w:val="24"/>
        </w:rPr>
        <w:t>exige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8A5036" w:rsidRPr="00B17B4A">
        <w:rPr>
          <w:rFonts w:ascii="Times New Roman" w:hAnsi="Times New Roman" w:cs="Times New Roman"/>
          <w:sz w:val="24"/>
          <w:szCs w:val="24"/>
        </w:rPr>
        <w:t xml:space="preserve"> uma atuação positiva do Estado</w:t>
      </w:r>
      <w:r w:rsidR="00666D81" w:rsidRPr="00B17B4A">
        <w:rPr>
          <w:rFonts w:ascii="Times New Roman" w:hAnsi="Times New Roman" w:cs="Times New Roman"/>
          <w:sz w:val="24"/>
          <w:szCs w:val="24"/>
        </w:rPr>
        <w:t>,</w:t>
      </w:r>
      <w:r w:rsidR="008A5036" w:rsidRPr="00B17B4A">
        <w:rPr>
          <w:rFonts w:ascii="Times New Roman" w:hAnsi="Times New Roman" w:cs="Times New Roman"/>
          <w:sz w:val="24"/>
          <w:szCs w:val="24"/>
        </w:rPr>
        <w:t xml:space="preserve"> com </w:t>
      </w:r>
      <w:r w:rsidR="000D01DD" w:rsidRPr="00B17B4A">
        <w:rPr>
          <w:rFonts w:ascii="Times New Roman" w:hAnsi="Times New Roman" w:cs="Times New Roman"/>
          <w:sz w:val="24"/>
          <w:szCs w:val="24"/>
        </w:rPr>
        <w:t>a implementação de uma</w:t>
      </w:r>
      <w:r w:rsidR="000C43A2" w:rsidRPr="00B17B4A">
        <w:rPr>
          <w:rFonts w:ascii="Times New Roman" w:hAnsi="Times New Roman" w:cs="Times New Roman"/>
          <w:sz w:val="24"/>
          <w:szCs w:val="24"/>
        </w:rPr>
        <w:t xml:space="preserve"> política pública ambiental efetiva</w:t>
      </w:r>
      <w:r w:rsidR="00C5088B" w:rsidRPr="00B17B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766C69" w14:textId="58147326" w:rsidR="00BC72CF" w:rsidRDefault="00187E49" w:rsidP="004F02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lastRenderedPageBreak/>
        <w:t xml:space="preserve">Contudo, tal </w:t>
      </w:r>
      <w:r w:rsidR="005215D1" w:rsidRPr="00B17B4A">
        <w:rPr>
          <w:rFonts w:ascii="Times New Roman" w:hAnsi="Times New Roman" w:cs="Times New Roman"/>
          <w:sz w:val="24"/>
          <w:szCs w:val="24"/>
        </w:rPr>
        <w:t>realização</w:t>
      </w:r>
      <w:r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3304DD" w:rsidRPr="00B17B4A">
        <w:rPr>
          <w:rFonts w:ascii="Times New Roman" w:hAnsi="Times New Roman" w:cs="Times New Roman"/>
          <w:sz w:val="24"/>
          <w:szCs w:val="24"/>
        </w:rPr>
        <w:t xml:space="preserve">não é </w:t>
      </w:r>
      <w:r w:rsidR="00A01FC5" w:rsidRPr="00B17B4A">
        <w:rPr>
          <w:rFonts w:ascii="Times New Roman" w:hAnsi="Times New Roman" w:cs="Times New Roman"/>
          <w:sz w:val="24"/>
          <w:szCs w:val="24"/>
        </w:rPr>
        <w:t>isent</w:t>
      </w:r>
      <w:r w:rsidRPr="00B17B4A">
        <w:rPr>
          <w:rFonts w:ascii="Times New Roman" w:hAnsi="Times New Roman" w:cs="Times New Roman"/>
          <w:sz w:val="24"/>
          <w:szCs w:val="24"/>
        </w:rPr>
        <w:t>a</w:t>
      </w:r>
      <w:r w:rsidR="00A01FC5" w:rsidRPr="00B17B4A">
        <w:rPr>
          <w:rFonts w:ascii="Times New Roman" w:hAnsi="Times New Roman" w:cs="Times New Roman"/>
          <w:sz w:val="24"/>
          <w:szCs w:val="24"/>
        </w:rPr>
        <w:t xml:space="preserve"> de </w:t>
      </w:r>
      <w:r w:rsidR="00666D81" w:rsidRPr="00B17B4A">
        <w:rPr>
          <w:rFonts w:ascii="Times New Roman" w:hAnsi="Times New Roman" w:cs="Times New Roman"/>
          <w:sz w:val="24"/>
          <w:szCs w:val="24"/>
        </w:rPr>
        <w:t>custos</w:t>
      </w:r>
      <w:r w:rsidR="00DD7645">
        <w:rPr>
          <w:rFonts w:ascii="Times New Roman" w:hAnsi="Times New Roman" w:cs="Times New Roman"/>
          <w:sz w:val="24"/>
          <w:szCs w:val="24"/>
        </w:rPr>
        <w:t>. P</w:t>
      </w:r>
      <w:r w:rsidR="00A01FC5" w:rsidRPr="00B17B4A">
        <w:rPr>
          <w:rFonts w:ascii="Times New Roman" w:hAnsi="Times New Roman" w:cs="Times New Roman"/>
          <w:sz w:val="24"/>
          <w:szCs w:val="24"/>
        </w:rPr>
        <w:t xml:space="preserve">elo contrário, </w:t>
      </w:r>
      <w:r w:rsidR="005215D1" w:rsidRPr="00B17B4A">
        <w:rPr>
          <w:rFonts w:ascii="Times New Roman" w:hAnsi="Times New Roman" w:cs="Times New Roman"/>
          <w:sz w:val="24"/>
          <w:szCs w:val="24"/>
        </w:rPr>
        <w:t>depende de</w:t>
      </w:r>
      <w:r w:rsidR="00A01FC5" w:rsidRPr="00B17B4A">
        <w:rPr>
          <w:rFonts w:ascii="Times New Roman" w:hAnsi="Times New Roman" w:cs="Times New Roman"/>
          <w:sz w:val="24"/>
          <w:szCs w:val="24"/>
        </w:rPr>
        <w:t xml:space="preserve"> grande dispêndio de recursos públicos, ante a necessidade </w:t>
      </w:r>
      <w:r w:rsidR="00496174" w:rsidRPr="00B17B4A">
        <w:rPr>
          <w:rFonts w:ascii="Times New Roman" w:hAnsi="Times New Roman" w:cs="Times New Roman"/>
          <w:sz w:val="24"/>
          <w:szCs w:val="24"/>
        </w:rPr>
        <w:t xml:space="preserve">de órgãos </w:t>
      </w:r>
      <w:r w:rsidR="00904194" w:rsidRPr="00B17B4A">
        <w:rPr>
          <w:rFonts w:ascii="Times New Roman" w:hAnsi="Times New Roman" w:cs="Times New Roman"/>
          <w:sz w:val="24"/>
          <w:szCs w:val="24"/>
        </w:rPr>
        <w:t xml:space="preserve">estruturados, com pessoal qualificado </w:t>
      </w:r>
      <w:r w:rsidR="003304DD" w:rsidRPr="00B17B4A">
        <w:rPr>
          <w:rFonts w:ascii="Times New Roman" w:hAnsi="Times New Roman" w:cs="Times New Roman"/>
          <w:sz w:val="24"/>
          <w:szCs w:val="24"/>
        </w:rPr>
        <w:t xml:space="preserve">e aparatos </w:t>
      </w:r>
      <w:r w:rsidR="00B21ED3" w:rsidRPr="00B17B4A">
        <w:rPr>
          <w:rFonts w:ascii="Times New Roman" w:hAnsi="Times New Roman" w:cs="Times New Roman"/>
          <w:sz w:val="24"/>
          <w:szCs w:val="24"/>
        </w:rPr>
        <w:t xml:space="preserve">de qualidade </w:t>
      </w:r>
      <w:r w:rsidR="00904194" w:rsidRPr="00B17B4A">
        <w:rPr>
          <w:rFonts w:ascii="Times New Roman" w:hAnsi="Times New Roman" w:cs="Times New Roman"/>
          <w:sz w:val="24"/>
          <w:szCs w:val="24"/>
        </w:rPr>
        <w:t>em quantitativo satisfatório</w:t>
      </w:r>
      <w:r w:rsidR="00B21ED3" w:rsidRPr="00B17B4A">
        <w:rPr>
          <w:rFonts w:ascii="Times New Roman" w:hAnsi="Times New Roman" w:cs="Times New Roman"/>
          <w:sz w:val="24"/>
          <w:szCs w:val="24"/>
        </w:rPr>
        <w:t>,</w:t>
      </w:r>
      <w:r w:rsidR="00AB49A4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DD7645">
        <w:rPr>
          <w:rFonts w:ascii="Times New Roman" w:hAnsi="Times New Roman" w:cs="Times New Roman"/>
          <w:sz w:val="24"/>
          <w:szCs w:val="24"/>
        </w:rPr>
        <w:t>que são cruciais para</w:t>
      </w:r>
      <w:r w:rsidR="00AB49A4" w:rsidRPr="00B17B4A">
        <w:rPr>
          <w:rFonts w:ascii="Times New Roman" w:hAnsi="Times New Roman" w:cs="Times New Roman"/>
          <w:sz w:val="24"/>
          <w:szCs w:val="24"/>
        </w:rPr>
        <w:t xml:space="preserve"> a demarcação e fiscalização</w:t>
      </w:r>
      <w:r w:rsidR="000A4F1D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865A06">
        <w:rPr>
          <w:rFonts w:ascii="Times New Roman" w:hAnsi="Times New Roman" w:cs="Times New Roman"/>
          <w:sz w:val="24"/>
          <w:szCs w:val="24"/>
        </w:rPr>
        <w:t>destes espaços territoriais especialmente protegidos</w:t>
      </w:r>
      <w:r w:rsidR="00AB49A4" w:rsidRPr="00B17B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FE250" w14:textId="78944621" w:rsidR="006D244F" w:rsidRDefault="00DC07F6" w:rsidP="004F02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às áreas ambientais protegidas, prescreve-se uma atuação estatal que não apenas busque a manutenção da preservação ou conservação</w:t>
      </w:r>
      <w:r w:rsidR="0095443D" w:rsidRPr="00B17B4A">
        <w:rPr>
          <w:rFonts w:ascii="Times New Roman" w:hAnsi="Times New Roman" w:cs="Times New Roman"/>
          <w:sz w:val="24"/>
          <w:szCs w:val="24"/>
        </w:rPr>
        <w:t xml:space="preserve">, mas </w:t>
      </w:r>
      <w:r>
        <w:rPr>
          <w:rFonts w:ascii="Times New Roman" w:hAnsi="Times New Roman" w:cs="Times New Roman"/>
          <w:sz w:val="24"/>
          <w:szCs w:val="24"/>
        </w:rPr>
        <w:t>também</w:t>
      </w:r>
      <w:r w:rsidR="0095443D" w:rsidRPr="00B17B4A">
        <w:rPr>
          <w:rFonts w:ascii="Times New Roman" w:hAnsi="Times New Roman" w:cs="Times New Roman"/>
          <w:sz w:val="24"/>
          <w:szCs w:val="24"/>
        </w:rPr>
        <w:t xml:space="preserve"> soluções que </w:t>
      </w:r>
      <w:r w:rsidR="00FA7068" w:rsidRPr="00B17B4A">
        <w:rPr>
          <w:rFonts w:ascii="Times New Roman" w:hAnsi="Times New Roman" w:cs="Times New Roman"/>
          <w:sz w:val="24"/>
          <w:szCs w:val="24"/>
        </w:rPr>
        <w:t>maximizem</w:t>
      </w:r>
      <w:r w:rsidR="0095443D" w:rsidRPr="00B17B4A">
        <w:rPr>
          <w:rFonts w:ascii="Times New Roman" w:hAnsi="Times New Roman" w:cs="Times New Roman"/>
          <w:sz w:val="24"/>
          <w:szCs w:val="24"/>
        </w:rPr>
        <w:t xml:space="preserve"> a proteção já proporcionada</w:t>
      </w:r>
      <w:r w:rsidR="00634C35">
        <w:rPr>
          <w:rFonts w:ascii="Times New Roman" w:hAnsi="Times New Roman" w:cs="Times New Roman"/>
          <w:sz w:val="24"/>
          <w:szCs w:val="24"/>
        </w:rPr>
        <w:t xml:space="preserve"> e</w:t>
      </w:r>
      <w:r w:rsidR="003C70D7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FA7068" w:rsidRPr="00B17B4A">
        <w:rPr>
          <w:rFonts w:ascii="Times New Roman" w:hAnsi="Times New Roman" w:cs="Times New Roman"/>
          <w:sz w:val="24"/>
          <w:szCs w:val="24"/>
        </w:rPr>
        <w:t>promova a</w:t>
      </w:r>
      <w:r w:rsidR="003C70D7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5215D1" w:rsidRPr="00B17B4A">
        <w:rPr>
          <w:rFonts w:ascii="Times New Roman" w:hAnsi="Times New Roman" w:cs="Times New Roman"/>
          <w:sz w:val="24"/>
          <w:szCs w:val="24"/>
        </w:rPr>
        <w:t xml:space="preserve">ampliação </w:t>
      </w:r>
      <w:r w:rsidR="00FA7068" w:rsidRPr="00B17B4A">
        <w:rPr>
          <w:rFonts w:ascii="Times New Roman" w:hAnsi="Times New Roman" w:cs="Times New Roman"/>
          <w:sz w:val="24"/>
          <w:szCs w:val="24"/>
        </w:rPr>
        <w:t>d</w:t>
      </w:r>
      <w:r w:rsidR="00E30265">
        <w:rPr>
          <w:rFonts w:ascii="Times New Roman" w:hAnsi="Times New Roman" w:cs="Times New Roman"/>
          <w:sz w:val="24"/>
          <w:szCs w:val="24"/>
        </w:rPr>
        <w:t xml:space="preserve">as áreas </w:t>
      </w:r>
      <w:r w:rsidR="00FA7068" w:rsidRPr="00B17B4A">
        <w:rPr>
          <w:rFonts w:ascii="Times New Roman" w:hAnsi="Times New Roman" w:cs="Times New Roman"/>
          <w:sz w:val="24"/>
          <w:szCs w:val="24"/>
        </w:rPr>
        <w:t>conservadas</w:t>
      </w:r>
      <w:r w:rsidR="00666D81" w:rsidRPr="00B17B4A">
        <w:rPr>
          <w:rFonts w:ascii="Times New Roman" w:hAnsi="Times New Roman" w:cs="Times New Roman"/>
          <w:sz w:val="24"/>
          <w:szCs w:val="24"/>
        </w:rPr>
        <w:t>.</w:t>
      </w:r>
    </w:p>
    <w:p w14:paraId="27B7021F" w14:textId="6DAEA392" w:rsidR="006D244F" w:rsidRDefault="00AF74B3" w:rsidP="004F02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É neste ponto que surge o grande desafio da Administração Pública</w:t>
      </w:r>
      <w:r w:rsidR="009856C0" w:rsidRPr="00B17B4A">
        <w:rPr>
          <w:rFonts w:ascii="Times New Roman" w:hAnsi="Times New Roman" w:cs="Times New Roman"/>
          <w:sz w:val="24"/>
          <w:szCs w:val="24"/>
        </w:rPr>
        <w:t xml:space="preserve">, </w:t>
      </w:r>
      <w:r w:rsidRPr="00B17B4A">
        <w:rPr>
          <w:rFonts w:ascii="Times New Roman" w:hAnsi="Times New Roman" w:cs="Times New Roman"/>
          <w:sz w:val="24"/>
          <w:szCs w:val="24"/>
        </w:rPr>
        <w:t>na medida</w:t>
      </w:r>
      <w:r w:rsidR="00BB19B8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8A6469" w:rsidRPr="00B17B4A">
        <w:rPr>
          <w:rFonts w:ascii="Times New Roman" w:hAnsi="Times New Roman" w:cs="Times New Roman"/>
          <w:sz w:val="24"/>
          <w:szCs w:val="24"/>
        </w:rPr>
        <w:t xml:space="preserve">em </w:t>
      </w:r>
      <w:r w:rsidR="00BB19B8" w:rsidRPr="00B17B4A">
        <w:rPr>
          <w:rFonts w:ascii="Times New Roman" w:hAnsi="Times New Roman" w:cs="Times New Roman"/>
          <w:sz w:val="24"/>
          <w:szCs w:val="24"/>
        </w:rPr>
        <w:t>que</w:t>
      </w:r>
      <w:r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B6140F" w:rsidRPr="00B17B4A">
        <w:rPr>
          <w:rFonts w:ascii="Times New Roman" w:hAnsi="Times New Roman" w:cs="Times New Roman"/>
          <w:sz w:val="24"/>
          <w:szCs w:val="24"/>
        </w:rPr>
        <w:t xml:space="preserve">os custos </w:t>
      </w:r>
      <w:r w:rsidR="004223AE" w:rsidRPr="00B17B4A">
        <w:rPr>
          <w:rFonts w:ascii="Times New Roman" w:hAnsi="Times New Roman" w:cs="Times New Roman"/>
          <w:sz w:val="24"/>
          <w:szCs w:val="24"/>
        </w:rPr>
        <w:t xml:space="preserve">necessários </w:t>
      </w:r>
      <w:r w:rsidR="008A6469" w:rsidRPr="00B17B4A">
        <w:rPr>
          <w:rFonts w:ascii="Times New Roman" w:hAnsi="Times New Roman" w:cs="Times New Roman"/>
          <w:sz w:val="24"/>
          <w:szCs w:val="24"/>
        </w:rPr>
        <w:t>à uma política ambiental eficiente</w:t>
      </w:r>
      <w:r w:rsidR="00BB19B8" w:rsidRPr="00B17B4A">
        <w:rPr>
          <w:rFonts w:ascii="Times New Roman" w:hAnsi="Times New Roman" w:cs="Times New Roman"/>
          <w:sz w:val="24"/>
          <w:szCs w:val="24"/>
        </w:rPr>
        <w:t xml:space="preserve"> é</w:t>
      </w:r>
      <w:r w:rsidR="000D580C" w:rsidRPr="00B17B4A">
        <w:rPr>
          <w:rFonts w:ascii="Times New Roman" w:hAnsi="Times New Roman" w:cs="Times New Roman"/>
          <w:sz w:val="24"/>
          <w:szCs w:val="24"/>
        </w:rPr>
        <w:t xml:space="preserve"> inversamente </w:t>
      </w:r>
      <w:r w:rsidR="00BB19B8" w:rsidRPr="00B17B4A">
        <w:rPr>
          <w:rFonts w:ascii="Times New Roman" w:hAnsi="Times New Roman" w:cs="Times New Roman"/>
          <w:sz w:val="24"/>
          <w:szCs w:val="24"/>
        </w:rPr>
        <w:t>proporcional</w:t>
      </w:r>
      <w:r w:rsidR="000D580C" w:rsidRPr="00B17B4A">
        <w:rPr>
          <w:rFonts w:ascii="Times New Roman" w:hAnsi="Times New Roman" w:cs="Times New Roman"/>
          <w:sz w:val="24"/>
          <w:szCs w:val="24"/>
        </w:rPr>
        <w:t xml:space="preserve"> à </w:t>
      </w:r>
      <w:r w:rsidR="00BB19B8" w:rsidRPr="00B17B4A">
        <w:rPr>
          <w:rFonts w:ascii="Times New Roman" w:hAnsi="Times New Roman" w:cs="Times New Roman"/>
          <w:sz w:val="24"/>
          <w:szCs w:val="24"/>
        </w:rPr>
        <w:t>obtenção e alocação</w:t>
      </w:r>
      <w:r w:rsidR="00991557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0D580C" w:rsidRPr="00B17B4A">
        <w:rPr>
          <w:rFonts w:ascii="Times New Roman" w:hAnsi="Times New Roman" w:cs="Times New Roman"/>
          <w:sz w:val="24"/>
          <w:szCs w:val="24"/>
        </w:rPr>
        <w:t>de recursos</w:t>
      </w:r>
      <w:r w:rsidR="00991557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BB19B8" w:rsidRPr="00B17B4A">
        <w:rPr>
          <w:rFonts w:ascii="Times New Roman" w:hAnsi="Times New Roman" w:cs="Times New Roman"/>
          <w:sz w:val="24"/>
          <w:szCs w:val="24"/>
        </w:rPr>
        <w:t>públicos</w:t>
      </w:r>
      <w:r w:rsidR="00991557" w:rsidRPr="00B17B4A">
        <w:rPr>
          <w:rFonts w:ascii="Times New Roman" w:hAnsi="Times New Roman" w:cs="Times New Roman"/>
          <w:sz w:val="24"/>
          <w:szCs w:val="24"/>
        </w:rPr>
        <w:t xml:space="preserve"> para tal</w:t>
      </w:r>
      <w:r w:rsidR="00847401" w:rsidRPr="00B17B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09EB5" w14:textId="161CE5F5" w:rsidR="00645C67" w:rsidRDefault="009C4169" w:rsidP="009C41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tem como objetivo o estudo sobre os desafios de uma </w:t>
      </w:r>
      <w:r w:rsidR="00DC07F6">
        <w:rPr>
          <w:rFonts w:ascii="Times New Roman" w:hAnsi="Times New Roman" w:cs="Times New Roman"/>
          <w:sz w:val="24"/>
          <w:szCs w:val="24"/>
        </w:rPr>
        <w:t>proteção</w:t>
      </w:r>
      <w:r>
        <w:rPr>
          <w:rFonts w:ascii="Times New Roman" w:hAnsi="Times New Roman" w:cs="Times New Roman"/>
          <w:sz w:val="24"/>
          <w:szCs w:val="24"/>
        </w:rPr>
        <w:t xml:space="preserve"> eficiente </w:t>
      </w:r>
      <w:r w:rsidR="00485503">
        <w:rPr>
          <w:rFonts w:ascii="Times New Roman" w:hAnsi="Times New Roman" w:cs="Times New Roman"/>
          <w:sz w:val="24"/>
          <w:szCs w:val="24"/>
        </w:rPr>
        <w:t>para as</w:t>
      </w:r>
      <w:r w:rsidR="00DC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Unidades de Conservação</w:t>
      </w:r>
      <w:r w:rsidR="00DC07F6">
        <w:rPr>
          <w:rFonts w:ascii="Times New Roman" w:hAnsi="Times New Roman" w:cs="Times New Roman"/>
          <w:sz w:val="24"/>
          <w:szCs w:val="24"/>
        </w:rPr>
        <w:t xml:space="preserve"> apresentando </w:t>
      </w:r>
      <w:r w:rsidR="00485503">
        <w:rPr>
          <w:rFonts w:ascii="Times New Roman" w:hAnsi="Times New Roman" w:cs="Times New Roman"/>
          <w:sz w:val="24"/>
          <w:szCs w:val="24"/>
        </w:rPr>
        <w:t>o instituto do</w:t>
      </w:r>
      <w:r w:rsidR="00BD0E53">
        <w:rPr>
          <w:rFonts w:ascii="Times New Roman" w:hAnsi="Times New Roman" w:cs="Times New Roman"/>
          <w:sz w:val="24"/>
          <w:szCs w:val="24"/>
        </w:rPr>
        <w:t xml:space="preserve"> </w:t>
      </w:r>
      <w:r w:rsidRPr="00B17B4A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BD0E53">
        <w:rPr>
          <w:rFonts w:ascii="Times New Roman" w:hAnsi="Times New Roman" w:cs="Times New Roman"/>
          <w:sz w:val="24"/>
          <w:szCs w:val="24"/>
        </w:rPr>
        <w:t xml:space="preserve">como um instrumento </w:t>
      </w:r>
      <w:r w:rsidR="009A216B">
        <w:rPr>
          <w:rFonts w:ascii="Times New Roman" w:hAnsi="Times New Roman" w:cs="Times New Roman"/>
          <w:sz w:val="24"/>
          <w:szCs w:val="24"/>
        </w:rPr>
        <w:t>de sustentabilidade, na medida</w:t>
      </w:r>
      <w:r w:rsidR="00485503">
        <w:rPr>
          <w:rFonts w:ascii="Times New Roman" w:hAnsi="Times New Roman" w:cs="Times New Roman"/>
          <w:sz w:val="24"/>
          <w:szCs w:val="24"/>
        </w:rPr>
        <w:t xml:space="preserve"> em</w:t>
      </w:r>
      <w:r w:rsidR="009A216B">
        <w:rPr>
          <w:rFonts w:ascii="Times New Roman" w:hAnsi="Times New Roman" w:cs="Times New Roman"/>
          <w:sz w:val="24"/>
          <w:szCs w:val="24"/>
        </w:rPr>
        <w:t xml:space="preserve"> que, através da exploração totalmente limpa </w:t>
      </w:r>
      <w:r w:rsidR="00485503">
        <w:rPr>
          <w:rFonts w:ascii="Times New Roman" w:hAnsi="Times New Roman" w:cs="Times New Roman"/>
          <w:sz w:val="24"/>
          <w:szCs w:val="24"/>
        </w:rPr>
        <w:t xml:space="preserve">destes espaços </w:t>
      </w:r>
      <w:r w:rsidR="009A216B">
        <w:rPr>
          <w:rFonts w:ascii="Times New Roman" w:hAnsi="Times New Roman" w:cs="Times New Roman"/>
          <w:sz w:val="24"/>
          <w:szCs w:val="24"/>
        </w:rPr>
        <w:t>(sem nenhum impacto ambiental), tem o potencial de arrecadar receitas para aprimorar a proteção estatal fornecida</w:t>
      </w:r>
      <w:r w:rsidR="005F4B29">
        <w:rPr>
          <w:rFonts w:ascii="Times New Roman" w:hAnsi="Times New Roman" w:cs="Times New Roman"/>
          <w:sz w:val="24"/>
          <w:szCs w:val="24"/>
        </w:rPr>
        <w:t xml:space="preserve">, garantindo um meio ambiente equilibrado para as presentes e futuras gerações. </w:t>
      </w:r>
    </w:p>
    <w:p w14:paraId="5B9C5D4A" w14:textId="1917D1CA" w:rsidR="009A216B" w:rsidRDefault="009A216B" w:rsidP="009C41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EC455EE" w14:textId="1E2C15B9" w:rsidR="00BD0E53" w:rsidRDefault="00485503" w:rsidP="00BD0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O MANDAMENTO CONSTITUCIONAL DA SUSTENTABILIDADE E OS DESAFIOS DA EFETIVA PROTEÇÃO DAS UNIDADES DE CONSERVAÇÃO</w:t>
      </w:r>
      <w:r w:rsidR="006671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462A12" w14:textId="77777777" w:rsidR="000648D4" w:rsidRPr="00A73CCC" w:rsidRDefault="000648D4" w:rsidP="00BD0E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99D80" w14:textId="2F816409" w:rsidR="00705EF6" w:rsidRDefault="00485503" w:rsidP="00485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</w:t>
      </w:r>
      <w:r w:rsidR="00705EF6">
        <w:rPr>
          <w:rFonts w:ascii="Times New Roman" w:hAnsi="Times New Roman" w:cs="Times New Roman"/>
          <w:sz w:val="24"/>
          <w:szCs w:val="24"/>
        </w:rPr>
        <w:t xml:space="preserve"> princípio constitucional da sustentabilidade pode ser definido como o mandamento constitucional de concretização do desenvolvimento de forma que garanta o direito de bem-estar para as futuras e presentes gerações.</w:t>
      </w:r>
    </w:p>
    <w:p w14:paraId="30F2A5C3" w14:textId="6D53A351" w:rsidR="00705EF6" w:rsidRDefault="00705EF6" w:rsidP="004855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Nas palavras do célebre doutrinador Juarez Freitas: </w:t>
      </w:r>
    </w:p>
    <w:p w14:paraId="2BEFF3AD" w14:textId="61A84AF8" w:rsidR="00705EF6" w:rsidRDefault="00705EF6" w:rsidP="00705EF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05EF6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705EF6">
        <w:rPr>
          <w:rFonts w:ascii="Times New Roman" w:hAnsi="Times New Roman" w:cs="Times New Roman"/>
          <w:sz w:val="20"/>
          <w:szCs w:val="20"/>
        </w:rPr>
        <w:t xml:space="preserve"> o princípio constitucional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EF6">
        <w:rPr>
          <w:rFonts w:ascii="Times New Roman" w:hAnsi="Times New Roman" w:cs="Times New Roman"/>
          <w:sz w:val="20"/>
          <w:szCs w:val="20"/>
        </w:rPr>
        <w:t>que determina promover o desenvolvimento social, econômico,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EF6">
        <w:rPr>
          <w:rFonts w:ascii="Times New Roman" w:hAnsi="Times New Roman" w:cs="Times New Roman"/>
          <w:sz w:val="20"/>
          <w:szCs w:val="20"/>
        </w:rPr>
        <w:t>ambiental, ético e jurídico-político, no intuito de assegurar 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EF6">
        <w:rPr>
          <w:rFonts w:ascii="Times New Roman" w:hAnsi="Times New Roman" w:cs="Times New Roman"/>
          <w:sz w:val="20"/>
          <w:szCs w:val="20"/>
        </w:rPr>
        <w:t>condições favoráveis para o bem-estar das gerações presentes e futuras.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EF6">
        <w:rPr>
          <w:rFonts w:ascii="Times New Roman" w:hAnsi="Times New Roman" w:cs="Times New Roman"/>
          <w:sz w:val="20"/>
          <w:szCs w:val="20"/>
        </w:rPr>
        <w:t>Ou, ainda mais resumidamente, é o princípio que determina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EF6">
        <w:rPr>
          <w:rFonts w:ascii="Times New Roman" w:hAnsi="Times New Roman" w:cs="Times New Roman"/>
          <w:sz w:val="20"/>
          <w:szCs w:val="20"/>
        </w:rPr>
        <w:t>o desenvolvimento que viabiliza o direito ao futuro.</w:t>
      </w:r>
      <w:r>
        <w:rPr>
          <w:rFonts w:ascii="Times New Roman" w:hAnsi="Times New Roman" w:cs="Times New Roman"/>
          <w:sz w:val="20"/>
          <w:szCs w:val="20"/>
        </w:rPr>
        <w:t>”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  <w:r w:rsidRPr="00705EF6">
        <w:rPr>
          <w:rFonts w:ascii="Times New Roman" w:hAnsi="Times New Roman" w:cs="Times New Roman"/>
          <w:sz w:val="20"/>
          <w:szCs w:val="20"/>
        </w:rPr>
        <w:br/>
      </w:r>
    </w:p>
    <w:p w14:paraId="76405C7E" w14:textId="7BFF8D0E" w:rsidR="00705EF6" w:rsidRDefault="00705EF6" w:rsidP="00705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EF6">
        <w:rPr>
          <w:rFonts w:ascii="Times New Roman" w:hAnsi="Times New Roman" w:cs="Times New Roman"/>
          <w:sz w:val="24"/>
          <w:szCs w:val="24"/>
        </w:rPr>
        <w:t>A concretização deste mandamento constitucional requer uma satisfação em todos os aspectos de sua multidimens</w:t>
      </w:r>
      <w:r>
        <w:rPr>
          <w:rFonts w:ascii="Times New Roman" w:hAnsi="Times New Roman" w:cs="Times New Roman"/>
          <w:sz w:val="24"/>
          <w:szCs w:val="24"/>
        </w:rPr>
        <w:t>ionalidade</w:t>
      </w:r>
      <w:r w:rsidR="00807057">
        <w:rPr>
          <w:rFonts w:ascii="Times New Roman" w:hAnsi="Times New Roman" w:cs="Times New Roman"/>
          <w:sz w:val="24"/>
          <w:szCs w:val="24"/>
        </w:rPr>
        <w:t xml:space="preserve"> social, econômica, ambiental, ético e jurídico-político, apresentada pelo referido doutrinador.</w:t>
      </w:r>
    </w:p>
    <w:p w14:paraId="63F51610" w14:textId="0237AF82" w:rsidR="00807057" w:rsidRDefault="00807057" w:rsidP="00705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sua dimensão ambiental, mais comumente conhecida, a sustentabilidade se traduz na imposição de que o desenvolvimento considere o “direito das gerações atuais, sem prejuízo das gerações futuras, ao ambiente limpo, em todos os aspectos (meio ambiente ecologicamente equilibrado, como diz o art. 225 da CF”.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2108926E" w14:textId="3C145708" w:rsidR="00807057" w:rsidRDefault="00807057" w:rsidP="00705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ensina</w:t>
      </w:r>
      <w:r w:rsidR="00D137EC">
        <w:rPr>
          <w:rFonts w:ascii="Times New Roman" w:hAnsi="Times New Roman" w:cs="Times New Roman"/>
          <w:sz w:val="24"/>
          <w:szCs w:val="24"/>
        </w:rPr>
        <w:t xml:space="preserve"> o celebrado doutrinador do Direito Ambiental</w:t>
      </w:r>
      <w:r>
        <w:rPr>
          <w:rFonts w:ascii="Times New Roman" w:hAnsi="Times New Roman" w:cs="Times New Roman"/>
          <w:sz w:val="24"/>
          <w:szCs w:val="24"/>
        </w:rPr>
        <w:t xml:space="preserve"> Édis Milaré, a construção de uma sociedade sustentável, dentre outros pontos, depende de uma clara estratégia no sentido de conservar a vitalidade e a diversidade do planeta Terra, devendo incluir “providências no sentido de proteger a estrutura</w:t>
      </w:r>
      <w:r w:rsidR="009F1AB9">
        <w:rPr>
          <w:rFonts w:ascii="Times New Roman" w:hAnsi="Times New Roman" w:cs="Times New Roman"/>
          <w:sz w:val="24"/>
          <w:szCs w:val="24"/>
        </w:rPr>
        <w:t>, as funções e a diversidade dos sistemas naturais do planeta, em relação aos quais nos encontramos em absoluta dependência”.</w:t>
      </w:r>
      <w:r w:rsidR="009F1AB9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3FF6AA84" w14:textId="744EABB6" w:rsidR="009F1AB9" w:rsidRDefault="009F1AB9" w:rsidP="009F1A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 é que a Constituição Federal estabeleceu como objetivo o estabelecimento de espaços territoriais especialmente protegidos, </w:t>
      </w:r>
      <w:r w:rsidRPr="00B17B4A">
        <w:rPr>
          <w:rFonts w:ascii="Times New Roman" w:hAnsi="Times New Roman" w:cs="Times New Roman"/>
          <w:sz w:val="24"/>
          <w:szCs w:val="24"/>
        </w:rPr>
        <w:t>nos termos do inciso III do § 1º do art. 225 da CRFB/88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F4304" w14:textId="735B97B5" w:rsidR="009F1AB9" w:rsidRDefault="009F1AB9" w:rsidP="009F1A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conceito de espaços territoriais especialmente protegidos, nos ensinamentos do célebre doutrinador, comporta duas perspectivas. A primeira, mais restritiva (</w:t>
      </w:r>
      <w:r w:rsidRPr="00957CAC">
        <w:rPr>
          <w:rFonts w:ascii="Times New Roman" w:hAnsi="Times New Roman" w:cs="Times New Roman"/>
          <w:i/>
          <w:iCs/>
          <w:sz w:val="24"/>
          <w:szCs w:val="24"/>
        </w:rPr>
        <w:t>strictu sensu</w:t>
      </w:r>
      <w:r>
        <w:rPr>
          <w:rFonts w:ascii="Times New Roman" w:hAnsi="Times New Roman" w:cs="Times New Roman"/>
          <w:sz w:val="24"/>
          <w:szCs w:val="24"/>
        </w:rPr>
        <w:t>), aplicando-se apenas às Unidades de Conservação</w:t>
      </w:r>
      <w:r w:rsidR="00D86EFD">
        <w:rPr>
          <w:rFonts w:ascii="Times New Roman" w:hAnsi="Times New Roman" w:cs="Times New Roman"/>
          <w:sz w:val="24"/>
          <w:szCs w:val="24"/>
        </w:rPr>
        <w:t xml:space="preserve"> da Natureza</w:t>
      </w:r>
      <w:r>
        <w:rPr>
          <w:rFonts w:ascii="Times New Roman" w:hAnsi="Times New Roman" w:cs="Times New Roman"/>
          <w:sz w:val="24"/>
          <w:szCs w:val="24"/>
        </w:rPr>
        <w:t xml:space="preserve"> típicas</w:t>
      </w:r>
      <w:r w:rsidR="00D86EFD">
        <w:rPr>
          <w:rFonts w:ascii="Times New Roman" w:hAnsi="Times New Roman" w:cs="Times New Roman"/>
          <w:sz w:val="24"/>
          <w:szCs w:val="24"/>
        </w:rPr>
        <w:t>, previstas na Lei 9.985/2000</w:t>
      </w:r>
      <w:r>
        <w:rPr>
          <w:rFonts w:ascii="Times New Roman" w:hAnsi="Times New Roman" w:cs="Times New Roman"/>
          <w:sz w:val="24"/>
          <w:szCs w:val="24"/>
        </w:rPr>
        <w:t>. A segunda, mais ampla (</w:t>
      </w:r>
      <w:r w:rsidRPr="00957CAC">
        <w:rPr>
          <w:rFonts w:ascii="Times New Roman" w:hAnsi="Times New Roman" w:cs="Times New Roman"/>
          <w:i/>
          <w:iCs/>
          <w:sz w:val="24"/>
          <w:szCs w:val="24"/>
        </w:rPr>
        <w:t>lato sensu</w:t>
      </w:r>
      <w:r>
        <w:rPr>
          <w:rFonts w:ascii="Times New Roman" w:hAnsi="Times New Roman" w:cs="Times New Roman"/>
          <w:sz w:val="24"/>
          <w:szCs w:val="24"/>
        </w:rPr>
        <w:t>), englobando todas as demais áreas ambientalmente protegidas, como as Áreas de Preservação Ambiental, as Reservas Legais, entre outras.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14:paraId="69F19CD9" w14:textId="7B497AED" w:rsidR="009F1AB9" w:rsidRDefault="009F1AB9" w:rsidP="009F1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Nesse sentido, a Lei 9.985/2000 institui o Sistema Nacional de Unidades de Conservação da Natureza – SNUC, estabelecendo critérios e normas para a sua criação, implantação e gestão. </w:t>
      </w:r>
    </w:p>
    <w:p w14:paraId="6560507E" w14:textId="00468D51" w:rsidR="00D86EFD" w:rsidRDefault="00D86EFD" w:rsidP="009F1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FD">
        <w:rPr>
          <w:rFonts w:ascii="Times New Roman" w:hAnsi="Times New Roman" w:cs="Times New Roman"/>
          <w:sz w:val="24"/>
          <w:szCs w:val="24"/>
        </w:rPr>
        <w:tab/>
        <w:t>As Unidades de Conservação são conceituadas pelo art. 2º, inciso I, do referido diploma legal como o “espaço territoriais e seus recursos incluindo as águas jurisdicionais, com características naturais relevantes, legalmente instituído pelo Poder Público, com objetivos de conservação e limites definidos, sob regime especial de administração, ao qual se aplicam garantias adequadas de proteção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0344FD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14:paraId="28A143EF" w14:textId="64FA32AE" w:rsidR="00C57224" w:rsidRDefault="00C57224" w:rsidP="009F1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Ocorre que</w:t>
      </w:r>
      <w:r w:rsidR="00D137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apenas a criação de uma Unidade de Conservação da Natureza não garante a proteção de seus recursos naturais. Em outras palavras, a demarcação por lei ou decreto das coordenadas geográficas de uma destas Unidades deve ser acompanhada de uma política pública eficiente de proteção, sob pena de a lei ou decreto de criação tornar-se apenas um papel sem valor. </w:t>
      </w:r>
    </w:p>
    <w:p w14:paraId="741BC044" w14:textId="698A0C04" w:rsidR="009F1AB9" w:rsidRDefault="00C57224" w:rsidP="00C572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Essa afirmativa ganha vida na experiência brasileira, na qual os órgãos governamentais veem extrema dificuldade em proporcionar os instrumentos adequados ao manejo e </w:t>
      </w:r>
      <w:r w:rsidR="00D137EC">
        <w:rPr>
          <w:rFonts w:ascii="Times New Roman" w:hAnsi="Times New Roman" w:cs="Times New Roman"/>
          <w:sz w:val="24"/>
          <w:szCs w:val="24"/>
        </w:rPr>
        <w:t>gestão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7EC">
        <w:rPr>
          <w:rFonts w:ascii="Times New Roman" w:hAnsi="Times New Roman" w:cs="Times New Roman"/>
          <w:sz w:val="24"/>
          <w:szCs w:val="24"/>
        </w:rPr>
        <w:t>das citadas</w:t>
      </w:r>
      <w:r>
        <w:rPr>
          <w:rFonts w:ascii="Times New Roman" w:hAnsi="Times New Roman" w:cs="Times New Roman"/>
          <w:sz w:val="24"/>
          <w:szCs w:val="24"/>
        </w:rPr>
        <w:t xml:space="preserve"> áreas. </w:t>
      </w:r>
    </w:p>
    <w:p w14:paraId="5F67CB42" w14:textId="6DD986A2" w:rsidR="00C57224" w:rsidRPr="00B17B4A" w:rsidRDefault="00C57224" w:rsidP="009F1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principais problemas encontrados são de ordem fundiária (situação fundiária indefinida e conflitos com populações humanas ocupantes das unidades) e de ordem financeira-operacional (escassez de recursos orçamentários e humanos).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14:paraId="47789956" w14:textId="7AB74063" w:rsidR="009F1AB9" w:rsidRDefault="00985595" w:rsidP="00705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estudo realizado p</w:t>
      </w:r>
      <w:r w:rsidR="004E0131">
        <w:rPr>
          <w:rFonts w:ascii="Times New Roman" w:hAnsi="Times New Roman" w:cs="Times New Roman"/>
          <w:sz w:val="24"/>
          <w:szCs w:val="24"/>
        </w:rPr>
        <w:t>or pesquisadores da</w:t>
      </w:r>
      <w:r>
        <w:rPr>
          <w:rFonts w:ascii="Times New Roman" w:hAnsi="Times New Roman" w:cs="Times New Roman"/>
          <w:sz w:val="24"/>
          <w:szCs w:val="24"/>
        </w:rPr>
        <w:t xml:space="preserve"> Universidade Federal de Campina Grande, na Paraíba, constatou que nas Unidades de Conservação do Semiárido na Paraíba a “falta de investimentos na sua manutenção, destacando-se a ausência de projetos que promovam o desenvolvimento sustentável”.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14:paraId="569F25CD" w14:textId="5F8C00EE" w:rsidR="004E0131" w:rsidRDefault="004E0131" w:rsidP="00705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referido estudo conclui pela necessidade de uma política pública efetiva para a proteção dos espaços territoriais protegidos paraibanos, com a destinação de orçamento específico para o custeio </w:t>
      </w:r>
      <w:r w:rsidR="00D137EC">
        <w:rPr>
          <w:rFonts w:ascii="Times New Roman" w:hAnsi="Times New Roman" w:cs="Times New Roman"/>
          <w:sz w:val="24"/>
          <w:szCs w:val="24"/>
        </w:rPr>
        <w:t>da gestão das</w:t>
      </w:r>
      <w:r>
        <w:rPr>
          <w:rFonts w:ascii="Times New Roman" w:hAnsi="Times New Roman" w:cs="Times New Roman"/>
          <w:sz w:val="24"/>
          <w:szCs w:val="24"/>
        </w:rPr>
        <w:t xml:space="preserve"> áreas, investimento em recursos humanos e materiais, melhorias na fiscalização, entre outros.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</w:p>
    <w:p w14:paraId="22054B6B" w14:textId="680BCA32" w:rsidR="00340520" w:rsidRDefault="00340520" w:rsidP="00705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Todavia, a</w:t>
      </w:r>
      <w:r w:rsidR="00220E75">
        <w:rPr>
          <w:rFonts w:ascii="Times New Roman" w:hAnsi="Times New Roman" w:cs="Times New Roman"/>
          <w:sz w:val="24"/>
          <w:szCs w:val="24"/>
        </w:rPr>
        <w:t xml:space="preserve"> realidade constatada n</w:t>
      </w:r>
      <w:r>
        <w:rPr>
          <w:rFonts w:ascii="Times New Roman" w:hAnsi="Times New Roman" w:cs="Times New Roman"/>
          <w:sz w:val="24"/>
          <w:szCs w:val="24"/>
        </w:rPr>
        <w:t xml:space="preserve">a Paraíba não é isolada. Em um estudo realizado por pesquisadores do Instituto Brasileiro do Meio Ambiente (IBAMA), da Universidade Federal do Amapá e da Universidade de Miami, nos Estados Unidos, que analisou, no ano de 2016, 282 (duzentas e oitenta e duas) Unidades de Conservação Federais e concluiu que aproximadamente 76,5% (setenta e seis vírgula cinco por cento) dos espaços protegidos apresentavam déficit de </w:t>
      </w:r>
      <w:r w:rsidR="00FD3605">
        <w:rPr>
          <w:rFonts w:ascii="Times New Roman" w:hAnsi="Times New Roman" w:cs="Times New Roman"/>
          <w:sz w:val="24"/>
          <w:szCs w:val="24"/>
        </w:rPr>
        <w:t>financiamento.</w:t>
      </w:r>
      <w:r w:rsidR="00FD3605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FD3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8E7E2" w14:textId="5C614805" w:rsidR="00A21D38" w:rsidRDefault="008F0206" w:rsidP="00705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Confirmando o sobredito, em 2021, o</w:t>
      </w:r>
      <w:r w:rsidR="00A21D38">
        <w:rPr>
          <w:rFonts w:ascii="Times New Roman" w:hAnsi="Times New Roman" w:cs="Times New Roman"/>
          <w:sz w:val="24"/>
          <w:szCs w:val="24"/>
        </w:rPr>
        <w:t xml:space="preserve"> Tribunal de Contas da União</w:t>
      </w:r>
      <w:r>
        <w:rPr>
          <w:rFonts w:ascii="Times New Roman" w:hAnsi="Times New Roman" w:cs="Times New Roman"/>
          <w:sz w:val="24"/>
          <w:szCs w:val="24"/>
        </w:rPr>
        <w:t xml:space="preserve"> proferiu o </w:t>
      </w:r>
      <w:r w:rsidRPr="008F0206">
        <w:rPr>
          <w:rFonts w:ascii="Times New Roman" w:hAnsi="Times New Roman" w:cs="Times New Roman"/>
          <w:sz w:val="24"/>
          <w:szCs w:val="24"/>
        </w:rPr>
        <w:t>Acórdão nº 1383/2021</w:t>
      </w:r>
      <w:r>
        <w:rPr>
          <w:rFonts w:ascii="Times New Roman" w:hAnsi="Times New Roman" w:cs="Times New Roman"/>
          <w:sz w:val="24"/>
          <w:szCs w:val="24"/>
        </w:rPr>
        <w:t xml:space="preserve">, resultado de uma auditoria operacional coordenada, na qual </w:t>
      </w:r>
      <w:r w:rsidR="00D137EC">
        <w:rPr>
          <w:rFonts w:ascii="Times New Roman" w:hAnsi="Times New Roman" w:cs="Times New Roman"/>
          <w:sz w:val="24"/>
          <w:szCs w:val="24"/>
        </w:rPr>
        <w:t>declinou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A21D38">
        <w:rPr>
          <w:rFonts w:ascii="Times New Roman" w:hAnsi="Times New Roman" w:cs="Times New Roman"/>
          <w:sz w:val="24"/>
          <w:szCs w:val="24"/>
        </w:rPr>
        <w:t xml:space="preserve"> </w:t>
      </w:r>
      <w:r w:rsidR="00A21D38" w:rsidRPr="00A21D38">
        <w:rPr>
          <w:rFonts w:ascii="Times New Roman" w:hAnsi="Times New Roman" w:cs="Times New Roman"/>
          <w:sz w:val="24"/>
          <w:szCs w:val="24"/>
        </w:rPr>
        <w:t xml:space="preserve">os gestores das </w:t>
      </w:r>
      <w:r w:rsidR="00A21D38">
        <w:rPr>
          <w:rFonts w:ascii="Times New Roman" w:hAnsi="Times New Roman" w:cs="Times New Roman"/>
          <w:sz w:val="24"/>
          <w:szCs w:val="24"/>
        </w:rPr>
        <w:t>Unidades de Conservação Federais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D38" w:rsidRPr="00A21D38">
        <w:rPr>
          <w:rFonts w:ascii="Times New Roman" w:hAnsi="Times New Roman" w:cs="Times New Roman"/>
          <w:sz w:val="24"/>
          <w:szCs w:val="24"/>
        </w:rPr>
        <w:t xml:space="preserve">consideram os recursos orçamentários </w:t>
      </w:r>
      <w:r w:rsidR="00A21D38">
        <w:rPr>
          <w:rFonts w:ascii="Times New Roman" w:hAnsi="Times New Roman" w:cs="Times New Roman"/>
          <w:sz w:val="24"/>
          <w:szCs w:val="24"/>
        </w:rPr>
        <w:t>insuficientes</w:t>
      </w:r>
      <w:r w:rsidR="00A21D38" w:rsidRPr="00A21D38">
        <w:rPr>
          <w:rFonts w:ascii="Times New Roman" w:hAnsi="Times New Roman" w:cs="Times New Roman"/>
          <w:sz w:val="24"/>
          <w:szCs w:val="24"/>
        </w:rPr>
        <w:t xml:space="preserve"> para financiar as atividades essenciais de gestão das unidades</w:t>
      </w:r>
      <w:r w:rsidR="00A21D38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</w:p>
    <w:p w14:paraId="47B961D3" w14:textId="68437FCC" w:rsidR="00A21D38" w:rsidRDefault="00A21D38" w:rsidP="00705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Outrossim, </w:t>
      </w:r>
      <w:r w:rsidR="00D137EC">
        <w:rPr>
          <w:rFonts w:ascii="Times New Roman" w:hAnsi="Times New Roman" w:cs="Times New Roman"/>
          <w:sz w:val="24"/>
          <w:szCs w:val="24"/>
        </w:rPr>
        <w:t>a Corte de Contas consignou</w:t>
      </w:r>
      <w:r>
        <w:rPr>
          <w:rFonts w:ascii="Times New Roman" w:hAnsi="Times New Roman" w:cs="Times New Roman"/>
          <w:sz w:val="24"/>
          <w:szCs w:val="24"/>
        </w:rPr>
        <w:t xml:space="preserve"> que das</w:t>
      </w:r>
      <w:r w:rsidRPr="00A21D38">
        <w:rPr>
          <w:rFonts w:ascii="Times New Roman" w:hAnsi="Times New Roman" w:cs="Times New Roman"/>
          <w:sz w:val="24"/>
          <w:szCs w:val="24"/>
        </w:rPr>
        <w:t xml:space="preserve"> 334 </w:t>
      </w:r>
      <w:r w:rsidR="008F0206">
        <w:rPr>
          <w:rFonts w:ascii="Times New Roman" w:hAnsi="Times New Roman" w:cs="Times New Roman"/>
          <w:sz w:val="24"/>
          <w:szCs w:val="24"/>
        </w:rPr>
        <w:t xml:space="preserve">(trezentos e trinta e quatro) </w:t>
      </w:r>
      <w:r>
        <w:rPr>
          <w:rFonts w:ascii="Times New Roman" w:hAnsi="Times New Roman" w:cs="Times New Roman"/>
          <w:sz w:val="24"/>
          <w:szCs w:val="24"/>
        </w:rPr>
        <w:t>Unidades de Conservação Federais</w:t>
      </w:r>
      <w:r w:rsidRPr="00A21D38">
        <w:rPr>
          <w:rFonts w:ascii="Times New Roman" w:hAnsi="Times New Roman" w:cs="Times New Roman"/>
          <w:sz w:val="24"/>
          <w:szCs w:val="24"/>
        </w:rPr>
        <w:t>, 43%</w:t>
      </w:r>
      <w:r w:rsidR="008F0206">
        <w:rPr>
          <w:rFonts w:ascii="Times New Roman" w:hAnsi="Times New Roman" w:cs="Times New Roman"/>
          <w:sz w:val="24"/>
          <w:szCs w:val="24"/>
        </w:rPr>
        <w:t xml:space="preserve"> (quarenta e três por cento)</w:t>
      </w:r>
      <w:r w:rsidRPr="00A21D38">
        <w:rPr>
          <w:rFonts w:ascii="Times New Roman" w:hAnsi="Times New Roman" w:cs="Times New Roman"/>
          <w:sz w:val="24"/>
          <w:szCs w:val="24"/>
        </w:rPr>
        <w:t xml:space="preserve"> </w:t>
      </w:r>
      <w:r w:rsidR="008F0206">
        <w:rPr>
          <w:rFonts w:ascii="Times New Roman" w:hAnsi="Times New Roman" w:cs="Times New Roman"/>
          <w:sz w:val="24"/>
          <w:szCs w:val="24"/>
        </w:rPr>
        <w:t>executavam suas</w:t>
      </w:r>
      <w:r>
        <w:rPr>
          <w:rFonts w:ascii="Times New Roman" w:hAnsi="Times New Roman" w:cs="Times New Roman"/>
          <w:sz w:val="24"/>
          <w:szCs w:val="24"/>
        </w:rPr>
        <w:t xml:space="preserve"> atividades básicas de gestão com recursos provenientes de outras fontes</w:t>
      </w:r>
      <w:r w:rsidRPr="00A21D38">
        <w:rPr>
          <w:rFonts w:ascii="Times New Roman" w:hAnsi="Times New Roman" w:cs="Times New Roman"/>
          <w:sz w:val="24"/>
          <w:szCs w:val="24"/>
        </w:rPr>
        <w:t>. Além disso, 19%</w:t>
      </w:r>
      <w:r w:rsidR="008F0206">
        <w:rPr>
          <w:rFonts w:ascii="Times New Roman" w:hAnsi="Times New Roman" w:cs="Times New Roman"/>
          <w:sz w:val="24"/>
          <w:szCs w:val="24"/>
        </w:rPr>
        <w:t xml:space="preserve"> (dezenove por cento)</w:t>
      </w:r>
      <w:r w:rsidRPr="00A21D38">
        <w:rPr>
          <w:rFonts w:ascii="Times New Roman" w:hAnsi="Times New Roman" w:cs="Times New Roman"/>
          <w:sz w:val="24"/>
          <w:szCs w:val="24"/>
        </w:rPr>
        <w:t xml:space="preserve"> afirmaram </w:t>
      </w:r>
      <w:r>
        <w:rPr>
          <w:rFonts w:ascii="Times New Roman" w:hAnsi="Times New Roman" w:cs="Times New Roman"/>
          <w:sz w:val="24"/>
          <w:szCs w:val="24"/>
        </w:rPr>
        <w:t>sequer concretizar</w:t>
      </w:r>
      <w:r w:rsidR="008F020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atividades</w:t>
      </w:r>
      <w:r w:rsidRPr="00A21D38">
        <w:rPr>
          <w:rFonts w:ascii="Times New Roman" w:hAnsi="Times New Roman" w:cs="Times New Roman"/>
          <w:sz w:val="24"/>
          <w:szCs w:val="24"/>
        </w:rPr>
        <w:t xml:space="preserve"> </w:t>
      </w:r>
      <w:r w:rsidR="008F0206">
        <w:rPr>
          <w:rFonts w:ascii="Times New Roman" w:hAnsi="Times New Roman" w:cs="Times New Roman"/>
          <w:sz w:val="24"/>
          <w:szCs w:val="24"/>
        </w:rPr>
        <w:t>básicas</w:t>
      </w:r>
      <w:r w:rsidRPr="00A21D38">
        <w:rPr>
          <w:rFonts w:ascii="Times New Roman" w:hAnsi="Times New Roman" w:cs="Times New Roman"/>
          <w:sz w:val="24"/>
          <w:szCs w:val="24"/>
        </w:rPr>
        <w:t xml:space="preserve"> de gestão por causa da insuficiência de recursos financeiros, mesmo contando com recursos de </w:t>
      </w:r>
      <w:r>
        <w:rPr>
          <w:rFonts w:ascii="Times New Roman" w:hAnsi="Times New Roman" w:cs="Times New Roman"/>
          <w:sz w:val="24"/>
          <w:szCs w:val="24"/>
        </w:rPr>
        <w:t>outras fontes de financiamento</w:t>
      </w:r>
      <w:r w:rsidRPr="00A21D38">
        <w:rPr>
          <w:rFonts w:ascii="Times New Roman" w:hAnsi="Times New Roman" w:cs="Times New Roman"/>
          <w:sz w:val="24"/>
          <w:szCs w:val="24"/>
        </w:rPr>
        <w:t>.</w:t>
      </w:r>
      <w:r w:rsidR="008F0206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</w:p>
    <w:p w14:paraId="293BE6AF" w14:textId="62769795" w:rsidR="0065333F" w:rsidRDefault="008F0206" w:rsidP="00B33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5333F">
        <w:rPr>
          <w:rFonts w:ascii="Times New Roman" w:hAnsi="Times New Roman" w:cs="Times New Roman"/>
          <w:sz w:val="24"/>
          <w:szCs w:val="24"/>
        </w:rPr>
        <w:t xml:space="preserve"> desembargadora federal Inês Virgínia Prado, analisando o ecossistema orçamentário, destaca: </w:t>
      </w:r>
    </w:p>
    <w:p w14:paraId="5D4E076F" w14:textId="77777777" w:rsidR="00414393" w:rsidRDefault="0065333F" w:rsidP="00DA56D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30265">
        <w:rPr>
          <w:rFonts w:ascii="Times New Roman" w:hAnsi="Times New Roman" w:cs="Times New Roman"/>
          <w:sz w:val="20"/>
          <w:szCs w:val="20"/>
        </w:rPr>
        <w:t>“A atuação estatal para a proteção do meio ambiente se dá pelo desenho e implementação de uma política pública que resguarde os valores e bens essenciais para o ambiente ecologicamente equilibrado e para a sadia qualidade de vida</w:t>
      </w:r>
      <w:r w:rsidR="004143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EC61C9" w14:textId="04702527" w:rsidR="00414393" w:rsidRDefault="00414393" w:rsidP="00DA56D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[...] </w:t>
      </w:r>
    </w:p>
    <w:p w14:paraId="6FFFE114" w14:textId="554DBA2E" w:rsidR="0065333F" w:rsidRDefault="0065333F" w:rsidP="00DA56D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30265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execução orçamentária estampa a concretização da política ambiental e é um instrumento disponível para aferição, pela coletividade, do cumprimento das prestações devidas pelo Estado. Nas leis orçamentárias a política se materializa. A destinação de recursos públicos para desenvolvimento de tarefas e atuações proporcionarão o desfrute do direito ao meio ambiente instrumentaliza a ação do Estado, colocando para a coletividade as prioridades eleitas para um determinado período”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13"/>
      </w:r>
    </w:p>
    <w:p w14:paraId="33C2DAB9" w14:textId="77777777" w:rsidR="00414393" w:rsidRPr="00E30265" w:rsidRDefault="00414393" w:rsidP="0065333F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29304FD0" w14:textId="41060ADD" w:rsidR="0065333F" w:rsidRDefault="00414393" w:rsidP="00B33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333F">
        <w:rPr>
          <w:rFonts w:ascii="Times New Roman" w:hAnsi="Times New Roman" w:cs="Times New Roman"/>
          <w:sz w:val="24"/>
          <w:szCs w:val="24"/>
        </w:rPr>
        <w:t xml:space="preserve">corre que, a obtenção de recursos para </w:t>
      </w:r>
      <w:r w:rsidR="009B203A">
        <w:rPr>
          <w:rFonts w:ascii="Times New Roman" w:hAnsi="Times New Roman" w:cs="Times New Roman"/>
          <w:sz w:val="24"/>
          <w:szCs w:val="24"/>
        </w:rPr>
        <w:t>tais investimentos</w:t>
      </w:r>
      <w:r w:rsidR="0065333F">
        <w:rPr>
          <w:rFonts w:ascii="Times New Roman" w:hAnsi="Times New Roman" w:cs="Times New Roman"/>
          <w:sz w:val="24"/>
          <w:szCs w:val="24"/>
        </w:rPr>
        <w:t xml:space="preserve"> é o grande gargalo da Administração Pública, </w:t>
      </w:r>
      <w:r w:rsidR="0065333F" w:rsidRPr="00B17B4A">
        <w:rPr>
          <w:rFonts w:ascii="Times New Roman" w:hAnsi="Times New Roman" w:cs="Times New Roman"/>
          <w:sz w:val="24"/>
          <w:szCs w:val="24"/>
        </w:rPr>
        <w:t xml:space="preserve">na medida em que os custos </w:t>
      </w:r>
      <w:r w:rsidR="0089282F">
        <w:rPr>
          <w:rFonts w:ascii="Times New Roman" w:hAnsi="Times New Roman" w:cs="Times New Roman"/>
          <w:sz w:val="24"/>
          <w:szCs w:val="24"/>
        </w:rPr>
        <w:t>socioambientais</w:t>
      </w:r>
      <w:r w:rsidR="0065333F">
        <w:rPr>
          <w:rFonts w:ascii="Times New Roman" w:hAnsi="Times New Roman" w:cs="Times New Roman"/>
          <w:sz w:val="24"/>
          <w:szCs w:val="24"/>
        </w:rPr>
        <w:t xml:space="preserve"> são</w:t>
      </w:r>
      <w:r w:rsidR="0065333F" w:rsidRPr="00B17B4A">
        <w:rPr>
          <w:rFonts w:ascii="Times New Roman" w:hAnsi="Times New Roman" w:cs="Times New Roman"/>
          <w:sz w:val="24"/>
          <w:szCs w:val="24"/>
        </w:rPr>
        <w:t xml:space="preserve"> inversamente proporciona</w:t>
      </w:r>
      <w:r w:rsidR="0065333F">
        <w:rPr>
          <w:rFonts w:ascii="Times New Roman" w:hAnsi="Times New Roman" w:cs="Times New Roman"/>
          <w:sz w:val="24"/>
          <w:szCs w:val="24"/>
        </w:rPr>
        <w:t>is</w:t>
      </w:r>
      <w:r w:rsidR="0065333F" w:rsidRPr="00B17B4A">
        <w:rPr>
          <w:rFonts w:ascii="Times New Roman" w:hAnsi="Times New Roman" w:cs="Times New Roman"/>
          <w:sz w:val="24"/>
          <w:szCs w:val="24"/>
        </w:rPr>
        <w:t xml:space="preserve"> à obtenção de </w:t>
      </w:r>
      <w:r w:rsidR="00B33AE6">
        <w:rPr>
          <w:rFonts w:ascii="Times New Roman" w:hAnsi="Times New Roman" w:cs="Times New Roman"/>
          <w:sz w:val="24"/>
          <w:szCs w:val="24"/>
        </w:rPr>
        <w:t>receitas</w:t>
      </w:r>
      <w:r w:rsidR="0065333F" w:rsidRPr="00B17B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70306" w14:textId="01BBCBA2" w:rsidR="00D30836" w:rsidRDefault="00D30836" w:rsidP="00D30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que, tradicionalmente, o Poder Público sempre buscou o aumento de sua receita por meio da instituição ou majoração de tributos. Todavia, na realidade brasileira, esta opção não se revela mais razoável, uma vez que o contribuinte brasileiro já é bastante onerado por uma alta carga tributária, o que contraria a tributação ótima em seu viés de eficiência econômica, que pode ser definida como um esforço para atingir o máximo de receita tributária em um ponto que não inviabiliza a atividade privada.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</w:p>
    <w:p w14:paraId="53D10724" w14:textId="42C4A91F" w:rsidR="00D30836" w:rsidRDefault="00D30836" w:rsidP="00D30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mesmo com o intuito de atender as demandas da coletividade, a curva gráfica da tributação alcança um ponto máximo, a partir do qual passa a ser diametralmente oposta à sua intenção, sobrecarregando o contribuinte individual e maculando o desenvolvimento da economia e da iniciativa privada, gerando, consequentemente, a diminuição da receita tributária.</w:t>
      </w:r>
    </w:p>
    <w:p w14:paraId="727F5E92" w14:textId="2737A9DC" w:rsidR="00D30836" w:rsidRDefault="00D30836" w:rsidP="00D30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Nesse sentido, o economista Arthur Laffer, em 1974, idealizou a referida curva gráfica com o intuito de demonstrar a equação e a necessidade de equilíbrio. O gráfico teria os eixos “x” e “y” representados pelo valor tributável e pela alíquota incidente, variando de 0% (zero por cento) a 100% (cem por cento), sendo traçada uma curva gráfica, representando a efetiva receita tributária gerada. Esta, contudo, apresentaria um ponto máximo, correspondente à determinado valor tributável e alíquota, e começaria a cair após ele.</w:t>
      </w:r>
    </w:p>
    <w:p w14:paraId="1B5BEDC5" w14:textId="12423055" w:rsidR="00D30836" w:rsidRDefault="00B33AE6" w:rsidP="00D30836">
      <w:pPr>
        <w:tabs>
          <w:tab w:val="left" w:pos="53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análise à Curva de Laffer</w:t>
      </w:r>
      <w:r w:rsidR="00D30836">
        <w:rPr>
          <w:rFonts w:ascii="Times New Roman" w:hAnsi="Times New Roman" w:cs="Times New Roman"/>
          <w:sz w:val="24"/>
          <w:szCs w:val="24"/>
        </w:rPr>
        <w:t>, Lima e Rezende</w:t>
      </w:r>
      <w:r>
        <w:rPr>
          <w:rFonts w:ascii="Times New Roman" w:hAnsi="Times New Roman" w:cs="Times New Roman"/>
          <w:sz w:val="24"/>
          <w:szCs w:val="24"/>
        </w:rPr>
        <w:t xml:space="preserve"> lecionam:</w:t>
      </w:r>
    </w:p>
    <w:p w14:paraId="30BD533E" w14:textId="77777777" w:rsidR="00D30836" w:rsidRPr="001E073B" w:rsidRDefault="00D30836" w:rsidP="00D30836">
      <w:pPr>
        <w:tabs>
          <w:tab w:val="left" w:pos="5352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E073B">
        <w:rPr>
          <w:rFonts w:ascii="Times New Roman" w:hAnsi="Times New Roman" w:cs="Times New Roman"/>
          <w:sz w:val="20"/>
          <w:szCs w:val="20"/>
        </w:rPr>
        <w:t xml:space="preserve">“A Curva de Laffer provoca uma reflexão sobre as distorções e a perda de incentivos que as alíquotas dos impostos causam na economia, podendo essas alíquotas, à medida que são aumentadas, reduzir a receita tributária. </w:t>
      </w:r>
    </w:p>
    <w:p w14:paraId="6A2F3F99" w14:textId="77777777" w:rsidR="00D30836" w:rsidRPr="001E073B" w:rsidRDefault="00D30836" w:rsidP="00D30836">
      <w:pPr>
        <w:tabs>
          <w:tab w:val="left" w:pos="5352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E073B">
        <w:rPr>
          <w:rFonts w:ascii="Times New Roman" w:hAnsi="Times New Roman" w:cs="Times New Roman"/>
          <w:sz w:val="20"/>
          <w:szCs w:val="20"/>
        </w:rPr>
        <w:t xml:space="preserve">De acordo com tal teoria, quando a carga tributária é baixa, a relação entre essas duas variáveis é direta, ou seja, um primeiro momento, uma pequena elevação da carga tributária proporciona um aumento no total da arrecadação de tributos por parte do setor público. </w:t>
      </w:r>
    </w:p>
    <w:p w14:paraId="31A7B4C3" w14:textId="77777777" w:rsidR="00D30836" w:rsidRPr="001E073B" w:rsidRDefault="00D30836" w:rsidP="00D30836">
      <w:pPr>
        <w:tabs>
          <w:tab w:val="left" w:pos="5352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E073B">
        <w:rPr>
          <w:rFonts w:ascii="Times New Roman" w:hAnsi="Times New Roman" w:cs="Times New Roman"/>
          <w:sz w:val="20"/>
          <w:szCs w:val="20"/>
        </w:rPr>
        <w:t xml:space="preserve">Contudo, depois de alcançar um ponto máximo de arrecadação, a curva sofre uma inflexão, e a relação passa a ser inversa. Se o governo tenta elevar ainda mais essa carga tributária já muito alta, ele começa a perder arrecadação, em vez de aumentar sua receita. </w:t>
      </w:r>
    </w:p>
    <w:p w14:paraId="09CE7110" w14:textId="0EAB7E5B" w:rsidR="00D30836" w:rsidRPr="001E073B" w:rsidRDefault="00D30836" w:rsidP="00D30836">
      <w:pPr>
        <w:tabs>
          <w:tab w:val="left" w:pos="5352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E073B">
        <w:rPr>
          <w:rFonts w:ascii="Times New Roman" w:hAnsi="Times New Roman" w:cs="Times New Roman"/>
          <w:sz w:val="20"/>
          <w:szCs w:val="20"/>
        </w:rPr>
        <w:t>Laffer (1979) aponta como justificativa central para explicar a ocorrência de tal fenômeno o fato de que uma carga tributária, quando muito elevada, estimula a evasão fiscal (sonegação de impostos) e fomenta as atividades informais e ilegais. Isso gera, por sua vez, desestímulos sobre os negócios em geral da economia formal, diminuindo assim a base de incidência da tributação.”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15"/>
      </w:r>
    </w:p>
    <w:p w14:paraId="59A4A7AD" w14:textId="77777777" w:rsidR="00D30836" w:rsidRDefault="00D30836" w:rsidP="00D30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10C732" w14:textId="4DC55860" w:rsidR="00AF582F" w:rsidRDefault="00D30836" w:rsidP="00D308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 xml:space="preserve">O resultado desta equação indesejada é o grave contexto </w:t>
      </w:r>
      <w:r w:rsidR="00AF582F">
        <w:rPr>
          <w:rFonts w:ascii="Times New Roman" w:hAnsi="Times New Roman" w:cs="Times New Roman"/>
          <w:sz w:val="24"/>
          <w:szCs w:val="24"/>
        </w:rPr>
        <w:t xml:space="preserve">enunciado nos estudos </w:t>
      </w:r>
      <w:r w:rsidR="00B33AE6">
        <w:rPr>
          <w:rFonts w:ascii="Times New Roman" w:hAnsi="Times New Roman" w:cs="Times New Roman"/>
          <w:sz w:val="24"/>
          <w:szCs w:val="24"/>
        </w:rPr>
        <w:t>sobre as Unidades de Conservação no Brasil e na Paraíba</w:t>
      </w:r>
      <w:r w:rsidR="00AF582F">
        <w:rPr>
          <w:rFonts w:ascii="Times New Roman" w:hAnsi="Times New Roman" w:cs="Times New Roman"/>
          <w:sz w:val="24"/>
          <w:szCs w:val="24"/>
        </w:rPr>
        <w:t>, que revelam um déficit de aportes, que traz como principal produto a degradação ambiental e, consequentemente, a diminuição do bem-estar das futuras e das presentes gerações.</w:t>
      </w:r>
    </w:p>
    <w:p w14:paraId="489EF5D3" w14:textId="3EFFA0D5" w:rsidR="0089282F" w:rsidRDefault="00AF582F" w:rsidP="00DA56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</w:t>
      </w:r>
      <w:r w:rsidRPr="00705EF6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escassez</w:t>
      </w:r>
      <w:r w:rsidRPr="00705EF6">
        <w:rPr>
          <w:rFonts w:ascii="Times New Roman" w:hAnsi="Times New Roman" w:cs="Times New Roman"/>
          <w:sz w:val="24"/>
          <w:szCs w:val="24"/>
        </w:rPr>
        <w:t xml:space="preserve"> de recursos</w:t>
      </w:r>
      <w:r>
        <w:rPr>
          <w:rFonts w:ascii="Times New Roman" w:hAnsi="Times New Roman" w:cs="Times New Roman"/>
          <w:sz w:val="24"/>
          <w:szCs w:val="24"/>
        </w:rPr>
        <w:t xml:space="preserve"> financeiros</w:t>
      </w:r>
      <w:r w:rsidR="0089282F">
        <w:rPr>
          <w:rFonts w:ascii="Times New Roman" w:hAnsi="Times New Roman" w:cs="Times New Roman"/>
          <w:sz w:val="24"/>
          <w:szCs w:val="24"/>
        </w:rPr>
        <w:t xml:space="preserve"> não pode ser encarada</w:t>
      </w:r>
      <w:r w:rsidRPr="00705EF6">
        <w:rPr>
          <w:rFonts w:ascii="Times New Roman" w:hAnsi="Times New Roman" w:cs="Times New Roman"/>
          <w:sz w:val="24"/>
          <w:szCs w:val="24"/>
        </w:rPr>
        <w:t xml:space="preserve"> como um permissivo da omissão estatal</w:t>
      </w:r>
      <w:r w:rsidR="0089282F">
        <w:rPr>
          <w:rFonts w:ascii="Times New Roman" w:hAnsi="Times New Roman" w:cs="Times New Roman"/>
          <w:sz w:val="24"/>
          <w:szCs w:val="24"/>
        </w:rPr>
        <w:t>. Isso porque, ainda que utilizada o fundamento da reserva do possível, o meio ambiente ecologicamente equilibrado revela-se como um núcleo essencial inescusável</w:t>
      </w:r>
      <w:r w:rsidR="009F3785">
        <w:rPr>
          <w:rFonts w:ascii="Times New Roman" w:hAnsi="Times New Roman" w:cs="Times New Roman"/>
          <w:sz w:val="24"/>
          <w:szCs w:val="24"/>
        </w:rPr>
        <w:t xml:space="preserve"> (mínimo existencial)</w:t>
      </w:r>
      <w:r w:rsidR="0089282F">
        <w:rPr>
          <w:rFonts w:ascii="Times New Roman" w:hAnsi="Times New Roman" w:cs="Times New Roman"/>
          <w:sz w:val="24"/>
          <w:szCs w:val="24"/>
        </w:rPr>
        <w:t>, sendo um direito fundamental</w:t>
      </w:r>
      <w:r w:rsidR="00DA56DF">
        <w:rPr>
          <w:rFonts w:ascii="Times New Roman" w:hAnsi="Times New Roman" w:cs="Times New Roman"/>
          <w:sz w:val="24"/>
          <w:szCs w:val="24"/>
        </w:rPr>
        <w:t xml:space="preserve">, como elucida Édis Milaré: </w:t>
      </w:r>
      <w:r w:rsidR="00892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A5771" w14:textId="556DD9E3" w:rsidR="0089282F" w:rsidRDefault="00DA56DF" w:rsidP="00DA56D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05EF6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O direito ao meio ambiente ecologicamente equilibrado é direito subjetivo de ordem material e alcança a seara dos direitos fundamentais. O equilíbrio ambiental é crucial para que as personalidades possam ter o curso normal de desenvolvimento. Nas grandes e médias cidades, os desarranjos emocionais e físicos provocados pela poluição (sonora, atmosférica, hídrica etc.) afetam sim toda a sociedade e o indivíduo em particular. Subtrair o direito subjetivo ao equilíbrio ambiental é desvirtuar a eficácia social da norma constitucional.”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16"/>
      </w:r>
    </w:p>
    <w:p w14:paraId="34FB9D38" w14:textId="77777777" w:rsidR="00DA56DF" w:rsidRDefault="00DA56DF" w:rsidP="00DA56D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4C830519" w14:textId="5E5667E4" w:rsidR="00722830" w:rsidRDefault="00722830" w:rsidP="00AF58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mesmo sentido, Talden Farias disserta:</w:t>
      </w:r>
    </w:p>
    <w:p w14:paraId="73C8CCB4" w14:textId="0ABFFC53" w:rsidR="00722830" w:rsidRDefault="00722830" w:rsidP="0072283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05EF6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A proteção ao meio ambiente é uma forma imprescindível de resguardar a vida e a qualidade de vida humana, devendo assim o direito ao ambiente ecologicamente </w:t>
      </w:r>
      <w:r>
        <w:rPr>
          <w:rFonts w:ascii="Times New Roman" w:hAnsi="Times New Roman" w:cs="Times New Roman"/>
          <w:sz w:val="20"/>
          <w:szCs w:val="20"/>
        </w:rPr>
        <w:lastRenderedPageBreak/>
        <w:t>equilibrado ser considerado um direito humano fundamental. Com efeito, sem um ecossistema equilibrado, nenhum direito humano fundamental pode existir, até porque a própria continuidade da vida planetária depende disso.”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17"/>
      </w:r>
    </w:p>
    <w:p w14:paraId="2C4452D1" w14:textId="77777777" w:rsidR="00722830" w:rsidRDefault="00722830" w:rsidP="00AF58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05D0B9" w14:textId="2CE02292" w:rsidR="008F0206" w:rsidRDefault="008F0206" w:rsidP="008F0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solução para a problemática, os pesquisadores do IBAMA, da Universidade do Amapá e da Universidade de Miami, nos Estados Unidos, apresentam a implementação de novas políticas públicas, parcerias público-privadas e mecanismos de financiamento inovadores.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8"/>
      </w:r>
    </w:p>
    <w:p w14:paraId="6CCC1B4F" w14:textId="58D89233" w:rsidR="004E7307" w:rsidRDefault="004E7307" w:rsidP="004E7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deste contexto, o</w:t>
      </w:r>
      <w:r w:rsidRPr="00B17B4A">
        <w:rPr>
          <w:rFonts w:ascii="Times New Roman" w:hAnsi="Times New Roman" w:cs="Times New Roman"/>
          <w:sz w:val="24"/>
          <w:szCs w:val="24"/>
        </w:rPr>
        <w:t xml:space="preserve"> art. 5º, inciso VI, da Lei 9.985/2000</w:t>
      </w:r>
      <w:r w:rsidR="00561647">
        <w:rPr>
          <w:rFonts w:ascii="Times New Roman" w:hAnsi="Times New Roman" w:cs="Times New Roman"/>
          <w:sz w:val="24"/>
          <w:szCs w:val="24"/>
        </w:rPr>
        <w:t xml:space="preserve"> </w:t>
      </w:r>
      <w:r w:rsidRPr="00B17B4A">
        <w:rPr>
          <w:rFonts w:ascii="Times New Roman" w:hAnsi="Times New Roman" w:cs="Times New Roman"/>
          <w:sz w:val="24"/>
          <w:szCs w:val="24"/>
        </w:rPr>
        <w:t xml:space="preserve">estabelece </w:t>
      </w:r>
      <w:r>
        <w:rPr>
          <w:rFonts w:ascii="Times New Roman" w:hAnsi="Times New Roman" w:cs="Times New Roman"/>
          <w:sz w:val="24"/>
          <w:szCs w:val="24"/>
        </w:rPr>
        <w:t>como</w:t>
      </w:r>
      <w:r w:rsidRPr="00B17B4A">
        <w:rPr>
          <w:rFonts w:ascii="Times New Roman" w:hAnsi="Times New Roman" w:cs="Times New Roman"/>
          <w:sz w:val="24"/>
          <w:szCs w:val="24"/>
        </w:rPr>
        <w:t xml:space="preserve"> diretriz do Sistema Nacional das Unidades de Conservação da Natureza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17B4A">
        <w:rPr>
          <w:rFonts w:ascii="Times New Roman" w:hAnsi="Times New Roman" w:cs="Times New Roman"/>
          <w:sz w:val="24"/>
          <w:szCs w:val="24"/>
        </w:rPr>
        <w:t xml:space="preserve"> sustentabilidade econômica</w:t>
      </w:r>
      <w:r>
        <w:rPr>
          <w:rFonts w:ascii="Times New Roman" w:hAnsi="Times New Roman" w:cs="Times New Roman"/>
          <w:sz w:val="24"/>
          <w:szCs w:val="24"/>
        </w:rPr>
        <w:t>, que pode</w:t>
      </w:r>
      <w:r w:rsidRPr="00B17B4A">
        <w:rPr>
          <w:rFonts w:ascii="Times New Roman" w:hAnsi="Times New Roman" w:cs="Times New Roman"/>
          <w:sz w:val="24"/>
          <w:szCs w:val="24"/>
        </w:rPr>
        <w:t xml:space="preserve"> ser entendida como a viabilidade de o patrimônio ambiental protegido ter as suas necessidades básicas de manutenção, fiscalização e aprimoramento satisfeitas, em parte, por recursos obtidos com a sua exploração sustentável, dentro dos usos permitidos por Lei, como trilhas ecológicas, extrações sustentáveis, taxas de visitação, entre outros, de modo que não exija grandes alocações orçamentárias.</w:t>
      </w:r>
    </w:p>
    <w:p w14:paraId="7219B7B9" w14:textId="27FCB259" w:rsidR="009C4169" w:rsidRDefault="008F0206" w:rsidP="00705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outras palavras</w:t>
      </w:r>
      <w:r w:rsidR="0089282F">
        <w:rPr>
          <w:rFonts w:ascii="Times New Roman" w:hAnsi="Times New Roman" w:cs="Times New Roman"/>
          <w:sz w:val="24"/>
          <w:szCs w:val="24"/>
        </w:rPr>
        <w:t>, a</w:t>
      </w:r>
      <w:r w:rsidR="00705EF6" w:rsidRPr="00705EF6">
        <w:rPr>
          <w:rFonts w:ascii="Times New Roman" w:hAnsi="Times New Roman" w:cs="Times New Roman"/>
          <w:sz w:val="24"/>
          <w:szCs w:val="24"/>
        </w:rPr>
        <w:t xml:space="preserve"> </w:t>
      </w:r>
      <w:r w:rsidR="009C4169" w:rsidRPr="00705EF6">
        <w:rPr>
          <w:rFonts w:ascii="Times New Roman" w:hAnsi="Times New Roman" w:cs="Times New Roman"/>
          <w:sz w:val="24"/>
          <w:szCs w:val="24"/>
        </w:rPr>
        <w:t xml:space="preserve">superação </w:t>
      </w:r>
      <w:r w:rsidR="009F3785">
        <w:rPr>
          <w:rFonts w:ascii="Times New Roman" w:hAnsi="Times New Roman" w:cs="Times New Roman"/>
          <w:sz w:val="24"/>
          <w:szCs w:val="24"/>
        </w:rPr>
        <w:t>do atual</w:t>
      </w:r>
      <w:r w:rsidR="009C4169" w:rsidRPr="00705EF6">
        <w:rPr>
          <w:rFonts w:ascii="Times New Roman" w:hAnsi="Times New Roman" w:cs="Times New Roman"/>
          <w:sz w:val="24"/>
          <w:szCs w:val="24"/>
        </w:rPr>
        <w:t xml:space="preserve"> cenário </w:t>
      </w:r>
      <w:r w:rsidR="009F3785">
        <w:rPr>
          <w:rFonts w:ascii="Times New Roman" w:hAnsi="Times New Roman" w:cs="Times New Roman"/>
          <w:sz w:val="24"/>
          <w:szCs w:val="24"/>
        </w:rPr>
        <w:t xml:space="preserve">da gestão das Unidades de Conservação </w:t>
      </w:r>
      <w:r w:rsidR="0089282F">
        <w:rPr>
          <w:rFonts w:ascii="Times New Roman" w:hAnsi="Times New Roman" w:cs="Times New Roman"/>
          <w:sz w:val="24"/>
          <w:szCs w:val="24"/>
        </w:rPr>
        <w:t>exige a superação</w:t>
      </w:r>
      <w:r w:rsidR="009C4169" w:rsidRPr="00705EF6">
        <w:rPr>
          <w:rFonts w:ascii="Times New Roman" w:hAnsi="Times New Roman" w:cs="Times New Roman"/>
          <w:sz w:val="24"/>
          <w:szCs w:val="24"/>
        </w:rPr>
        <w:t xml:space="preserve"> da reserva do possível como salvo conduto</w:t>
      </w:r>
      <w:r w:rsidR="0089282F">
        <w:rPr>
          <w:rFonts w:ascii="Times New Roman" w:hAnsi="Times New Roman" w:cs="Times New Roman"/>
          <w:sz w:val="24"/>
          <w:szCs w:val="24"/>
        </w:rPr>
        <w:t xml:space="preserve"> de responsabilização</w:t>
      </w:r>
      <w:r w:rsidR="009C4169" w:rsidRPr="00705EF6">
        <w:rPr>
          <w:rFonts w:ascii="Times New Roman" w:hAnsi="Times New Roman" w:cs="Times New Roman"/>
          <w:sz w:val="24"/>
          <w:szCs w:val="24"/>
        </w:rPr>
        <w:t xml:space="preserve">, buscando soluções que, através </w:t>
      </w:r>
      <w:r>
        <w:rPr>
          <w:rFonts w:ascii="Times New Roman" w:hAnsi="Times New Roman" w:cs="Times New Roman"/>
          <w:sz w:val="24"/>
          <w:szCs w:val="24"/>
        </w:rPr>
        <w:t>da utilização do</w:t>
      </w:r>
      <w:r w:rsidR="009C4169" w:rsidRPr="00705EF6">
        <w:rPr>
          <w:rFonts w:ascii="Times New Roman" w:hAnsi="Times New Roman" w:cs="Times New Roman"/>
          <w:sz w:val="24"/>
          <w:szCs w:val="24"/>
        </w:rPr>
        <w:t xml:space="preserve"> próprio patrimônio ambiental como uma </w:t>
      </w:r>
      <w:r>
        <w:rPr>
          <w:rFonts w:ascii="Times New Roman" w:hAnsi="Times New Roman" w:cs="Times New Roman"/>
          <w:sz w:val="24"/>
          <w:szCs w:val="24"/>
        </w:rPr>
        <w:t>fonte geradora de receitas</w:t>
      </w:r>
      <w:r w:rsidR="009C4169" w:rsidRPr="00705EF6">
        <w:rPr>
          <w:rFonts w:ascii="Times New Roman" w:hAnsi="Times New Roman" w:cs="Times New Roman"/>
          <w:sz w:val="24"/>
          <w:szCs w:val="24"/>
        </w:rPr>
        <w:t xml:space="preserve"> dentro da lógica do desenvolvimento sustentável. </w:t>
      </w:r>
    </w:p>
    <w:p w14:paraId="55221C8C" w14:textId="11599336" w:rsidR="007F3D4E" w:rsidRDefault="004E7307" w:rsidP="007F3D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perspectiva</w:t>
      </w:r>
      <w:r w:rsidR="0066535F" w:rsidRPr="00B17B4A">
        <w:rPr>
          <w:rFonts w:ascii="Times New Roman" w:hAnsi="Times New Roman" w:cs="Times New Roman"/>
          <w:sz w:val="24"/>
          <w:szCs w:val="24"/>
        </w:rPr>
        <w:t xml:space="preserve">, ganha relevância o estudo dos </w:t>
      </w:r>
      <w:r w:rsidR="0066535F" w:rsidRPr="00B17B4A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66535F" w:rsidRPr="00B17B4A">
        <w:rPr>
          <w:rFonts w:ascii="Times New Roman" w:hAnsi="Times New Roman" w:cs="Times New Roman"/>
          <w:sz w:val="24"/>
          <w:szCs w:val="24"/>
        </w:rPr>
        <w:t xml:space="preserve"> e sua </w:t>
      </w:r>
      <w:r>
        <w:rPr>
          <w:rFonts w:ascii="Times New Roman" w:hAnsi="Times New Roman" w:cs="Times New Roman"/>
          <w:sz w:val="24"/>
          <w:szCs w:val="24"/>
        </w:rPr>
        <w:t>utilização como instrumento de sustentabilidade econômica para</w:t>
      </w:r>
      <w:r w:rsidR="0066535F" w:rsidRPr="00B17B4A">
        <w:rPr>
          <w:rFonts w:ascii="Times New Roman" w:hAnsi="Times New Roman" w:cs="Times New Roman"/>
          <w:sz w:val="24"/>
          <w:szCs w:val="24"/>
        </w:rPr>
        <w:t xml:space="preserve"> uma gestão eficiente </w:t>
      </w:r>
      <w:r>
        <w:rPr>
          <w:rFonts w:ascii="Times New Roman" w:hAnsi="Times New Roman" w:cs="Times New Roman"/>
          <w:sz w:val="24"/>
          <w:szCs w:val="24"/>
        </w:rPr>
        <w:t xml:space="preserve">das Unidades de Conservação, uma vez que, através da exploração totalmente limpa do patrimônio ambiental (sem nenhum efeito ambiental adverso) é capaz de captar recursos financeiros. </w:t>
      </w:r>
    </w:p>
    <w:p w14:paraId="7989A720" w14:textId="77777777" w:rsidR="004E7307" w:rsidRDefault="004E7307" w:rsidP="007F3D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622265" w14:textId="551660FE" w:rsidR="007109C4" w:rsidRDefault="0004321B" w:rsidP="00DA2E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E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109C4" w:rsidRPr="00DA2E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029B0" w:rsidRPr="00DA2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NAMING RIGTHS </w:t>
      </w:r>
      <w:r w:rsidR="002C5B62">
        <w:rPr>
          <w:rFonts w:ascii="Times New Roman" w:hAnsi="Times New Roman" w:cs="Times New Roman"/>
          <w:b/>
          <w:bCs/>
          <w:sz w:val="28"/>
          <w:szCs w:val="28"/>
        </w:rPr>
        <w:t>E BENS PÚBLICOS: A NECESSIDADE DE UMA GESTÃO EFICIENTE DO PATRIMÔNIO ESTATAL</w:t>
      </w:r>
      <w:r w:rsidR="006671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8D3856" w14:textId="77777777" w:rsidR="000648D4" w:rsidRPr="00DA2ED6" w:rsidRDefault="000648D4" w:rsidP="00DA2E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04274" w14:textId="513EDE6F" w:rsidR="00422960" w:rsidRPr="00B17B4A" w:rsidRDefault="00422960" w:rsidP="005B3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 xml:space="preserve">O ato de atribuir um nome às pessoas, às coisas e a tudo que nos cerca, é essencial para a percepção do mundo e a inteligibilidade da comunicação. </w:t>
      </w:r>
      <w:r w:rsidR="006B6B1E" w:rsidRPr="00B17B4A">
        <w:rPr>
          <w:rFonts w:ascii="Times New Roman" w:hAnsi="Times New Roman" w:cs="Times New Roman"/>
          <w:sz w:val="24"/>
          <w:szCs w:val="24"/>
        </w:rPr>
        <w:t>O</w:t>
      </w:r>
      <w:r w:rsidRPr="00B17B4A">
        <w:rPr>
          <w:rFonts w:ascii="Times New Roman" w:hAnsi="Times New Roman" w:cs="Times New Roman"/>
          <w:sz w:val="24"/>
          <w:szCs w:val="24"/>
        </w:rPr>
        <w:t xml:space="preserve"> nome é a expressão atribuída, dentro de uma construção linguística e social,</w:t>
      </w:r>
      <w:r w:rsidR="005B3922">
        <w:rPr>
          <w:rFonts w:ascii="Times New Roman" w:hAnsi="Times New Roman" w:cs="Times New Roman"/>
          <w:sz w:val="24"/>
          <w:szCs w:val="24"/>
        </w:rPr>
        <w:t xml:space="preserve"> </w:t>
      </w:r>
      <w:r w:rsidRPr="00B17B4A">
        <w:rPr>
          <w:rFonts w:ascii="Times New Roman" w:hAnsi="Times New Roman" w:cs="Times New Roman"/>
          <w:sz w:val="24"/>
          <w:szCs w:val="24"/>
        </w:rPr>
        <w:t>aos sujeitos e aos objetos</w:t>
      </w:r>
      <w:r w:rsidR="006B6B1E" w:rsidRPr="00B17B4A">
        <w:rPr>
          <w:rFonts w:ascii="Times New Roman" w:hAnsi="Times New Roman" w:cs="Times New Roman"/>
          <w:sz w:val="24"/>
          <w:szCs w:val="24"/>
        </w:rPr>
        <w:t>, que nos permite entender e compreender o mundo</w:t>
      </w:r>
      <w:r w:rsidRPr="00B17B4A">
        <w:rPr>
          <w:rFonts w:ascii="Times New Roman" w:hAnsi="Times New Roman" w:cs="Times New Roman"/>
          <w:sz w:val="24"/>
          <w:szCs w:val="24"/>
        </w:rPr>
        <w:t>.</w:t>
      </w:r>
      <w:r w:rsidR="00DA2ED6">
        <w:rPr>
          <w:rStyle w:val="Refdenotaderodap"/>
          <w:rFonts w:ascii="Times New Roman" w:hAnsi="Times New Roman" w:cs="Times New Roman"/>
          <w:sz w:val="24"/>
          <w:szCs w:val="24"/>
        </w:rPr>
        <w:footnoteReference w:id="19"/>
      </w:r>
    </w:p>
    <w:p w14:paraId="28FE190E" w14:textId="3E49396F" w:rsidR="00EE1E0C" w:rsidRPr="00B17B4A" w:rsidRDefault="00EE1E0C" w:rsidP="004F0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lastRenderedPageBreak/>
        <w:t xml:space="preserve">Em relação aos bens, apesar de ser um atributo intrínseco à coisa, o nome possui </w:t>
      </w:r>
      <w:r w:rsidR="00B87439" w:rsidRPr="00B17B4A">
        <w:rPr>
          <w:rFonts w:ascii="Times New Roman" w:hAnsi="Times New Roman" w:cs="Times New Roman"/>
          <w:sz w:val="24"/>
          <w:szCs w:val="24"/>
        </w:rPr>
        <w:t xml:space="preserve">um </w:t>
      </w:r>
      <w:r w:rsidRPr="00B17B4A">
        <w:rPr>
          <w:rFonts w:ascii="Times New Roman" w:hAnsi="Times New Roman" w:cs="Times New Roman"/>
          <w:sz w:val="24"/>
          <w:szCs w:val="24"/>
        </w:rPr>
        <w:t>valor autônomo. Por essa razão, a faculdade de atribuição de nome a um objeto pode ser transferida a outrem, sem que haja a transferência da propriedade do bem</w:t>
      </w:r>
      <w:r w:rsidR="00965837" w:rsidRPr="00B17B4A">
        <w:rPr>
          <w:rFonts w:ascii="Times New Roman" w:hAnsi="Times New Roman" w:cs="Times New Roman"/>
          <w:sz w:val="24"/>
          <w:szCs w:val="24"/>
        </w:rPr>
        <w:t xml:space="preserve"> e seus direitos a ele inerentes</w:t>
      </w:r>
      <w:r w:rsidRPr="00B17B4A">
        <w:rPr>
          <w:rFonts w:ascii="Times New Roman" w:hAnsi="Times New Roman" w:cs="Times New Roman"/>
          <w:sz w:val="24"/>
          <w:szCs w:val="24"/>
        </w:rPr>
        <w:t xml:space="preserve">, mas apenas de uma </w:t>
      </w:r>
      <w:r w:rsidR="00965837" w:rsidRPr="00B17B4A">
        <w:rPr>
          <w:rFonts w:ascii="Times New Roman" w:hAnsi="Times New Roman" w:cs="Times New Roman"/>
          <w:sz w:val="24"/>
          <w:szCs w:val="24"/>
        </w:rPr>
        <w:t>de suas faculdades de uso</w:t>
      </w:r>
      <w:r w:rsidR="00A104A9" w:rsidRPr="00B17B4A">
        <w:rPr>
          <w:rFonts w:ascii="Times New Roman" w:hAnsi="Times New Roman" w:cs="Times New Roman"/>
          <w:sz w:val="24"/>
          <w:szCs w:val="24"/>
        </w:rPr>
        <w:t>.</w:t>
      </w:r>
      <w:r w:rsidR="00DA2ED6">
        <w:rPr>
          <w:rStyle w:val="Refdenotaderodap"/>
          <w:rFonts w:ascii="Times New Roman" w:hAnsi="Times New Roman" w:cs="Times New Roman"/>
          <w:sz w:val="24"/>
          <w:szCs w:val="24"/>
        </w:rPr>
        <w:footnoteReference w:id="20"/>
      </w:r>
    </w:p>
    <w:p w14:paraId="3713EA41" w14:textId="6C663D3C" w:rsidR="00EE1E0C" w:rsidRPr="00B17B4A" w:rsidRDefault="00EE1E0C" w:rsidP="004F02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7B4A">
        <w:rPr>
          <w:rFonts w:ascii="Times New Roman" w:hAnsi="Times New Roman" w:cs="Times New Roman"/>
          <w:sz w:val="24"/>
          <w:szCs w:val="24"/>
        </w:rPr>
        <w:t>Diante disso, surge</w:t>
      </w:r>
      <w:r w:rsidR="00561647">
        <w:rPr>
          <w:rFonts w:ascii="Times New Roman" w:hAnsi="Times New Roman" w:cs="Times New Roman"/>
          <w:sz w:val="24"/>
          <w:szCs w:val="24"/>
        </w:rPr>
        <w:t xml:space="preserve"> a cessão onerosa dos </w:t>
      </w:r>
      <w:r w:rsidRPr="00B17B4A">
        <w:rPr>
          <w:rFonts w:ascii="Times New Roman" w:hAnsi="Times New Roman" w:cs="Times New Roman"/>
          <w:i/>
          <w:iCs/>
          <w:sz w:val="24"/>
          <w:szCs w:val="24"/>
        </w:rPr>
        <w:t>naming ritgths</w:t>
      </w:r>
      <w:r w:rsidRPr="00B17B4A">
        <w:rPr>
          <w:rFonts w:ascii="Times New Roman" w:hAnsi="Times New Roman" w:cs="Times New Roman"/>
          <w:sz w:val="24"/>
          <w:szCs w:val="24"/>
        </w:rPr>
        <w:t>, sendo um instituto do direito empresarial estrangeiro</w:t>
      </w:r>
      <w:r w:rsidR="008E7152" w:rsidRPr="00B17B4A">
        <w:rPr>
          <w:rFonts w:ascii="Times New Roman" w:hAnsi="Times New Roman" w:cs="Times New Roman"/>
          <w:sz w:val="24"/>
          <w:szCs w:val="24"/>
        </w:rPr>
        <w:t xml:space="preserve"> consistente na </w:t>
      </w:r>
      <w:r w:rsidRPr="00B17B4A">
        <w:rPr>
          <w:rFonts w:ascii="Times New Roman" w:hAnsi="Times New Roman" w:cs="Times New Roman"/>
          <w:sz w:val="24"/>
          <w:szCs w:val="24"/>
        </w:rPr>
        <w:t xml:space="preserve">cessão onerosa da utilização </w:t>
      </w:r>
      <w:r w:rsidR="008E7152" w:rsidRPr="00B17B4A">
        <w:rPr>
          <w:rFonts w:ascii="Times New Roman" w:hAnsi="Times New Roman" w:cs="Times New Roman"/>
          <w:sz w:val="24"/>
          <w:szCs w:val="24"/>
        </w:rPr>
        <w:t>do nome de</w:t>
      </w:r>
      <w:r w:rsidRPr="00B17B4A">
        <w:rPr>
          <w:rFonts w:ascii="Times New Roman" w:hAnsi="Times New Roman" w:cs="Times New Roman"/>
          <w:sz w:val="24"/>
          <w:szCs w:val="24"/>
        </w:rPr>
        <w:t xml:space="preserve"> eventos e bens</w:t>
      </w:r>
      <w:r w:rsidR="00603A77" w:rsidRPr="00B17B4A">
        <w:rPr>
          <w:rFonts w:ascii="Times New Roman" w:hAnsi="Times New Roman" w:cs="Times New Roman"/>
          <w:sz w:val="24"/>
          <w:szCs w:val="24"/>
        </w:rPr>
        <w:t>, com a finalidade de</w:t>
      </w:r>
      <w:r w:rsidRPr="00B17B4A">
        <w:rPr>
          <w:rFonts w:ascii="Times New Roman" w:hAnsi="Times New Roman" w:cs="Times New Roman"/>
          <w:sz w:val="24"/>
          <w:szCs w:val="24"/>
        </w:rPr>
        <w:t xml:space="preserve"> divulgação publicitári</w:t>
      </w:r>
      <w:r w:rsidR="00603A77" w:rsidRPr="00B17B4A">
        <w:rPr>
          <w:rFonts w:ascii="Times New Roman" w:hAnsi="Times New Roman" w:cs="Times New Roman"/>
          <w:sz w:val="24"/>
          <w:szCs w:val="24"/>
        </w:rPr>
        <w:t>a</w:t>
      </w:r>
      <w:r w:rsidRPr="00B17B4A">
        <w:rPr>
          <w:rFonts w:ascii="Times New Roman" w:hAnsi="Times New Roman" w:cs="Times New Roman"/>
          <w:sz w:val="24"/>
          <w:szCs w:val="24"/>
        </w:rPr>
        <w:t>.</w:t>
      </w:r>
      <w:r w:rsidR="00DA2ED6">
        <w:rPr>
          <w:rStyle w:val="Refdenotaderodap"/>
          <w:rFonts w:ascii="Times New Roman" w:hAnsi="Times New Roman" w:cs="Times New Roman"/>
          <w:sz w:val="24"/>
          <w:szCs w:val="24"/>
        </w:rPr>
        <w:footnoteReference w:id="21"/>
      </w:r>
    </w:p>
    <w:p w14:paraId="7089BA02" w14:textId="6FA47841" w:rsidR="00A54BA1" w:rsidRDefault="00EE1E0C" w:rsidP="00DB4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Na experiência internacional</w:t>
      </w:r>
      <w:r w:rsidR="00603A77" w:rsidRPr="00B17B4A">
        <w:rPr>
          <w:rFonts w:ascii="Times New Roman" w:hAnsi="Times New Roman" w:cs="Times New Roman"/>
          <w:sz w:val="24"/>
          <w:szCs w:val="24"/>
        </w:rPr>
        <w:t xml:space="preserve"> privada</w:t>
      </w:r>
      <w:r w:rsidRPr="00B17B4A">
        <w:rPr>
          <w:rFonts w:ascii="Times New Roman" w:hAnsi="Times New Roman" w:cs="Times New Roman"/>
          <w:sz w:val="24"/>
          <w:szCs w:val="24"/>
        </w:rPr>
        <w:t xml:space="preserve">, a aplicação </w:t>
      </w:r>
      <w:r w:rsidR="00603A77" w:rsidRPr="00B17B4A">
        <w:rPr>
          <w:rFonts w:ascii="Times New Roman" w:hAnsi="Times New Roman" w:cs="Times New Roman"/>
          <w:sz w:val="24"/>
          <w:szCs w:val="24"/>
        </w:rPr>
        <w:t xml:space="preserve">do instituto </w:t>
      </w:r>
      <w:r w:rsidRPr="00B17B4A">
        <w:rPr>
          <w:rFonts w:ascii="Times New Roman" w:hAnsi="Times New Roman" w:cs="Times New Roman"/>
          <w:sz w:val="24"/>
          <w:szCs w:val="24"/>
        </w:rPr>
        <w:t>é uma prática empresarial bastante difundida.</w:t>
      </w:r>
      <w:r w:rsidR="00DB4BBD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4F0284" w:rsidRPr="00B17B4A">
        <w:rPr>
          <w:rFonts w:ascii="Times New Roman" w:hAnsi="Times New Roman" w:cs="Times New Roman"/>
          <w:sz w:val="24"/>
          <w:szCs w:val="24"/>
        </w:rPr>
        <w:t>No</w:t>
      </w:r>
      <w:r w:rsidRPr="00B17B4A">
        <w:rPr>
          <w:rFonts w:ascii="Times New Roman" w:hAnsi="Times New Roman" w:cs="Times New Roman"/>
          <w:sz w:val="24"/>
          <w:szCs w:val="24"/>
        </w:rPr>
        <w:t xml:space="preserve"> contexto brasileiro, </w:t>
      </w:r>
      <w:r w:rsidR="00DB4BBD" w:rsidRPr="00B17B4A">
        <w:rPr>
          <w:rFonts w:ascii="Times New Roman" w:hAnsi="Times New Roman" w:cs="Times New Roman"/>
          <w:sz w:val="24"/>
          <w:szCs w:val="24"/>
        </w:rPr>
        <w:t>é mais tímida</w:t>
      </w:r>
      <w:r w:rsidRPr="00B17B4A">
        <w:rPr>
          <w:rFonts w:ascii="Times New Roman" w:hAnsi="Times New Roman" w:cs="Times New Roman"/>
          <w:sz w:val="24"/>
          <w:szCs w:val="24"/>
        </w:rPr>
        <w:t xml:space="preserve">, </w:t>
      </w:r>
      <w:r w:rsidR="00603A77" w:rsidRPr="00B17B4A">
        <w:rPr>
          <w:rFonts w:ascii="Times New Roman" w:hAnsi="Times New Roman" w:cs="Times New Roman"/>
          <w:sz w:val="24"/>
          <w:szCs w:val="24"/>
        </w:rPr>
        <w:t>apresentando um aumento nos últimos anos.</w:t>
      </w:r>
    </w:p>
    <w:p w14:paraId="014FA7C6" w14:textId="0BF2767C" w:rsidR="009E0575" w:rsidRPr="00B17B4A" w:rsidRDefault="009E0575" w:rsidP="004F0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 xml:space="preserve">O caso de maior relevância e </w:t>
      </w:r>
      <w:r w:rsidR="00524D9B">
        <w:rPr>
          <w:rFonts w:ascii="Times New Roman" w:hAnsi="Times New Roman" w:cs="Times New Roman"/>
          <w:sz w:val="24"/>
          <w:szCs w:val="24"/>
        </w:rPr>
        <w:t xml:space="preserve">de </w:t>
      </w:r>
      <w:r w:rsidRPr="00B17B4A">
        <w:rPr>
          <w:rFonts w:ascii="Times New Roman" w:hAnsi="Times New Roman" w:cs="Times New Roman"/>
          <w:sz w:val="24"/>
          <w:szCs w:val="24"/>
        </w:rPr>
        <w:t xml:space="preserve">conhecimento público </w:t>
      </w:r>
      <w:r w:rsidR="00524D9B">
        <w:rPr>
          <w:rFonts w:ascii="Times New Roman" w:hAnsi="Times New Roman" w:cs="Times New Roman"/>
          <w:sz w:val="24"/>
          <w:szCs w:val="24"/>
        </w:rPr>
        <w:t xml:space="preserve">no Brasil </w:t>
      </w:r>
      <w:r w:rsidRPr="00B17B4A">
        <w:rPr>
          <w:rFonts w:ascii="Times New Roman" w:hAnsi="Times New Roman" w:cs="Times New Roman"/>
          <w:sz w:val="24"/>
          <w:szCs w:val="24"/>
        </w:rPr>
        <w:t>é o do Allianz Parque</w:t>
      </w:r>
      <w:r w:rsidR="001C550D" w:rsidRPr="00B17B4A">
        <w:rPr>
          <w:rFonts w:ascii="Times New Roman" w:hAnsi="Times New Roman" w:cs="Times New Roman"/>
          <w:sz w:val="24"/>
          <w:szCs w:val="24"/>
        </w:rPr>
        <w:t xml:space="preserve"> (Arena Palmeiras)</w:t>
      </w:r>
      <w:r w:rsidR="008A4939" w:rsidRPr="00B17B4A">
        <w:rPr>
          <w:rFonts w:ascii="Times New Roman" w:hAnsi="Times New Roman" w:cs="Times New Roman"/>
          <w:sz w:val="24"/>
          <w:szCs w:val="24"/>
        </w:rPr>
        <w:t xml:space="preserve">. </w:t>
      </w:r>
      <w:r w:rsidR="001568A2" w:rsidRPr="00B17B4A">
        <w:rPr>
          <w:rFonts w:ascii="Times New Roman" w:hAnsi="Times New Roman" w:cs="Times New Roman"/>
          <w:sz w:val="24"/>
          <w:szCs w:val="24"/>
        </w:rPr>
        <w:t>De acordo com os responsáveis pela negociação, o</w:t>
      </w:r>
      <w:r w:rsidR="009F688E" w:rsidRPr="00B17B4A">
        <w:rPr>
          <w:rFonts w:ascii="Times New Roman" w:hAnsi="Times New Roman" w:cs="Times New Roman"/>
          <w:sz w:val="24"/>
          <w:szCs w:val="24"/>
        </w:rPr>
        <w:t xml:space="preserve"> contrato de parceria firmado entre o clube e a construtora responsável</w:t>
      </w:r>
      <w:r w:rsidR="0079655E" w:rsidRPr="00B17B4A">
        <w:rPr>
          <w:rFonts w:ascii="Times New Roman" w:hAnsi="Times New Roman" w:cs="Times New Roman"/>
          <w:sz w:val="24"/>
          <w:szCs w:val="24"/>
        </w:rPr>
        <w:t xml:space="preserve"> pela reforma do estádio</w:t>
      </w:r>
      <w:r w:rsidR="00313A27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602415" w:rsidRPr="00B17B4A">
        <w:rPr>
          <w:rFonts w:ascii="Times New Roman" w:hAnsi="Times New Roman" w:cs="Times New Roman"/>
          <w:sz w:val="24"/>
          <w:szCs w:val="24"/>
        </w:rPr>
        <w:t>– de aproximadamente R$ 130</w:t>
      </w:r>
      <w:r w:rsidR="003B581C" w:rsidRPr="00B17B4A">
        <w:rPr>
          <w:rFonts w:ascii="Times New Roman" w:hAnsi="Times New Roman" w:cs="Times New Roman"/>
          <w:sz w:val="24"/>
          <w:szCs w:val="24"/>
        </w:rPr>
        <w:t xml:space="preserve"> milhões -</w:t>
      </w:r>
      <w:r w:rsidR="004F7869" w:rsidRPr="00B17B4A">
        <w:rPr>
          <w:rFonts w:ascii="Times New Roman" w:hAnsi="Times New Roman" w:cs="Times New Roman"/>
          <w:sz w:val="24"/>
          <w:szCs w:val="24"/>
        </w:rPr>
        <w:t xml:space="preserve"> apenas </w:t>
      </w:r>
      <w:r w:rsidR="00602415" w:rsidRPr="00B17B4A">
        <w:rPr>
          <w:rFonts w:ascii="Times New Roman" w:hAnsi="Times New Roman" w:cs="Times New Roman"/>
          <w:sz w:val="24"/>
          <w:szCs w:val="24"/>
        </w:rPr>
        <w:t>foi viabilizado</w:t>
      </w:r>
      <w:r w:rsidR="004F7869" w:rsidRPr="00B17B4A">
        <w:rPr>
          <w:rFonts w:ascii="Times New Roman" w:hAnsi="Times New Roman" w:cs="Times New Roman"/>
          <w:sz w:val="24"/>
          <w:szCs w:val="24"/>
        </w:rPr>
        <w:t xml:space="preserve"> diante do estabelecimento de receitas acessórias, dentre elas o </w:t>
      </w:r>
      <w:r w:rsidR="004F7869" w:rsidRPr="00B17B4A">
        <w:rPr>
          <w:rFonts w:ascii="Times New Roman" w:hAnsi="Times New Roman" w:cs="Times New Roman"/>
          <w:i/>
          <w:iCs/>
          <w:sz w:val="24"/>
          <w:szCs w:val="24"/>
        </w:rPr>
        <w:t xml:space="preserve">naming rigths, </w:t>
      </w:r>
      <w:r w:rsidR="004F7869" w:rsidRPr="00B17B4A">
        <w:rPr>
          <w:rFonts w:ascii="Times New Roman" w:hAnsi="Times New Roman" w:cs="Times New Roman"/>
          <w:sz w:val="24"/>
          <w:szCs w:val="24"/>
        </w:rPr>
        <w:t>que teve fundamental importância.</w:t>
      </w:r>
      <w:r w:rsidR="00524D9B">
        <w:rPr>
          <w:rStyle w:val="Refdenotaderodap"/>
          <w:rFonts w:ascii="Times New Roman" w:hAnsi="Times New Roman" w:cs="Times New Roman"/>
          <w:sz w:val="24"/>
          <w:szCs w:val="24"/>
        </w:rPr>
        <w:footnoteReference w:id="22"/>
      </w:r>
    </w:p>
    <w:p w14:paraId="090C18F0" w14:textId="1C4C67D1" w:rsidR="00524D9B" w:rsidRPr="00524D9B" w:rsidRDefault="00577934" w:rsidP="003B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No tocante à utilização do instituto pela</w:t>
      </w:r>
      <w:r w:rsidR="00341B0C" w:rsidRPr="00B17B4A">
        <w:rPr>
          <w:rFonts w:ascii="Times New Roman" w:hAnsi="Times New Roman" w:cs="Times New Roman"/>
          <w:sz w:val="24"/>
          <w:szCs w:val="24"/>
        </w:rPr>
        <w:t xml:space="preserve"> Administração Pública, a experiência internacional</w:t>
      </w:r>
      <w:r w:rsidR="000A47F3" w:rsidRPr="00B17B4A">
        <w:rPr>
          <w:rFonts w:ascii="Times New Roman" w:hAnsi="Times New Roman" w:cs="Times New Roman"/>
          <w:sz w:val="24"/>
          <w:szCs w:val="24"/>
        </w:rPr>
        <w:t xml:space="preserve"> se revela</w:t>
      </w:r>
      <w:r w:rsidR="0029104A" w:rsidRPr="00B17B4A">
        <w:rPr>
          <w:rFonts w:ascii="Times New Roman" w:hAnsi="Times New Roman" w:cs="Times New Roman"/>
          <w:sz w:val="24"/>
          <w:szCs w:val="24"/>
        </w:rPr>
        <w:t xml:space="preserve"> ampla.</w:t>
      </w:r>
      <w:r w:rsidR="00341B0C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524D9B">
        <w:rPr>
          <w:rFonts w:ascii="Times New Roman" w:hAnsi="Times New Roman" w:cs="Times New Roman"/>
          <w:sz w:val="24"/>
          <w:szCs w:val="24"/>
        </w:rPr>
        <w:t>O Procurador do Estado do Rio de Janeiro, Luís Felipe Sampaio Almeida, um dos pioneiros a explorar o tema na literatura brasileira relata que</w:t>
      </w:r>
      <w:r w:rsidR="00A61FC8">
        <w:rPr>
          <w:rFonts w:ascii="Times New Roman" w:hAnsi="Times New Roman" w:cs="Times New Roman"/>
          <w:sz w:val="24"/>
          <w:szCs w:val="24"/>
        </w:rPr>
        <w:t xml:space="preserve"> </w:t>
      </w:r>
      <w:r w:rsidR="00524D9B">
        <w:rPr>
          <w:rFonts w:ascii="Times New Roman" w:hAnsi="Times New Roman" w:cs="Times New Roman"/>
          <w:sz w:val="24"/>
          <w:szCs w:val="24"/>
        </w:rPr>
        <w:t>nos Estados Unidos</w:t>
      </w:r>
      <w:r w:rsidR="00A61FC8">
        <w:rPr>
          <w:rFonts w:ascii="Times New Roman" w:hAnsi="Times New Roman" w:cs="Times New Roman"/>
          <w:sz w:val="24"/>
          <w:szCs w:val="24"/>
        </w:rPr>
        <w:t xml:space="preserve">, por exemplo, </w:t>
      </w:r>
      <w:r w:rsidR="00561647">
        <w:rPr>
          <w:rFonts w:ascii="Times New Roman" w:hAnsi="Times New Roman" w:cs="Times New Roman"/>
          <w:sz w:val="24"/>
          <w:szCs w:val="24"/>
        </w:rPr>
        <w:t>a cessão onerosa dos</w:t>
      </w:r>
      <w:r w:rsidR="00524D9B">
        <w:rPr>
          <w:rFonts w:ascii="Times New Roman" w:hAnsi="Times New Roman" w:cs="Times New Roman"/>
          <w:sz w:val="24"/>
          <w:szCs w:val="24"/>
        </w:rPr>
        <w:t xml:space="preserve"> </w:t>
      </w:r>
      <w:r w:rsidR="00524D9B">
        <w:rPr>
          <w:rFonts w:ascii="Times New Roman" w:hAnsi="Times New Roman" w:cs="Times New Roman"/>
          <w:i/>
          <w:iCs/>
          <w:sz w:val="24"/>
          <w:szCs w:val="24"/>
        </w:rPr>
        <w:t xml:space="preserve">naming rigths </w:t>
      </w:r>
      <w:r w:rsidR="00524D9B">
        <w:rPr>
          <w:rFonts w:ascii="Times New Roman" w:hAnsi="Times New Roman" w:cs="Times New Roman"/>
          <w:sz w:val="24"/>
          <w:szCs w:val="24"/>
        </w:rPr>
        <w:t>de espaços públicos representa importante fonte de receita,</w:t>
      </w:r>
      <w:r w:rsidR="00A61FC8">
        <w:rPr>
          <w:rFonts w:ascii="Times New Roman" w:hAnsi="Times New Roman" w:cs="Times New Roman"/>
          <w:sz w:val="24"/>
          <w:szCs w:val="24"/>
        </w:rPr>
        <w:t xml:space="preserve"> aplicando-se a “</w:t>
      </w:r>
      <w:r w:rsidR="00524D9B">
        <w:rPr>
          <w:rFonts w:ascii="Times New Roman" w:hAnsi="Times New Roman" w:cs="Times New Roman"/>
          <w:sz w:val="24"/>
          <w:szCs w:val="24"/>
        </w:rPr>
        <w:t>universidades, escolas, bibliotecas e parques públicos [...],</w:t>
      </w:r>
      <w:r w:rsidR="00A61FC8">
        <w:rPr>
          <w:rFonts w:ascii="Times New Roman" w:hAnsi="Times New Roman" w:cs="Times New Roman"/>
          <w:sz w:val="24"/>
          <w:szCs w:val="24"/>
        </w:rPr>
        <w:t xml:space="preserve"> sendo </w:t>
      </w:r>
      <w:r w:rsidR="00524D9B">
        <w:rPr>
          <w:rFonts w:ascii="Times New Roman" w:hAnsi="Times New Roman" w:cs="Times New Roman"/>
          <w:sz w:val="24"/>
          <w:szCs w:val="24"/>
        </w:rPr>
        <w:t xml:space="preserve">uma excelente oportunidade </w:t>
      </w:r>
      <w:r w:rsidR="00A61FC8">
        <w:rPr>
          <w:rFonts w:ascii="Times New Roman" w:hAnsi="Times New Roman" w:cs="Times New Roman"/>
          <w:sz w:val="24"/>
          <w:szCs w:val="24"/>
        </w:rPr>
        <w:t>de retirar os entes públicos de dificuldades financeiras, sem necessidade de investimentos públicos.”</w:t>
      </w:r>
      <w:r w:rsidR="00A61FC8">
        <w:rPr>
          <w:rStyle w:val="Refdenotaderodap"/>
          <w:rFonts w:ascii="Times New Roman" w:hAnsi="Times New Roman" w:cs="Times New Roman"/>
          <w:sz w:val="24"/>
          <w:szCs w:val="24"/>
        </w:rPr>
        <w:footnoteReference w:id="23"/>
      </w:r>
    </w:p>
    <w:p w14:paraId="606FE099" w14:textId="242EFC2A" w:rsidR="00341B0C" w:rsidRPr="00B17B4A" w:rsidRDefault="00A61FC8" w:rsidP="00A61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outro caso bem-sucedido foi realizado em 2008, quando “Dubai lançou um projeto de marketing ambicioso, voltado à cessão de </w:t>
      </w:r>
      <w:r w:rsidRPr="00A61FC8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Pr="00A61FC8">
        <w:rPr>
          <w:rFonts w:ascii="Times New Roman" w:hAnsi="Times New Roman" w:cs="Times New Roman"/>
          <w:sz w:val="24"/>
          <w:szCs w:val="24"/>
        </w:rPr>
        <w:t xml:space="preserve"> das estações metroviárias, com o intuito de ampliar e melhorar este serviço de transporte coletivo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 xml:space="preserve">. Conforme notícias veiculadas </w:t>
      </w:r>
      <w:r w:rsidR="003B581C" w:rsidRPr="00B17B4A">
        <w:rPr>
          <w:rFonts w:ascii="Times New Roman" w:hAnsi="Times New Roman" w:cs="Times New Roman"/>
          <w:sz w:val="24"/>
          <w:szCs w:val="24"/>
        </w:rPr>
        <w:t xml:space="preserve">os </w:t>
      </w:r>
      <w:r w:rsidR="00341B0C" w:rsidRPr="00B17B4A">
        <w:rPr>
          <w:rFonts w:ascii="Times New Roman" w:hAnsi="Times New Roman" w:cs="Times New Roman"/>
          <w:sz w:val="24"/>
          <w:szCs w:val="24"/>
        </w:rPr>
        <w:t>metrôs</w:t>
      </w:r>
      <w:r w:rsidR="00F61D2F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341B0C" w:rsidRPr="00B17B4A">
        <w:rPr>
          <w:rFonts w:ascii="Times New Roman" w:hAnsi="Times New Roman" w:cs="Times New Roman"/>
          <w:sz w:val="24"/>
          <w:szCs w:val="24"/>
        </w:rPr>
        <w:t>de Dubai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81C" w:rsidRPr="00B17B4A">
        <w:rPr>
          <w:rFonts w:ascii="Times New Roman" w:hAnsi="Times New Roman" w:cs="Times New Roman"/>
          <w:sz w:val="24"/>
          <w:szCs w:val="24"/>
        </w:rPr>
        <w:t>converteram</w:t>
      </w:r>
      <w:r w:rsidR="00607BD2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341B0C" w:rsidRPr="00B17B4A">
        <w:rPr>
          <w:rFonts w:ascii="Times New Roman" w:hAnsi="Times New Roman" w:cs="Times New Roman"/>
          <w:sz w:val="24"/>
          <w:szCs w:val="24"/>
        </w:rPr>
        <w:t>entre R$ 100.000.000,000 (cem milhões de reais) e 130.000.000,00 (cento e trinta milhões de reais)</w:t>
      </w:r>
      <w:r w:rsidR="00607BD2" w:rsidRPr="00B17B4A">
        <w:rPr>
          <w:rFonts w:ascii="Times New Roman" w:hAnsi="Times New Roman" w:cs="Times New Roman"/>
          <w:sz w:val="24"/>
          <w:szCs w:val="24"/>
        </w:rPr>
        <w:t xml:space="preserve"> para os cofres públicos</w:t>
      </w:r>
      <w:r w:rsidR="003B581C" w:rsidRPr="00B17B4A">
        <w:rPr>
          <w:rFonts w:ascii="Times New Roman" w:hAnsi="Times New Roman" w:cs="Times New Roman"/>
          <w:sz w:val="24"/>
          <w:szCs w:val="24"/>
        </w:rPr>
        <w:t xml:space="preserve"> com a cessão dos </w:t>
      </w:r>
      <w:r w:rsidR="003B581C" w:rsidRPr="00B17B4A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607BD2" w:rsidRPr="00B17B4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5"/>
      </w:r>
    </w:p>
    <w:p w14:paraId="76B157C1" w14:textId="2AE2C452" w:rsidR="00C93460" w:rsidRDefault="00341B0C" w:rsidP="00C93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lastRenderedPageBreak/>
        <w:t xml:space="preserve">No Brasil, </w:t>
      </w:r>
      <w:r w:rsidR="003B581C" w:rsidRPr="00B17B4A">
        <w:rPr>
          <w:rFonts w:ascii="Times New Roman" w:hAnsi="Times New Roman" w:cs="Times New Roman"/>
          <w:sz w:val="24"/>
          <w:szCs w:val="24"/>
        </w:rPr>
        <w:t>a aplicação da</w:t>
      </w:r>
      <w:r w:rsidRPr="00B17B4A">
        <w:rPr>
          <w:rFonts w:ascii="Times New Roman" w:hAnsi="Times New Roman" w:cs="Times New Roman"/>
          <w:sz w:val="24"/>
          <w:szCs w:val="24"/>
        </w:rPr>
        <w:t xml:space="preserve"> cessão onerosa do direito à denominação envolvendo </w:t>
      </w:r>
      <w:r w:rsidR="00BB5D54">
        <w:rPr>
          <w:rFonts w:ascii="Times New Roman" w:hAnsi="Times New Roman" w:cs="Times New Roman"/>
          <w:sz w:val="24"/>
          <w:szCs w:val="24"/>
        </w:rPr>
        <w:t xml:space="preserve">os bens públicos </w:t>
      </w:r>
      <w:r w:rsidR="00C93460">
        <w:rPr>
          <w:rFonts w:ascii="Times New Roman" w:hAnsi="Times New Roman" w:cs="Times New Roman"/>
          <w:sz w:val="24"/>
          <w:szCs w:val="24"/>
        </w:rPr>
        <w:t>se encontra em plena expansão, embora em um ritmo mais lento.</w:t>
      </w:r>
      <w:r w:rsidR="006D75B0">
        <w:rPr>
          <w:rFonts w:ascii="Times New Roman" w:hAnsi="Times New Roman" w:cs="Times New Roman"/>
          <w:sz w:val="24"/>
          <w:szCs w:val="24"/>
        </w:rPr>
        <w:t xml:space="preserve"> </w:t>
      </w:r>
      <w:r w:rsidR="00C93460">
        <w:rPr>
          <w:rFonts w:ascii="Times New Roman" w:hAnsi="Times New Roman" w:cs="Times New Roman"/>
          <w:sz w:val="24"/>
          <w:szCs w:val="24"/>
        </w:rPr>
        <w:t>O pesquisador André Furlan Meirinho realizou, na tese de doutorado intitulada “O patrocínio de Naming Rigths na Administração Pública: perspectivas e diretrizes para o Brasil”, um levantamento das iniciativas consideradas referência no Brasil.</w:t>
      </w:r>
      <w:r w:rsidR="00C93460">
        <w:rPr>
          <w:rStyle w:val="Refdenotaderodap"/>
          <w:rFonts w:ascii="Times New Roman" w:hAnsi="Times New Roman" w:cs="Times New Roman"/>
          <w:sz w:val="24"/>
          <w:szCs w:val="24"/>
        </w:rPr>
        <w:footnoteReference w:id="26"/>
      </w:r>
    </w:p>
    <w:p w14:paraId="1675D7F4" w14:textId="0A0C2E3E" w:rsidR="00C93460" w:rsidRDefault="00D22C21" w:rsidP="00C93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pesquisa, ganharam destaque as cidades de </w:t>
      </w:r>
      <w:r w:rsidR="00C93460">
        <w:rPr>
          <w:rFonts w:ascii="Times New Roman" w:hAnsi="Times New Roman" w:cs="Times New Roman"/>
          <w:sz w:val="24"/>
          <w:szCs w:val="24"/>
        </w:rPr>
        <w:t xml:space="preserve">Balneário Camboriú e Blumenau, em Santa Catarina, </w:t>
      </w:r>
      <w:r>
        <w:rPr>
          <w:rFonts w:ascii="Times New Roman" w:hAnsi="Times New Roman" w:cs="Times New Roman"/>
          <w:sz w:val="24"/>
          <w:szCs w:val="24"/>
        </w:rPr>
        <w:t>as quais já</w:t>
      </w:r>
      <w:r w:rsidR="00C93460">
        <w:rPr>
          <w:rFonts w:ascii="Times New Roman" w:hAnsi="Times New Roman" w:cs="Times New Roman"/>
          <w:sz w:val="24"/>
          <w:szCs w:val="24"/>
        </w:rPr>
        <w:t xml:space="preserve"> possuem legislação específica sobre o tema.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7"/>
      </w:r>
    </w:p>
    <w:p w14:paraId="42D54C34" w14:textId="2B19B83F" w:rsidR="00D22C21" w:rsidRDefault="00D22C21" w:rsidP="00C93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Estado de Santa Catarina, conforme o pesquisador, as cessões dos direitos à atribuição de nome se dão no âmbito das concessões e parceria público-privadas, sendo previstas cláusulas autorizativas do uso e a cessão a terceiros como receita acessória, com o fim de trazer equilíbrio econômico-financeiro ao contrato.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8"/>
      </w:r>
    </w:p>
    <w:p w14:paraId="2232FB14" w14:textId="36DB513C" w:rsidR="00D22C21" w:rsidRPr="005B054E" w:rsidRDefault="00D22C21" w:rsidP="00C93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mesmo ocorre com o Estado do Rio de Janeiro há mais tempo, o qual possui o recente e emblemático caso da Estação </w:t>
      </w:r>
      <w:r w:rsidR="005B054E">
        <w:rPr>
          <w:rFonts w:ascii="Times New Roman" w:hAnsi="Times New Roman" w:cs="Times New Roman"/>
          <w:sz w:val="24"/>
          <w:szCs w:val="24"/>
        </w:rPr>
        <w:t xml:space="preserve">de Metrô </w:t>
      </w:r>
      <w:r>
        <w:rPr>
          <w:rFonts w:ascii="Times New Roman" w:hAnsi="Times New Roman" w:cs="Times New Roman"/>
          <w:sz w:val="24"/>
          <w:szCs w:val="24"/>
        </w:rPr>
        <w:t xml:space="preserve">Botafogo/Coca-Cola, </w:t>
      </w:r>
      <w:r w:rsidR="005B054E">
        <w:rPr>
          <w:rFonts w:ascii="Times New Roman" w:hAnsi="Times New Roman" w:cs="Times New Roman"/>
          <w:sz w:val="24"/>
          <w:szCs w:val="24"/>
        </w:rPr>
        <w:t xml:space="preserve">que se deu através de autorização no contrato com a concessionária para a cessão de </w:t>
      </w:r>
      <w:r w:rsidR="005B054E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0648D4">
        <w:rPr>
          <w:rFonts w:ascii="Times New Roman" w:hAnsi="Times New Roman" w:cs="Times New Roman"/>
          <w:sz w:val="24"/>
          <w:szCs w:val="24"/>
        </w:rPr>
        <w:t>, reequilibrando a equação econômico-financeira que se encontrava em crise</w:t>
      </w:r>
      <w:r w:rsidR="005B05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B054E">
        <w:rPr>
          <w:rStyle w:val="Refdenotaderodap"/>
          <w:rFonts w:ascii="Times New Roman" w:hAnsi="Times New Roman" w:cs="Times New Roman"/>
          <w:i/>
          <w:iCs/>
          <w:sz w:val="24"/>
          <w:szCs w:val="24"/>
        </w:rPr>
        <w:footnoteReference w:id="29"/>
      </w:r>
    </w:p>
    <w:p w14:paraId="2575B0FE" w14:textId="228D37F0" w:rsidR="006D75B0" w:rsidRDefault="000648D4" w:rsidP="006D7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Apesar d</w:t>
      </w:r>
      <w:r w:rsidR="006D75B0">
        <w:rPr>
          <w:rFonts w:ascii="Times New Roman" w:hAnsi="Times New Roman" w:cs="Times New Roman"/>
          <w:sz w:val="24"/>
          <w:szCs w:val="24"/>
        </w:rPr>
        <w:t xml:space="preserve">o avanço de iniciativas ao redor do Brasil, fato </w:t>
      </w:r>
      <w:r w:rsidR="00267D16">
        <w:rPr>
          <w:rFonts w:ascii="Times New Roman" w:hAnsi="Times New Roman" w:cs="Times New Roman"/>
          <w:sz w:val="24"/>
          <w:szCs w:val="24"/>
        </w:rPr>
        <w:t>é que a matéria carece de parâmetros certos que permitam extrair da aplicação do instituo o máximo benefício à sociedade, minimizando os riscos existentes.</w:t>
      </w:r>
      <w:r w:rsidR="00267D16">
        <w:rPr>
          <w:rStyle w:val="Refdenotaderodap"/>
          <w:rFonts w:ascii="Times New Roman" w:hAnsi="Times New Roman" w:cs="Times New Roman"/>
          <w:sz w:val="24"/>
          <w:szCs w:val="24"/>
        </w:rPr>
        <w:footnoteReference w:id="30"/>
      </w:r>
    </w:p>
    <w:p w14:paraId="7D029DA7" w14:textId="371A76D1" w:rsidR="006D75B0" w:rsidRDefault="006D75B0" w:rsidP="006D7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que o Código Civil de 2002 </w:t>
      </w:r>
      <w:r w:rsidR="003321A7">
        <w:rPr>
          <w:rFonts w:ascii="Times New Roman" w:hAnsi="Times New Roman" w:cs="Times New Roman"/>
          <w:sz w:val="24"/>
          <w:szCs w:val="24"/>
        </w:rPr>
        <w:t>atualizou</w:t>
      </w:r>
      <w:r w:rsidRPr="00A45C98">
        <w:rPr>
          <w:rFonts w:ascii="Times New Roman" w:hAnsi="Times New Roman" w:cs="Times New Roman"/>
          <w:sz w:val="24"/>
          <w:szCs w:val="24"/>
        </w:rPr>
        <w:t xml:space="preserve"> o regime jurídico de direito privado em geral, </w:t>
      </w:r>
      <w:r w:rsidR="003321A7">
        <w:rPr>
          <w:rFonts w:ascii="Times New Roman" w:hAnsi="Times New Roman" w:cs="Times New Roman"/>
          <w:sz w:val="24"/>
          <w:szCs w:val="24"/>
        </w:rPr>
        <w:t>mas não</w:t>
      </w:r>
      <w:r w:rsidRPr="00A45C98">
        <w:rPr>
          <w:rFonts w:ascii="Times New Roman" w:hAnsi="Times New Roman" w:cs="Times New Roman"/>
          <w:sz w:val="24"/>
          <w:szCs w:val="24"/>
        </w:rPr>
        <w:t xml:space="preserve"> observou o mesmo esforço em relação à disciplina dos bens públicos, praticamente repetindo as disposições do Código anterior.</w:t>
      </w:r>
      <w:r w:rsidRPr="00A45C98">
        <w:rPr>
          <w:rFonts w:ascii="Times New Roman" w:hAnsi="Times New Roman" w:cs="Times New Roman"/>
          <w:sz w:val="24"/>
          <w:szCs w:val="24"/>
          <w:vertAlign w:val="superscript"/>
        </w:rPr>
        <w:footnoteReference w:id="3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B2833" w14:textId="64FE83D3" w:rsidR="00261558" w:rsidRPr="00B17B4A" w:rsidRDefault="00561647" w:rsidP="00261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que a</w:t>
      </w:r>
      <w:r w:rsidR="0022210C">
        <w:rPr>
          <w:rFonts w:ascii="Times New Roman" w:hAnsi="Times New Roman" w:cs="Times New Roman"/>
          <w:sz w:val="24"/>
          <w:szCs w:val="24"/>
        </w:rPr>
        <w:t xml:space="preserve"> definição legal de</w:t>
      </w:r>
      <w:r w:rsidR="00C90AA8" w:rsidRPr="00B17B4A">
        <w:rPr>
          <w:rFonts w:ascii="Times New Roman" w:hAnsi="Times New Roman" w:cs="Times New Roman"/>
          <w:sz w:val="24"/>
          <w:szCs w:val="24"/>
        </w:rPr>
        <w:t xml:space="preserve"> bens públicos através de dois critérios: a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 titularidade e </w:t>
      </w:r>
      <w:r w:rsidR="00C90AA8" w:rsidRPr="00B17B4A">
        <w:rPr>
          <w:rFonts w:ascii="Times New Roman" w:hAnsi="Times New Roman" w:cs="Times New Roman"/>
          <w:sz w:val="24"/>
          <w:szCs w:val="24"/>
        </w:rPr>
        <w:t xml:space="preserve">a </w:t>
      </w:r>
      <w:r w:rsidR="00261558" w:rsidRPr="00B17B4A">
        <w:rPr>
          <w:rFonts w:ascii="Times New Roman" w:hAnsi="Times New Roman" w:cs="Times New Roman"/>
          <w:sz w:val="24"/>
          <w:szCs w:val="24"/>
        </w:rPr>
        <w:t>afetação</w:t>
      </w:r>
      <w:r w:rsidR="00AA48C0" w:rsidRPr="00B17B4A">
        <w:rPr>
          <w:rFonts w:ascii="Times New Roman" w:hAnsi="Times New Roman" w:cs="Times New Roman"/>
          <w:sz w:val="24"/>
          <w:szCs w:val="24"/>
        </w:rPr>
        <w:t xml:space="preserve">, classificando-os em </w:t>
      </w:r>
      <w:r w:rsidR="00261558" w:rsidRPr="00B17B4A">
        <w:rPr>
          <w:rFonts w:ascii="Times New Roman" w:hAnsi="Times New Roman" w:cs="Times New Roman"/>
          <w:sz w:val="24"/>
          <w:szCs w:val="24"/>
        </w:rPr>
        <w:t>bens de uso comum do povo</w:t>
      </w:r>
      <w:r w:rsidR="00AA48C0" w:rsidRPr="00B17B4A">
        <w:rPr>
          <w:rFonts w:ascii="Times New Roman" w:hAnsi="Times New Roman" w:cs="Times New Roman"/>
          <w:sz w:val="24"/>
          <w:szCs w:val="24"/>
        </w:rPr>
        <w:t>,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 bens de uso especial</w:t>
      </w:r>
      <w:r w:rsidR="00AA48C0" w:rsidRPr="00B17B4A">
        <w:rPr>
          <w:rFonts w:ascii="Times New Roman" w:hAnsi="Times New Roman" w:cs="Times New Roman"/>
          <w:sz w:val="24"/>
          <w:szCs w:val="24"/>
        </w:rPr>
        <w:t xml:space="preserve"> e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 bens dominicais</w:t>
      </w:r>
      <w:r w:rsidR="003321A7">
        <w:rPr>
          <w:rFonts w:ascii="Times New Roman" w:hAnsi="Times New Roman" w:cs="Times New Roman"/>
          <w:sz w:val="24"/>
          <w:szCs w:val="24"/>
        </w:rPr>
        <w:t xml:space="preserve">, sem dispor sobre as múltiplas possibilidades de utilização, refletem um cenário de atraso na disposição dos bens pelos entes públicos. </w:t>
      </w:r>
    </w:p>
    <w:p w14:paraId="1025B635" w14:textId="0E23AD6B" w:rsidR="00361909" w:rsidRPr="00B17B4A" w:rsidRDefault="00C90AA8" w:rsidP="00361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lastRenderedPageBreak/>
        <w:t>Em uma primeira análise, se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 considerada a classificação trazida pelo Código Civil de forma simplista e absoluta, não seria possível a utilização dos </w:t>
      </w:r>
      <w:r w:rsidR="00261558" w:rsidRPr="00B17B4A">
        <w:rPr>
          <w:rFonts w:ascii="Times New Roman" w:hAnsi="Times New Roman" w:cs="Times New Roman"/>
          <w:i/>
          <w:sz w:val="24"/>
          <w:szCs w:val="24"/>
        </w:rPr>
        <w:t xml:space="preserve">naming rigths </w:t>
      </w:r>
      <w:r w:rsidRPr="00B17B4A">
        <w:rPr>
          <w:rFonts w:ascii="Times New Roman" w:hAnsi="Times New Roman" w:cs="Times New Roman"/>
          <w:sz w:val="24"/>
          <w:szCs w:val="24"/>
        </w:rPr>
        <w:t>pela Administração Pública</w:t>
      </w:r>
      <w:r w:rsidR="00261558" w:rsidRPr="00B17B4A">
        <w:rPr>
          <w:rFonts w:ascii="Times New Roman" w:hAnsi="Times New Roman" w:cs="Times New Roman"/>
          <w:sz w:val="24"/>
          <w:szCs w:val="24"/>
        </w:rPr>
        <w:t>, salvo quanto aos</w:t>
      </w:r>
      <w:r w:rsidRPr="00B17B4A">
        <w:rPr>
          <w:rFonts w:ascii="Times New Roman" w:hAnsi="Times New Roman" w:cs="Times New Roman"/>
          <w:sz w:val="24"/>
          <w:szCs w:val="24"/>
        </w:rPr>
        <w:t xml:space="preserve"> bens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 dominicais, que são desafetados por natureza</w:t>
      </w:r>
      <w:r w:rsidR="00763F53" w:rsidRPr="00B17B4A">
        <w:rPr>
          <w:rFonts w:ascii="Times New Roman" w:hAnsi="Times New Roman" w:cs="Times New Roman"/>
          <w:sz w:val="24"/>
          <w:szCs w:val="24"/>
        </w:rPr>
        <w:t xml:space="preserve">. </w:t>
      </w:r>
      <w:r w:rsidR="0022210C">
        <w:rPr>
          <w:rFonts w:ascii="Times New Roman" w:hAnsi="Times New Roman" w:cs="Times New Roman"/>
          <w:sz w:val="24"/>
          <w:szCs w:val="24"/>
        </w:rPr>
        <w:t>Isso porque os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 bens de uso comum do povo e os de uso especial já estariam afetados à determinada função ou atividade</w:t>
      </w:r>
      <w:r w:rsidR="00CD1DA4" w:rsidRPr="00B17B4A">
        <w:rPr>
          <w:rFonts w:ascii="Times New Roman" w:hAnsi="Times New Roman" w:cs="Times New Roman"/>
          <w:sz w:val="24"/>
          <w:szCs w:val="24"/>
        </w:rPr>
        <w:t>, não podendo</w:t>
      </w:r>
      <w:r w:rsidR="00535E9E" w:rsidRPr="00B17B4A">
        <w:rPr>
          <w:rFonts w:ascii="Times New Roman" w:hAnsi="Times New Roman" w:cs="Times New Roman"/>
          <w:sz w:val="24"/>
          <w:szCs w:val="24"/>
        </w:rPr>
        <w:t xml:space="preserve"> – em tese -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 ser destinados a mais uma utilidade.</w:t>
      </w:r>
    </w:p>
    <w:p w14:paraId="2CBE3A4E" w14:textId="37D16C3D" w:rsidR="008445B4" w:rsidRPr="00B17B4A" w:rsidRDefault="00561647" w:rsidP="00261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, </w:t>
      </w:r>
      <w:r w:rsidR="00535E9E" w:rsidRPr="00B17B4A">
        <w:rPr>
          <w:rFonts w:ascii="Times New Roman" w:hAnsi="Times New Roman" w:cs="Times New Roman"/>
          <w:sz w:val="24"/>
          <w:szCs w:val="24"/>
        </w:rPr>
        <w:t xml:space="preserve">a </w:t>
      </w:r>
      <w:r w:rsidR="0022210C">
        <w:rPr>
          <w:rFonts w:ascii="Times New Roman" w:hAnsi="Times New Roman" w:cs="Times New Roman"/>
          <w:sz w:val="24"/>
          <w:szCs w:val="24"/>
        </w:rPr>
        <w:t>noção</w:t>
      </w:r>
      <w:r w:rsidR="00957440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535E9E" w:rsidRPr="00B17B4A">
        <w:rPr>
          <w:rFonts w:ascii="Times New Roman" w:hAnsi="Times New Roman" w:cs="Times New Roman"/>
          <w:sz w:val="24"/>
          <w:szCs w:val="24"/>
        </w:rPr>
        <w:t>trazida pelo Código Civil</w:t>
      </w:r>
      <w:r w:rsidR="00957440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535E9E" w:rsidRPr="00B17B4A">
        <w:rPr>
          <w:rFonts w:ascii="Times New Roman" w:hAnsi="Times New Roman" w:cs="Times New Roman"/>
          <w:sz w:val="24"/>
          <w:szCs w:val="24"/>
        </w:rPr>
        <w:t>se mostra insatisfatória</w:t>
      </w:r>
      <w:r w:rsidR="00CA2F9F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763F53" w:rsidRPr="00B17B4A">
        <w:rPr>
          <w:rFonts w:ascii="Times New Roman" w:hAnsi="Times New Roman" w:cs="Times New Roman"/>
          <w:sz w:val="24"/>
          <w:szCs w:val="24"/>
        </w:rPr>
        <w:t>se não considerados os imperativos de</w:t>
      </w:r>
      <w:r w:rsidR="00CA2F9F" w:rsidRPr="00B17B4A">
        <w:rPr>
          <w:rFonts w:ascii="Times New Roman" w:hAnsi="Times New Roman" w:cs="Times New Roman"/>
          <w:sz w:val="24"/>
          <w:szCs w:val="24"/>
        </w:rPr>
        <w:t xml:space="preserve"> uma gestão eficiente</w:t>
      </w:r>
      <w:r w:rsidR="0022210C">
        <w:rPr>
          <w:rFonts w:ascii="Times New Roman" w:hAnsi="Times New Roman" w:cs="Times New Roman"/>
          <w:sz w:val="24"/>
          <w:szCs w:val="24"/>
        </w:rPr>
        <w:t xml:space="preserve">: o </w:t>
      </w:r>
      <w:r w:rsidR="00763F53" w:rsidRPr="00B17B4A">
        <w:rPr>
          <w:rFonts w:ascii="Times New Roman" w:hAnsi="Times New Roman" w:cs="Times New Roman"/>
          <w:sz w:val="24"/>
          <w:szCs w:val="24"/>
        </w:rPr>
        <w:t xml:space="preserve">do 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uso múltiplo e </w:t>
      </w:r>
      <w:r w:rsidR="008445B4" w:rsidRPr="00B17B4A">
        <w:rPr>
          <w:rFonts w:ascii="Times New Roman" w:hAnsi="Times New Roman" w:cs="Times New Roman"/>
          <w:sz w:val="24"/>
          <w:szCs w:val="24"/>
        </w:rPr>
        <w:t xml:space="preserve">o 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da máxima exploração do </w:t>
      </w:r>
      <w:r w:rsidR="00763F53" w:rsidRPr="00B17B4A">
        <w:rPr>
          <w:rFonts w:ascii="Times New Roman" w:hAnsi="Times New Roman" w:cs="Times New Roman"/>
          <w:sz w:val="24"/>
          <w:szCs w:val="24"/>
        </w:rPr>
        <w:t>patrimônio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 públic</w:t>
      </w:r>
      <w:r w:rsidR="00431306" w:rsidRPr="00B17B4A">
        <w:rPr>
          <w:rFonts w:ascii="Times New Roman" w:hAnsi="Times New Roman" w:cs="Times New Roman"/>
          <w:sz w:val="24"/>
          <w:szCs w:val="24"/>
        </w:rPr>
        <w:t>o</w:t>
      </w:r>
      <w:r w:rsidR="00CA2F9F" w:rsidRPr="00B17B4A">
        <w:rPr>
          <w:rFonts w:ascii="Times New Roman" w:hAnsi="Times New Roman" w:cs="Times New Roman"/>
          <w:sz w:val="24"/>
          <w:szCs w:val="24"/>
        </w:rPr>
        <w:t>.</w:t>
      </w:r>
    </w:p>
    <w:p w14:paraId="775C9E8E" w14:textId="57CB26CB" w:rsidR="004A04EA" w:rsidRPr="00B17B4A" w:rsidRDefault="008445B4" w:rsidP="00844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O primeiro, delineado por</w:t>
      </w:r>
      <w:r w:rsidR="00B3662E" w:rsidRPr="00B17B4A">
        <w:rPr>
          <w:rFonts w:ascii="Times New Roman" w:hAnsi="Times New Roman" w:cs="Times New Roman"/>
          <w:sz w:val="24"/>
          <w:szCs w:val="24"/>
        </w:rPr>
        <w:t xml:space="preserve"> Thiago Marrara</w:t>
      </w:r>
      <w:r w:rsidRPr="00B17B4A">
        <w:rPr>
          <w:rFonts w:ascii="Times New Roman" w:hAnsi="Times New Roman" w:cs="Times New Roman"/>
          <w:sz w:val="24"/>
          <w:szCs w:val="24"/>
        </w:rPr>
        <w:t>, expressa a ideia de que “</w:t>
      </w:r>
      <w:r w:rsidR="004A04EA" w:rsidRPr="00B17B4A">
        <w:rPr>
          <w:rFonts w:ascii="Times New Roman" w:hAnsi="Times New Roman" w:cs="Times New Roman"/>
          <w:sz w:val="24"/>
          <w:szCs w:val="24"/>
        </w:rPr>
        <w:t>a função social dos bens públicos se realiza pelo maior número possível de usos a que for suscetível</w:t>
      </w:r>
      <w:r w:rsidRPr="00B17B4A">
        <w:rPr>
          <w:rFonts w:ascii="Times New Roman" w:hAnsi="Times New Roman" w:cs="Times New Roman"/>
          <w:sz w:val="24"/>
          <w:szCs w:val="24"/>
        </w:rPr>
        <w:t>”</w:t>
      </w:r>
      <w:r w:rsidR="0022210C">
        <w:rPr>
          <w:rStyle w:val="Refdenotaderodap"/>
          <w:rFonts w:ascii="Times New Roman" w:hAnsi="Times New Roman" w:cs="Times New Roman"/>
          <w:sz w:val="24"/>
          <w:szCs w:val="24"/>
        </w:rPr>
        <w:footnoteReference w:id="32"/>
      </w:r>
      <w:r w:rsidR="0022210C">
        <w:rPr>
          <w:rFonts w:ascii="Times New Roman" w:hAnsi="Times New Roman" w:cs="Times New Roman"/>
          <w:sz w:val="24"/>
          <w:szCs w:val="24"/>
        </w:rPr>
        <w:t xml:space="preserve">, </w:t>
      </w:r>
      <w:r w:rsidRPr="00B17B4A">
        <w:rPr>
          <w:rFonts w:ascii="Times New Roman" w:hAnsi="Times New Roman" w:cs="Times New Roman"/>
          <w:sz w:val="24"/>
          <w:szCs w:val="24"/>
        </w:rPr>
        <w:t>de forma que “</w:t>
      </w:r>
      <w:r w:rsidR="004A04EA" w:rsidRPr="00B17B4A">
        <w:rPr>
          <w:rFonts w:ascii="Times New Roman" w:hAnsi="Times New Roman" w:cs="Times New Roman"/>
          <w:sz w:val="24"/>
          <w:szCs w:val="24"/>
        </w:rPr>
        <w:t xml:space="preserve">sua gestão estimule uma pluralidade de usos até o ponto em que tais usos sejam compatíveis entre si e </w:t>
      </w:r>
      <w:r w:rsidRPr="00B17B4A">
        <w:rPr>
          <w:rFonts w:ascii="Times New Roman" w:hAnsi="Times New Roman" w:cs="Times New Roman"/>
          <w:sz w:val="24"/>
          <w:szCs w:val="24"/>
        </w:rPr>
        <w:t>autossustentáveis</w:t>
      </w:r>
      <w:r w:rsidR="004A04EA" w:rsidRPr="00B17B4A">
        <w:rPr>
          <w:rFonts w:ascii="Times New Roman" w:hAnsi="Times New Roman" w:cs="Times New Roman"/>
          <w:sz w:val="24"/>
          <w:szCs w:val="24"/>
        </w:rPr>
        <w:t>, ou seja, não ocasionem o perecimento ou a exaustão do próprio bem em prejuízo de utentes atuais ou futuros”</w:t>
      </w:r>
      <w:r w:rsidR="0022210C">
        <w:rPr>
          <w:rFonts w:ascii="Times New Roman" w:hAnsi="Times New Roman" w:cs="Times New Roman"/>
          <w:sz w:val="24"/>
          <w:szCs w:val="24"/>
        </w:rPr>
        <w:t>.</w:t>
      </w:r>
      <w:r w:rsidR="0022210C">
        <w:rPr>
          <w:rStyle w:val="Refdenotaderodap"/>
          <w:rFonts w:ascii="Times New Roman" w:hAnsi="Times New Roman" w:cs="Times New Roman"/>
          <w:sz w:val="24"/>
          <w:szCs w:val="24"/>
        </w:rPr>
        <w:footnoteReference w:id="33"/>
      </w:r>
    </w:p>
    <w:p w14:paraId="7A224D77" w14:textId="6D102E20" w:rsidR="008445B4" w:rsidRPr="00B17B4A" w:rsidRDefault="008C49F9" w:rsidP="00550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No mesmo sentido, o imperativo de máxima exploração do bem público, desenhad</w:t>
      </w:r>
      <w:r w:rsidR="00CA2F9F" w:rsidRPr="00B17B4A">
        <w:rPr>
          <w:rFonts w:ascii="Times New Roman" w:hAnsi="Times New Roman" w:cs="Times New Roman"/>
          <w:sz w:val="24"/>
          <w:szCs w:val="24"/>
        </w:rPr>
        <w:t>o</w:t>
      </w:r>
      <w:r w:rsidRPr="00B17B4A">
        <w:rPr>
          <w:rFonts w:ascii="Times New Roman" w:hAnsi="Times New Roman" w:cs="Times New Roman"/>
          <w:sz w:val="24"/>
          <w:szCs w:val="24"/>
        </w:rPr>
        <w:t xml:space="preserve"> por Floriano de Azevedo Marques Neto, </w:t>
      </w:r>
      <w:r w:rsidR="00CA2358" w:rsidRPr="00B17B4A">
        <w:rPr>
          <w:rFonts w:ascii="Times New Roman" w:hAnsi="Times New Roman" w:cs="Times New Roman"/>
          <w:sz w:val="24"/>
          <w:szCs w:val="24"/>
        </w:rPr>
        <w:t xml:space="preserve">indica que </w:t>
      </w:r>
      <w:r w:rsidR="00FE4031" w:rsidRPr="00B17B4A">
        <w:rPr>
          <w:rFonts w:ascii="Times New Roman" w:hAnsi="Times New Roman" w:cs="Times New Roman"/>
          <w:sz w:val="24"/>
          <w:szCs w:val="24"/>
        </w:rPr>
        <w:t>“</w:t>
      </w:r>
      <w:r w:rsidR="008445B4" w:rsidRPr="00B17B4A">
        <w:rPr>
          <w:rFonts w:ascii="Times New Roman" w:hAnsi="Times New Roman" w:cs="Times New Roman"/>
          <w:sz w:val="24"/>
          <w:szCs w:val="24"/>
        </w:rPr>
        <w:t>a função social dos bens integrantes do patrimônio público só é plenamente atendida se forem aproveitadas todas as utilidades conciliáveis que possam ser suportadas pelo bem</w:t>
      </w:r>
      <w:r w:rsidR="0055098A" w:rsidRPr="00B17B4A">
        <w:rPr>
          <w:rFonts w:ascii="Times New Roman" w:hAnsi="Times New Roman" w:cs="Times New Roman"/>
          <w:sz w:val="24"/>
          <w:szCs w:val="24"/>
        </w:rPr>
        <w:t xml:space="preserve">, (...) </w:t>
      </w:r>
      <w:r w:rsidR="008445B4" w:rsidRPr="00B17B4A">
        <w:rPr>
          <w:rFonts w:ascii="Times New Roman" w:hAnsi="Times New Roman" w:cs="Times New Roman"/>
          <w:sz w:val="24"/>
          <w:szCs w:val="24"/>
        </w:rPr>
        <w:t>equilibrando a obtenção de receitas com a plena consagração dos usos públicos e a eficácia das políticas públicas que se servem destes bens.</w:t>
      </w:r>
      <w:r w:rsidR="0055098A" w:rsidRPr="00B17B4A">
        <w:rPr>
          <w:rFonts w:ascii="Times New Roman" w:hAnsi="Times New Roman" w:cs="Times New Roman"/>
          <w:sz w:val="24"/>
          <w:szCs w:val="24"/>
        </w:rPr>
        <w:t>”</w:t>
      </w:r>
      <w:r w:rsidR="0022210C">
        <w:rPr>
          <w:rStyle w:val="Refdenotaderodap"/>
          <w:rFonts w:ascii="Times New Roman" w:hAnsi="Times New Roman" w:cs="Times New Roman"/>
          <w:sz w:val="24"/>
          <w:szCs w:val="24"/>
        </w:rPr>
        <w:footnoteReference w:id="34"/>
      </w:r>
    </w:p>
    <w:p w14:paraId="3550BD29" w14:textId="78321EA6" w:rsidR="00876A74" w:rsidRPr="00B17B4A" w:rsidRDefault="00763F53" w:rsidP="00261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Logo</w:t>
      </w:r>
      <w:r w:rsidR="00CA2F9F" w:rsidRPr="00B17B4A">
        <w:rPr>
          <w:rFonts w:ascii="Times New Roman" w:hAnsi="Times New Roman" w:cs="Times New Roman"/>
          <w:sz w:val="24"/>
          <w:szCs w:val="24"/>
        </w:rPr>
        <w:t>,</w:t>
      </w:r>
      <w:r w:rsidR="00550A87" w:rsidRPr="00B17B4A">
        <w:rPr>
          <w:rFonts w:ascii="Times New Roman" w:hAnsi="Times New Roman" w:cs="Times New Roman"/>
          <w:sz w:val="24"/>
          <w:szCs w:val="24"/>
        </w:rPr>
        <w:t xml:space="preserve"> dentro desta perspectiva</w:t>
      </w:r>
      <w:r w:rsidR="00E6638C" w:rsidRPr="00B17B4A">
        <w:rPr>
          <w:rFonts w:ascii="Times New Roman" w:hAnsi="Times New Roman" w:cs="Times New Roman"/>
          <w:sz w:val="24"/>
          <w:szCs w:val="24"/>
        </w:rPr>
        <w:t xml:space="preserve">, </w:t>
      </w:r>
      <w:r w:rsidR="00CA2F9F" w:rsidRPr="00B17B4A">
        <w:rPr>
          <w:rFonts w:ascii="Times New Roman" w:hAnsi="Times New Roman" w:cs="Times New Roman"/>
          <w:sz w:val="24"/>
          <w:szCs w:val="24"/>
        </w:rPr>
        <w:t xml:space="preserve">a 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exploração econômica do nome </w:t>
      </w:r>
      <w:r w:rsidRPr="00B17B4A">
        <w:rPr>
          <w:rFonts w:ascii="Times New Roman" w:hAnsi="Times New Roman" w:cs="Times New Roman"/>
          <w:sz w:val="24"/>
          <w:szCs w:val="24"/>
        </w:rPr>
        <w:t>de um</w:t>
      </w:r>
      <w:r w:rsidR="00261558" w:rsidRPr="00B17B4A">
        <w:rPr>
          <w:rFonts w:ascii="Times New Roman" w:hAnsi="Times New Roman" w:cs="Times New Roman"/>
          <w:sz w:val="24"/>
          <w:szCs w:val="24"/>
        </w:rPr>
        <w:t xml:space="preserve"> bem público </w:t>
      </w:r>
      <w:r w:rsidR="00262706" w:rsidRPr="00B17B4A">
        <w:rPr>
          <w:rFonts w:ascii="Times New Roman" w:hAnsi="Times New Roman" w:cs="Times New Roman"/>
          <w:sz w:val="24"/>
          <w:szCs w:val="24"/>
        </w:rPr>
        <w:t>se revela</w:t>
      </w:r>
      <w:r w:rsidR="00CA2F9F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311C56" w:rsidRPr="00B17B4A">
        <w:rPr>
          <w:rFonts w:ascii="Times New Roman" w:hAnsi="Times New Roman" w:cs="Times New Roman"/>
          <w:sz w:val="24"/>
          <w:szCs w:val="24"/>
        </w:rPr>
        <w:t xml:space="preserve">não apenas necessária, mas também </w:t>
      </w:r>
      <w:r w:rsidRPr="00B17B4A">
        <w:rPr>
          <w:rFonts w:ascii="Times New Roman" w:hAnsi="Times New Roman" w:cs="Times New Roman"/>
          <w:sz w:val="24"/>
          <w:szCs w:val="24"/>
        </w:rPr>
        <w:t xml:space="preserve">obrigatória, </w:t>
      </w:r>
      <w:r w:rsidR="000022EE" w:rsidRPr="00B17B4A">
        <w:rPr>
          <w:rFonts w:ascii="Times New Roman" w:hAnsi="Times New Roman" w:cs="Times New Roman"/>
          <w:sz w:val="24"/>
          <w:szCs w:val="24"/>
        </w:rPr>
        <w:t>quando possível</w:t>
      </w:r>
      <w:r w:rsidRPr="00B17B4A">
        <w:rPr>
          <w:rFonts w:ascii="Times New Roman" w:hAnsi="Times New Roman" w:cs="Times New Roman"/>
          <w:sz w:val="24"/>
          <w:szCs w:val="24"/>
        </w:rPr>
        <w:t>. Neste sentido, o</w:t>
      </w:r>
      <w:r w:rsidR="00876A74" w:rsidRPr="00B17B4A">
        <w:rPr>
          <w:rFonts w:ascii="Times New Roman" w:hAnsi="Times New Roman" w:cs="Times New Roman"/>
          <w:sz w:val="24"/>
          <w:szCs w:val="24"/>
        </w:rPr>
        <w:t xml:space="preserve"> patrimônio do Estado passa de </w:t>
      </w:r>
      <w:r w:rsidRPr="00B17B4A">
        <w:rPr>
          <w:rFonts w:ascii="Times New Roman" w:hAnsi="Times New Roman" w:cs="Times New Roman"/>
          <w:sz w:val="24"/>
          <w:szCs w:val="24"/>
        </w:rPr>
        <w:t xml:space="preserve">um </w:t>
      </w:r>
      <w:r w:rsidR="009800AB" w:rsidRPr="00B17B4A">
        <w:rPr>
          <w:rFonts w:ascii="Times New Roman" w:hAnsi="Times New Roman" w:cs="Times New Roman"/>
          <w:sz w:val="24"/>
          <w:szCs w:val="24"/>
        </w:rPr>
        <w:t xml:space="preserve">objeto de destino de recursos públicos para </w:t>
      </w:r>
      <w:r w:rsidRPr="00B17B4A">
        <w:rPr>
          <w:rFonts w:ascii="Times New Roman" w:hAnsi="Times New Roman" w:cs="Times New Roman"/>
          <w:sz w:val="24"/>
          <w:szCs w:val="24"/>
        </w:rPr>
        <w:t xml:space="preserve">um </w:t>
      </w:r>
      <w:r w:rsidR="009800AB" w:rsidRPr="00B17B4A">
        <w:rPr>
          <w:rFonts w:ascii="Times New Roman" w:hAnsi="Times New Roman" w:cs="Times New Roman"/>
          <w:sz w:val="24"/>
          <w:szCs w:val="24"/>
        </w:rPr>
        <w:t>gerador de renda</w:t>
      </w:r>
      <w:r w:rsidRPr="00B17B4A">
        <w:rPr>
          <w:rFonts w:ascii="Times New Roman" w:hAnsi="Times New Roman" w:cs="Times New Roman"/>
          <w:sz w:val="24"/>
          <w:szCs w:val="24"/>
        </w:rPr>
        <w:t>.</w:t>
      </w:r>
    </w:p>
    <w:p w14:paraId="34423909" w14:textId="07A0151D" w:rsidR="000D5ABF" w:rsidRPr="000648D4" w:rsidRDefault="000D5ABF" w:rsidP="000D5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8D4">
        <w:rPr>
          <w:rFonts w:ascii="Times New Roman" w:hAnsi="Times New Roman" w:cs="Times New Roman"/>
          <w:sz w:val="24"/>
          <w:szCs w:val="24"/>
        </w:rPr>
        <w:t>Destaca-se que</w:t>
      </w:r>
      <w:r w:rsidR="00EB5C62" w:rsidRPr="000648D4">
        <w:rPr>
          <w:rFonts w:ascii="Times New Roman" w:hAnsi="Times New Roman" w:cs="Times New Roman"/>
          <w:sz w:val="24"/>
          <w:szCs w:val="24"/>
        </w:rPr>
        <w:t xml:space="preserve"> </w:t>
      </w:r>
      <w:r w:rsidR="00763F53" w:rsidRPr="000648D4">
        <w:rPr>
          <w:rFonts w:ascii="Times New Roman" w:hAnsi="Times New Roman" w:cs="Times New Roman"/>
          <w:sz w:val="24"/>
          <w:szCs w:val="24"/>
        </w:rPr>
        <w:t xml:space="preserve">os </w:t>
      </w:r>
      <w:r w:rsidR="00EB5C62" w:rsidRPr="000648D4">
        <w:rPr>
          <w:rFonts w:ascii="Times New Roman" w:hAnsi="Times New Roman" w:cs="Times New Roman"/>
          <w:sz w:val="24"/>
          <w:szCs w:val="24"/>
        </w:rPr>
        <w:t>princípios norteadores</w:t>
      </w:r>
      <w:r w:rsidRPr="000648D4">
        <w:rPr>
          <w:rFonts w:ascii="Times New Roman" w:hAnsi="Times New Roman" w:cs="Times New Roman"/>
          <w:sz w:val="24"/>
          <w:szCs w:val="24"/>
        </w:rPr>
        <w:t xml:space="preserve"> da Administração Pública e os aplicáveis aos bens públicos,</w:t>
      </w:r>
      <w:r w:rsidR="00EB5C62" w:rsidRPr="000648D4">
        <w:rPr>
          <w:rFonts w:ascii="Times New Roman" w:hAnsi="Times New Roman" w:cs="Times New Roman"/>
          <w:sz w:val="24"/>
          <w:szCs w:val="24"/>
        </w:rPr>
        <w:t xml:space="preserve"> como o da impessoalidade, </w:t>
      </w:r>
      <w:r w:rsidR="00BE2C9E" w:rsidRPr="000648D4">
        <w:rPr>
          <w:rFonts w:ascii="Times New Roman" w:hAnsi="Times New Roman" w:cs="Times New Roman"/>
          <w:sz w:val="24"/>
          <w:szCs w:val="24"/>
        </w:rPr>
        <w:t xml:space="preserve">isonomia, moralidade, </w:t>
      </w:r>
      <w:r w:rsidRPr="000648D4">
        <w:rPr>
          <w:rFonts w:ascii="Times New Roman" w:hAnsi="Times New Roman" w:cs="Times New Roman"/>
          <w:sz w:val="24"/>
          <w:szCs w:val="24"/>
        </w:rPr>
        <w:t xml:space="preserve">indisponibilidade, </w:t>
      </w:r>
      <w:r w:rsidR="00BE2C9E" w:rsidRPr="000648D4">
        <w:rPr>
          <w:rFonts w:ascii="Times New Roman" w:hAnsi="Times New Roman" w:cs="Times New Roman"/>
          <w:sz w:val="24"/>
          <w:szCs w:val="24"/>
        </w:rPr>
        <w:t xml:space="preserve">entre outros, não </w:t>
      </w:r>
      <w:r w:rsidR="00763F53" w:rsidRPr="000648D4">
        <w:rPr>
          <w:rFonts w:ascii="Times New Roman" w:hAnsi="Times New Roman" w:cs="Times New Roman"/>
          <w:sz w:val="24"/>
          <w:szCs w:val="24"/>
        </w:rPr>
        <w:t>devem ser considerados</w:t>
      </w:r>
      <w:r w:rsidR="00BE2C9E" w:rsidRPr="000648D4">
        <w:rPr>
          <w:rFonts w:ascii="Times New Roman" w:hAnsi="Times New Roman" w:cs="Times New Roman"/>
          <w:sz w:val="24"/>
          <w:szCs w:val="24"/>
        </w:rPr>
        <w:t xml:space="preserve"> óbices à aplicação da cessão onerosa dos </w:t>
      </w:r>
      <w:r w:rsidR="00BE2C9E" w:rsidRPr="000648D4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0648D4">
        <w:rPr>
          <w:rFonts w:ascii="Times New Roman" w:hAnsi="Times New Roman" w:cs="Times New Roman"/>
          <w:sz w:val="24"/>
          <w:szCs w:val="24"/>
        </w:rPr>
        <w:t>.</w:t>
      </w:r>
    </w:p>
    <w:p w14:paraId="7A6D6194" w14:textId="7AED7C1B" w:rsidR="000648D4" w:rsidRPr="000648D4" w:rsidRDefault="000648D4" w:rsidP="000D5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qualquer pretensão de esgotar o tema, entende-se que dentro do âmbito das concessões e parcerias público-privadas, havendo cláusula autorizativa neste sentido, o papel do Estado concedente deve ser apenas quanto a regras específicas que garantam o</w:t>
      </w:r>
      <w:r w:rsidRPr="000648D4">
        <w:rPr>
          <w:rFonts w:ascii="Times New Roman" w:hAnsi="Times New Roman" w:cs="Times New Roman"/>
          <w:sz w:val="24"/>
          <w:szCs w:val="24"/>
        </w:rPr>
        <w:t xml:space="preserve"> uso </w:t>
      </w:r>
      <w:r>
        <w:rPr>
          <w:rFonts w:ascii="Times New Roman" w:hAnsi="Times New Roman" w:cs="Times New Roman"/>
          <w:sz w:val="24"/>
          <w:szCs w:val="24"/>
        </w:rPr>
        <w:t xml:space="preserve">responsável </w:t>
      </w:r>
      <w:r w:rsidRPr="000648D4">
        <w:rPr>
          <w:rFonts w:ascii="Times New Roman" w:hAnsi="Times New Roman" w:cs="Times New Roman"/>
          <w:sz w:val="24"/>
          <w:szCs w:val="24"/>
        </w:rPr>
        <w:t>do nome</w:t>
      </w:r>
      <w:r>
        <w:rPr>
          <w:rFonts w:ascii="Times New Roman" w:hAnsi="Times New Roman" w:cs="Times New Roman"/>
          <w:sz w:val="24"/>
          <w:szCs w:val="24"/>
        </w:rPr>
        <w:t xml:space="preserve">, estabelecendo multas e penalidades para a cessão realizada pelo parceiro privado de forma irresponsiva, que traga prejuízo à imagem ou reputação do ente titular do bem. Isso porque o contrato se dará entre particulares, em que pese seja um bem público. </w:t>
      </w:r>
    </w:p>
    <w:p w14:paraId="68F7DD74" w14:textId="2FA72430" w:rsidR="00BE2C9E" w:rsidRPr="00B17B4A" w:rsidRDefault="000648D4" w:rsidP="00695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Outrossim, quando a cessão for contratada diretamente com o Poder Público, os referidos princípios </w:t>
      </w:r>
      <w:r w:rsidR="000D5ABF" w:rsidRPr="000648D4">
        <w:rPr>
          <w:rFonts w:ascii="Times New Roman" w:hAnsi="Times New Roman" w:cs="Times New Roman"/>
          <w:sz w:val="24"/>
          <w:szCs w:val="24"/>
        </w:rPr>
        <w:t>são plenamente atendidos com a</w:t>
      </w:r>
      <w:r w:rsidR="00D848FC" w:rsidRPr="000648D4">
        <w:rPr>
          <w:rFonts w:ascii="Times New Roman" w:hAnsi="Times New Roman" w:cs="Times New Roman"/>
          <w:sz w:val="24"/>
          <w:szCs w:val="24"/>
        </w:rPr>
        <w:t xml:space="preserve"> instituição</w:t>
      </w:r>
      <w:r w:rsidR="0024331F" w:rsidRPr="000648D4">
        <w:rPr>
          <w:rFonts w:ascii="Times New Roman" w:hAnsi="Times New Roman" w:cs="Times New Roman"/>
          <w:sz w:val="24"/>
          <w:szCs w:val="24"/>
        </w:rPr>
        <w:t xml:space="preserve"> de um</w:t>
      </w:r>
      <w:r w:rsidR="00BE2C9E" w:rsidRPr="000648D4">
        <w:rPr>
          <w:rFonts w:ascii="Times New Roman" w:hAnsi="Times New Roman" w:cs="Times New Roman"/>
          <w:sz w:val="24"/>
          <w:szCs w:val="24"/>
        </w:rPr>
        <w:t xml:space="preserve"> procedimento licitatório e de contratação </w:t>
      </w:r>
      <w:r w:rsidR="0024331F" w:rsidRPr="000648D4">
        <w:rPr>
          <w:rFonts w:ascii="Times New Roman" w:hAnsi="Times New Roman" w:cs="Times New Roman"/>
          <w:sz w:val="24"/>
          <w:szCs w:val="24"/>
        </w:rPr>
        <w:t>que se compatibilize</w:t>
      </w:r>
      <w:r w:rsidR="00BE2C9E" w:rsidRPr="000648D4">
        <w:rPr>
          <w:rFonts w:ascii="Times New Roman" w:hAnsi="Times New Roman" w:cs="Times New Roman"/>
          <w:sz w:val="24"/>
          <w:szCs w:val="24"/>
        </w:rPr>
        <w:t xml:space="preserve"> com estes estandartes, reprimindo o tratamento anti-isonômico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BE2C9E" w:rsidRPr="000648D4">
        <w:rPr>
          <w:rFonts w:ascii="Times New Roman" w:hAnsi="Times New Roman" w:cs="Times New Roman"/>
          <w:sz w:val="24"/>
          <w:szCs w:val="24"/>
        </w:rPr>
        <w:t xml:space="preserve"> estabelecendo critérios claros de habilitação, de julgamento e de </w:t>
      </w:r>
      <w:r w:rsidR="004235FF" w:rsidRPr="000648D4">
        <w:rPr>
          <w:rFonts w:ascii="Times New Roman" w:hAnsi="Times New Roman" w:cs="Times New Roman"/>
          <w:sz w:val="24"/>
          <w:szCs w:val="24"/>
        </w:rPr>
        <w:t>avaliação da proposta</w:t>
      </w:r>
      <w:r w:rsidR="00BE2C9E" w:rsidRPr="000648D4">
        <w:rPr>
          <w:rFonts w:ascii="Times New Roman" w:hAnsi="Times New Roman" w:cs="Times New Roman"/>
          <w:sz w:val="24"/>
          <w:szCs w:val="24"/>
        </w:rPr>
        <w:t>.</w:t>
      </w:r>
      <w:r w:rsidR="0022210C" w:rsidRPr="000648D4">
        <w:rPr>
          <w:rStyle w:val="Refdenotaderodap"/>
          <w:rFonts w:ascii="Times New Roman" w:hAnsi="Times New Roman" w:cs="Times New Roman"/>
          <w:sz w:val="24"/>
          <w:szCs w:val="24"/>
        </w:rPr>
        <w:footnoteReference w:id="35"/>
      </w:r>
    </w:p>
    <w:p w14:paraId="3E12A55E" w14:textId="77777777" w:rsidR="006902E2" w:rsidRPr="00B17B4A" w:rsidRDefault="006902E2" w:rsidP="00AA41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C7858" w14:textId="154C0971" w:rsidR="00AA4104" w:rsidRDefault="000648D4" w:rsidP="00AA41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8D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85503" w:rsidRPr="0006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CAMINHOS PARA A APLICAÇÃO </w:t>
      </w:r>
      <w:r w:rsidR="009D4CD6">
        <w:rPr>
          <w:rFonts w:ascii="Times New Roman" w:hAnsi="Times New Roman" w:cs="Times New Roman"/>
          <w:b/>
          <w:bCs/>
          <w:sz w:val="28"/>
          <w:szCs w:val="28"/>
        </w:rPr>
        <w:t>DA CESSÃO ONEROSA DOS</w:t>
      </w:r>
      <w:r w:rsidR="00AA4104" w:rsidRPr="00064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4104" w:rsidRPr="000648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NAMING RIGTHS </w:t>
      </w:r>
      <w:r w:rsidR="00AA4104" w:rsidRPr="000648D4">
        <w:rPr>
          <w:rFonts w:ascii="Times New Roman" w:hAnsi="Times New Roman" w:cs="Times New Roman"/>
          <w:b/>
          <w:bCs/>
          <w:sz w:val="28"/>
          <w:szCs w:val="28"/>
        </w:rPr>
        <w:t xml:space="preserve">COMO INSTRUMENTO </w:t>
      </w:r>
      <w:r w:rsidR="005D10DC" w:rsidRPr="000648D4">
        <w:rPr>
          <w:rFonts w:ascii="Times New Roman" w:hAnsi="Times New Roman" w:cs="Times New Roman"/>
          <w:b/>
          <w:bCs/>
          <w:sz w:val="28"/>
          <w:szCs w:val="28"/>
        </w:rPr>
        <w:t xml:space="preserve">DE SUSTENTABILIDADE ECONÔMICA </w:t>
      </w:r>
      <w:r>
        <w:rPr>
          <w:rFonts w:ascii="Times New Roman" w:hAnsi="Times New Roman" w:cs="Times New Roman"/>
          <w:b/>
          <w:bCs/>
          <w:sz w:val="28"/>
          <w:szCs w:val="28"/>
        </w:rPr>
        <w:t>NAS UNIDADES DE CONSERVAÇÃO DA NATUREZA.</w:t>
      </w:r>
    </w:p>
    <w:p w14:paraId="71034CC7" w14:textId="77777777" w:rsidR="009D4CD6" w:rsidRDefault="009D4CD6" w:rsidP="00897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AA3CA2" w14:textId="60A4F1CD" w:rsidR="009D4CD6" w:rsidRDefault="009D4CD6" w:rsidP="00897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espaços territoriais especialmente protegidos </w:t>
      </w:r>
      <w:r>
        <w:rPr>
          <w:rFonts w:ascii="Times New Roman" w:hAnsi="Times New Roman" w:cs="Times New Roman"/>
          <w:i/>
          <w:iCs/>
          <w:sz w:val="24"/>
          <w:szCs w:val="24"/>
        </w:rPr>
        <w:t>strictu senso</w:t>
      </w:r>
      <w:r>
        <w:rPr>
          <w:rFonts w:ascii="Times New Roman" w:hAnsi="Times New Roman" w:cs="Times New Roman"/>
          <w:sz w:val="24"/>
          <w:szCs w:val="24"/>
        </w:rPr>
        <w:t>, ou seja, as Unidades de Conservação da Natureza</w:t>
      </w:r>
      <w:r w:rsidR="002C5B62">
        <w:rPr>
          <w:rFonts w:ascii="Times New Roman" w:hAnsi="Times New Roman" w:cs="Times New Roman"/>
          <w:sz w:val="24"/>
          <w:szCs w:val="24"/>
        </w:rPr>
        <w:t xml:space="preserve"> Federais</w:t>
      </w:r>
      <w:r>
        <w:rPr>
          <w:rFonts w:ascii="Times New Roman" w:hAnsi="Times New Roman" w:cs="Times New Roman"/>
          <w:sz w:val="24"/>
          <w:szCs w:val="24"/>
        </w:rPr>
        <w:t xml:space="preserve"> estão definidas e classificadas na Lei 9.985/2000.</w:t>
      </w:r>
    </w:p>
    <w:p w14:paraId="6F3735CE" w14:textId="77777777" w:rsidR="00561D74" w:rsidRDefault="009D4CD6" w:rsidP="00897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artigos 7º e 8º do referido diploma divide-as em</w:t>
      </w:r>
      <w:r w:rsidR="00561D74">
        <w:rPr>
          <w:rFonts w:ascii="Times New Roman" w:hAnsi="Times New Roman" w:cs="Times New Roman"/>
          <w:sz w:val="24"/>
          <w:szCs w:val="24"/>
        </w:rPr>
        <w:t xml:space="preserve"> dois grandes grupos</w:t>
      </w:r>
      <w:r>
        <w:rPr>
          <w:rFonts w:ascii="Times New Roman" w:hAnsi="Times New Roman" w:cs="Times New Roman"/>
          <w:sz w:val="24"/>
          <w:szCs w:val="24"/>
        </w:rPr>
        <w:t>: Unidades de Proteção Integral e Unidades de Uso Sustentável. A primeira tem como principal objetivo preservar a natureza, livrando-a o máximo possível da interferência humana. Por sua vez, as outras visam compatibilizar a conservação da natureza com o seu uso sustentável.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6"/>
      </w:r>
      <w:r w:rsidR="00561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59686" w14:textId="15296108" w:rsidR="00527DFD" w:rsidRDefault="00561D74" w:rsidP="00897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observa-se que o grau de proteção entre as Unidades de Conservação é variável, não apenas entre os grupos, mas também dentro de deles.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7"/>
      </w:r>
      <w:r>
        <w:rPr>
          <w:rFonts w:ascii="Times New Roman" w:hAnsi="Times New Roman" w:cs="Times New Roman"/>
          <w:sz w:val="24"/>
          <w:szCs w:val="24"/>
        </w:rPr>
        <w:t xml:space="preserve"> É o caso da Estação Ecológica Unidade de Proteção Integral, na qual sequer é permitida a visitação pública, salvo com fins educacionais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8"/>
      </w:r>
      <w:r>
        <w:rPr>
          <w:rFonts w:ascii="Times New Roman" w:hAnsi="Times New Roman" w:cs="Times New Roman"/>
          <w:sz w:val="24"/>
          <w:szCs w:val="24"/>
        </w:rPr>
        <w:t>, quando comparada com o Parque Nacional, por exemplo, no qual a visitação pública é permitida.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9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ACC66" w14:textId="77777777" w:rsidR="00527DFD" w:rsidRDefault="00527DFD" w:rsidP="0052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destacar que as nomenclaturas e os tipos das unidades podem variar entre os diferentes entes da federação, sendo em sua maioria respeitada a divisão nestes dois grandes grupos. </w:t>
      </w:r>
    </w:p>
    <w:p w14:paraId="53C647C0" w14:textId="77777777" w:rsidR="00527DFD" w:rsidRDefault="00527DFD" w:rsidP="0052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mesma forma, a titularidade pública ou privada é variável entre os diferentes tipos. Em outras palavras, há tipos em que as áreas devem ser necessariamente públicas e outras que podem ser públicas ou privadas. </w:t>
      </w:r>
    </w:p>
    <w:p w14:paraId="4A978D86" w14:textId="0425C406" w:rsidR="00527DFD" w:rsidRDefault="00527DFD" w:rsidP="0052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obstante, tem-se por certo que, independente do grau de proteção ou da titularidade – ainda que seja a mais rígida – todas a Unidades de Conservação admitem a geração de receita pecuniária através de exploração direta ou indireta de seus recursos naturais.</w:t>
      </w:r>
    </w:p>
    <w:p w14:paraId="53A599E5" w14:textId="5E0A7F30" w:rsidR="00527DFD" w:rsidRDefault="00527DFD" w:rsidP="0052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sentido, Luísa Moreira e Leonardo Parentoni destacam: </w:t>
      </w:r>
    </w:p>
    <w:p w14:paraId="70A77D57" w14:textId="27AA7D3B" w:rsidR="00527DFD" w:rsidRDefault="00527DFD" w:rsidP="00527DF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05EF6">
        <w:rPr>
          <w:rFonts w:ascii="Times New Roman" w:hAnsi="Times New Roman" w:cs="Times New Roman"/>
          <w:sz w:val="20"/>
          <w:szCs w:val="20"/>
        </w:rPr>
        <w:lastRenderedPageBreak/>
        <w:t>“</w:t>
      </w:r>
      <w:r>
        <w:rPr>
          <w:rFonts w:ascii="Times New Roman" w:hAnsi="Times New Roman" w:cs="Times New Roman"/>
          <w:sz w:val="20"/>
          <w:szCs w:val="20"/>
        </w:rPr>
        <w:t xml:space="preserve">(...) </w:t>
      </w:r>
      <w:r w:rsidRPr="00527DFD">
        <w:rPr>
          <w:rFonts w:ascii="Times New Roman" w:hAnsi="Times New Roman" w:cs="Times New Roman"/>
          <w:sz w:val="20"/>
          <w:szCs w:val="20"/>
        </w:rPr>
        <w:t>mais de 80% das unidades de conservação brasileiras admitem algum tipo de uso que gera receita pecuniária direta. As demais possibilitam, no mínimo, a obtenção de receita indireta, sob a forma de bens, serviços ou outras vantagens</w:t>
      </w:r>
      <w:r>
        <w:rPr>
          <w:rFonts w:ascii="Times New Roman" w:hAnsi="Times New Roman" w:cs="Times New Roman"/>
          <w:sz w:val="20"/>
          <w:szCs w:val="20"/>
        </w:rPr>
        <w:t>”.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40"/>
      </w:r>
    </w:p>
    <w:p w14:paraId="418C50C4" w14:textId="77777777" w:rsidR="00527DFD" w:rsidRDefault="00527DFD" w:rsidP="0052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13C9F" w14:textId="7C0CCEDC" w:rsidR="00962EB5" w:rsidRPr="00B17B4A" w:rsidRDefault="00F37F69" w:rsidP="00F3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por essa razão que o</w:t>
      </w:r>
      <w:r w:rsidRPr="00B17B4A">
        <w:rPr>
          <w:rFonts w:ascii="Times New Roman" w:hAnsi="Times New Roman" w:cs="Times New Roman"/>
          <w:sz w:val="24"/>
          <w:szCs w:val="24"/>
        </w:rPr>
        <w:t xml:space="preserve"> art. 5º, inciso VI, da Lei 9.985/2000, estabelece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17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</w:t>
      </w:r>
      <w:r w:rsidRPr="00B17B4A">
        <w:rPr>
          <w:rFonts w:ascii="Times New Roman" w:hAnsi="Times New Roman" w:cs="Times New Roman"/>
          <w:sz w:val="24"/>
          <w:szCs w:val="24"/>
        </w:rPr>
        <w:t xml:space="preserve"> diretriz do Sistema Nacional das Unidades de Conservação da Natureza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17B4A">
        <w:rPr>
          <w:rFonts w:ascii="Times New Roman" w:hAnsi="Times New Roman" w:cs="Times New Roman"/>
          <w:sz w:val="24"/>
          <w:szCs w:val="24"/>
        </w:rPr>
        <w:t xml:space="preserve"> sustentabilidade econômica</w:t>
      </w:r>
      <w:r>
        <w:rPr>
          <w:rFonts w:ascii="Times New Roman" w:hAnsi="Times New Roman" w:cs="Times New Roman"/>
          <w:sz w:val="24"/>
          <w:szCs w:val="24"/>
        </w:rPr>
        <w:t xml:space="preserve">, determinando que, sempre que possível, </w:t>
      </w:r>
      <w:r w:rsidR="001761F9" w:rsidRPr="00B17B4A">
        <w:rPr>
          <w:rFonts w:ascii="Times New Roman" w:hAnsi="Times New Roman" w:cs="Times New Roman"/>
          <w:sz w:val="24"/>
          <w:szCs w:val="24"/>
        </w:rPr>
        <w:t>o</w:t>
      </w:r>
      <w:r w:rsidR="00746774" w:rsidRPr="00B17B4A">
        <w:rPr>
          <w:rFonts w:ascii="Times New Roman" w:hAnsi="Times New Roman" w:cs="Times New Roman"/>
          <w:sz w:val="24"/>
          <w:szCs w:val="24"/>
        </w:rPr>
        <w:t xml:space="preserve"> patrimônio ambiental protegido </w:t>
      </w:r>
      <w:r>
        <w:rPr>
          <w:rFonts w:ascii="Times New Roman" w:hAnsi="Times New Roman" w:cs="Times New Roman"/>
          <w:sz w:val="24"/>
          <w:szCs w:val="24"/>
        </w:rPr>
        <w:t>deve ser utilizado como fonte de receita para auxiliar nos custos</w:t>
      </w:r>
      <w:r w:rsidR="007D74BB" w:rsidRPr="00B17B4A">
        <w:rPr>
          <w:rFonts w:ascii="Times New Roman" w:hAnsi="Times New Roman" w:cs="Times New Roman"/>
          <w:sz w:val="24"/>
          <w:szCs w:val="24"/>
        </w:rPr>
        <w:t xml:space="preserve"> básic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74BB" w:rsidRPr="00B17B4A">
        <w:rPr>
          <w:rFonts w:ascii="Times New Roman" w:hAnsi="Times New Roman" w:cs="Times New Roman"/>
          <w:sz w:val="24"/>
          <w:szCs w:val="24"/>
        </w:rPr>
        <w:t>s de manutenção, fiscalização e aprimorame</w:t>
      </w:r>
      <w:r>
        <w:rPr>
          <w:rFonts w:ascii="Times New Roman" w:hAnsi="Times New Roman" w:cs="Times New Roman"/>
          <w:sz w:val="24"/>
          <w:szCs w:val="24"/>
        </w:rPr>
        <w:t>nto.</w:t>
      </w:r>
    </w:p>
    <w:p w14:paraId="34FCF368" w14:textId="7D0547E6" w:rsidR="00ED7B52" w:rsidRDefault="00F37F69" w:rsidP="00897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caminho, o instituto </w:t>
      </w:r>
      <w:r w:rsidR="00F263E4">
        <w:rPr>
          <w:rFonts w:ascii="Times New Roman" w:hAnsi="Times New Roman" w:cs="Times New Roman"/>
          <w:sz w:val="24"/>
          <w:szCs w:val="24"/>
        </w:rPr>
        <w:t>da cessão onerosa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>
        <w:rPr>
          <w:rFonts w:ascii="Times New Roman" w:hAnsi="Times New Roman" w:cs="Times New Roman"/>
          <w:sz w:val="24"/>
          <w:szCs w:val="24"/>
        </w:rPr>
        <w:t xml:space="preserve"> se revela um excelente instrumento, aplicável a toda e qualquer Unidade de Conservação, seja de Proteção Integral ou de Uso Sustentável. </w:t>
      </w:r>
    </w:p>
    <w:p w14:paraId="402BF6FB" w14:textId="2A990F65" w:rsidR="0018236C" w:rsidRPr="00B17B4A" w:rsidRDefault="0018236C" w:rsidP="0018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B4A">
        <w:rPr>
          <w:rFonts w:ascii="Times New Roman" w:hAnsi="Times New Roman" w:cs="Times New Roman"/>
          <w:sz w:val="24"/>
          <w:szCs w:val="24"/>
        </w:rPr>
        <w:t>Todavia, a sua aplicação não pode ser irrestrita, devendo ser estabelecid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17B4A">
        <w:rPr>
          <w:rFonts w:ascii="Times New Roman" w:hAnsi="Times New Roman" w:cs="Times New Roman"/>
          <w:sz w:val="24"/>
          <w:szCs w:val="24"/>
        </w:rPr>
        <w:t>s algu</w:t>
      </w:r>
      <w:r>
        <w:rPr>
          <w:rFonts w:ascii="Times New Roman" w:hAnsi="Times New Roman" w:cs="Times New Roman"/>
          <w:sz w:val="24"/>
          <w:szCs w:val="24"/>
        </w:rPr>
        <w:t>ns</w:t>
      </w:r>
      <w:r w:rsidRPr="00B17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estandartes</w:t>
      </w:r>
      <w:r w:rsidRPr="00B17B4A">
        <w:rPr>
          <w:rFonts w:ascii="Times New Roman" w:hAnsi="Times New Roman" w:cs="Times New Roman"/>
          <w:sz w:val="24"/>
          <w:szCs w:val="24"/>
        </w:rPr>
        <w:t>, de forma a não desvirtuar finalidade primária da proteção dada à área ou ao bem.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1"/>
      </w:r>
      <w:r>
        <w:rPr>
          <w:rFonts w:ascii="Times New Roman" w:hAnsi="Times New Roman" w:cs="Times New Roman"/>
          <w:sz w:val="24"/>
          <w:szCs w:val="24"/>
        </w:rPr>
        <w:t xml:space="preserve"> Assim, devem ser analisados alguns critérios</w:t>
      </w:r>
      <w:r w:rsidR="003000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compatibilidades</w:t>
      </w:r>
      <w:r w:rsidR="0030008D">
        <w:rPr>
          <w:rFonts w:ascii="Times New Roman" w:hAnsi="Times New Roman" w:cs="Times New Roman"/>
          <w:sz w:val="24"/>
          <w:szCs w:val="24"/>
        </w:rPr>
        <w:t xml:space="preserve"> e limites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F9970" w14:textId="5BC34744" w:rsidR="00C36307" w:rsidRDefault="00F37F69" w:rsidP="00C36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Primeiramente</w:t>
      </w:r>
      <w:r w:rsidR="00982531" w:rsidRPr="00B17B4A">
        <w:rPr>
          <w:rFonts w:ascii="Times New Roman" w:hAnsi="Times New Roman" w:cs="Times New Roman"/>
          <w:sz w:val="24"/>
          <w:szCs w:val="24"/>
        </w:rPr>
        <w:t>,</w:t>
      </w:r>
      <w:r w:rsidR="0018236C">
        <w:rPr>
          <w:rFonts w:ascii="Times New Roman" w:hAnsi="Times New Roman" w:cs="Times New Roman"/>
          <w:sz w:val="24"/>
          <w:szCs w:val="24"/>
        </w:rPr>
        <w:t xml:space="preserve"> quanto ao critério ambiental, o que se observa é a total conformidade do instituto. Isso </w:t>
      </w:r>
      <w:r>
        <w:rPr>
          <w:rFonts w:ascii="Times New Roman" w:hAnsi="Times New Roman" w:cs="Times New Roman"/>
          <w:sz w:val="24"/>
          <w:szCs w:val="24"/>
        </w:rPr>
        <w:t>porque</w:t>
      </w:r>
      <w:r w:rsidR="00ED7B52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501802" w:rsidRPr="00B17B4A">
        <w:rPr>
          <w:rFonts w:ascii="Times New Roman" w:hAnsi="Times New Roman" w:cs="Times New Roman"/>
          <w:sz w:val="24"/>
          <w:szCs w:val="24"/>
        </w:rPr>
        <w:t>a exploração de uso do</w:t>
      </w:r>
      <w:r w:rsidR="007D3D61" w:rsidRPr="00B17B4A">
        <w:rPr>
          <w:rFonts w:ascii="Times New Roman" w:hAnsi="Times New Roman" w:cs="Times New Roman"/>
          <w:sz w:val="24"/>
          <w:szCs w:val="24"/>
        </w:rPr>
        <w:t xml:space="preserve"> nome </w:t>
      </w:r>
      <w:r w:rsidR="00501802" w:rsidRPr="00B17B4A">
        <w:rPr>
          <w:rFonts w:ascii="Times New Roman" w:hAnsi="Times New Roman" w:cs="Times New Roman"/>
          <w:sz w:val="24"/>
          <w:szCs w:val="24"/>
        </w:rPr>
        <w:t>relativo à determinada</w:t>
      </w:r>
      <w:r w:rsidR="007D3D61" w:rsidRPr="00B17B4A">
        <w:rPr>
          <w:rFonts w:ascii="Times New Roman" w:hAnsi="Times New Roman" w:cs="Times New Roman"/>
          <w:sz w:val="24"/>
          <w:szCs w:val="24"/>
        </w:rPr>
        <w:t xml:space="preserve"> área não lhe causa qualquer impac</w:t>
      </w:r>
      <w:r w:rsidR="005A73E6" w:rsidRPr="00B17B4A">
        <w:rPr>
          <w:rFonts w:ascii="Times New Roman" w:hAnsi="Times New Roman" w:cs="Times New Roman"/>
          <w:sz w:val="24"/>
          <w:szCs w:val="24"/>
        </w:rPr>
        <w:t>to ou degradação ambiental.</w:t>
      </w:r>
      <w:r w:rsidR="00501802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F932AF" w:rsidRPr="00B17B4A">
        <w:rPr>
          <w:rFonts w:ascii="Times New Roman" w:hAnsi="Times New Roman" w:cs="Times New Roman"/>
          <w:sz w:val="24"/>
          <w:szCs w:val="24"/>
        </w:rPr>
        <w:t>Assim, m</w:t>
      </w:r>
      <w:r w:rsidR="005A73E6" w:rsidRPr="00B17B4A">
        <w:rPr>
          <w:rFonts w:ascii="Times New Roman" w:hAnsi="Times New Roman" w:cs="Times New Roman"/>
          <w:sz w:val="24"/>
          <w:szCs w:val="24"/>
        </w:rPr>
        <w:t xml:space="preserve">esmo que se trate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7300D">
        <w:rPr>
          <w:rFonts w:ascii="Times New Roman" w:hAnsi="Times New Roman" w:cs="Times New Roman"/>
          <w:sz w:val="24"/>
          <w:szCs w:val="24"/>
        </w:rPr>
        <w:t>uma área</w:t>
      </w:r>
      <w:r>
        <w:rPr>
          <w:rFonts w:ascii="Times New Roman" w:hAnsi="Times New Roman" w:cs="Times New Roman"/>
          <w:sz w:val="24"/>
          <w:szCs w:val="24"/>
        </w:rPr>
        <w:t xml:space="preserve"> com a mais </w:t>
      </w:r>
      <w:r w:rsidR="005A73E6" w:rsidRPr="00B17B4A">
        <w:rPr>
          <w:rFonts w:ascii="Times New Roman" w:hAnsi="Times New Roman" w:cs="Times New Roman"/>
          <w:sz w:val="24"/>
          <w:szCs w:val="24"/>
        </w:rPr>
        <w:t xml:space="preserve">rígida limitação de </w:t>
      </w:r>
      <w:r w:rsidR="0037514C" w:rsidRPr="00B17B4A">
        <w:rPr>
          <w:rFonts w:ascii="Times New Roman" w:hAnsi="Times New Roman" w:cs="Times New Roman"/>
          <w:sz w:val="24"/>
          <w:szCs w:val="24"/>
        </w:rPr>
        <w:t>interferência humana,</w:t>
      </w:r>
      <w:r w:rsidR="00693223" w:rsidRPr="00B17B4A">
        <w:rPr>
          <w:rFonts w:ascii="Times New Roman" w:hAnsi="Times New Roman" w:cs="Times New Roman"/>
          <w:sz w:val="24"/>
          <w:szCs w:val="24"/>
        </w:rPr>
        <w:t xml:space="preserve"> verifica-se a possibilidade de, apenas com a cessão onerosa dos </w:t>
      </w:r>
      <w:r w:rsidR="00693223" w:rsidRPr="00B17B4A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693223" w:rsidRPr="00B17B4A">
        <w:rPr>
          <w:rFonts w:ascii="Times New Roman" w:hAnsi="Times New Roman" w:cs="Times New Roman"/>
          <w:sz w:val="24"/>
          <w:szCs w:val="24"/>
        </w:rPr>
        <w:t xml:space="preserve">, se obter </w:t>
      </w:r>
      <w:r w:rsidR="00AA41D8" w:rsidRPr="00B17B4A">
        <w:rPr>
          <w:rFonts w:ascii="Times New Roman" w:hAnsi="Times New Roman" w:cs="Times New Roman"/>
          <w:sz w:val="24"/>
          <w:szCs w:val="24"/>
        </w:rPr>
        <w:t xml:space="preserve">mais </w:t>
      </w:r>
      <w:r w:rsidR="00693223" w:rsidRPr="00B17B4A">
        <w:rPr>
          <w:rFonts w:ascii="Times New Roman" w:hAnsi="Times New Roman" w:cs="Times New Roman"/>
          <w:sz w:val="24"/>
          <w:szCs w:val="24"/>
        </w:rPr>
        <w:t xml:space="preserve">recursos que serão convertidos em sua manutenção e aprimoramento. </w:t>
      </w:r>
      <w:r w:rsidR="00C36307">
        <w:rPr>
          <w:rFonts w:ascii="Times New Roman" w:hAnsi="Times New Roman" w:cs="Times New Roman"/>
          <w:sz w:val="24"/>
          <w:szCs w:val="24"/>
        </w:rPr>
        <w:t xml:space="preserve">Logo, a aplicação do instituto traz benefícios ao meio ambiente, sem qualquer ônus ambiental, ainda que mínimo. </w:t>
      </w:r>
    </w:p>
    <w:p w14:paraId="22EF9AA8" w14:textId="6CE1D8B4" w:rsidR="00F37F69" w:rsidRDefault="00F37F69" w:rsidP="00897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Exemplo é </w:t>
      </w:r>
      <w:r w:rsidR="00C7300D">
        <w:rPr>
          <w:rFonts w:ascii="Times New Roman" w:hAnsi="Times New Roman" w:cs="Times New Roman"/>
          <w:sz w:val="24"/>
          <w:szCs w:val="24"/>
        </w:rPr>
        <w:t>o conhecido caso da</w:t>
      </w:r>
      <w:r>
        <w:rPr>
          <w:rFonts w:ascii="Times New Roman" w:hAnsi="Times New Roman" w:cs="Times New Roman"/>
          <w:sz w:val="24"/>
          <w:szCs w:val="24"/>
        </w:rPr>
        <w:t xml:space="preserve"> Reserva Biológica Marinha Atol das Rocas, </w:t>
      </w:r>
      <w:r w:rsidR="00C7300D">
        <w:rPr>
          <w:rFonts w:ascii="Times New Roman" w:hAnsi="Times New Roman" w:cs="Times New Roman"/>
          <w:sz w:val="24"/>
          <w:szCs w:val="24"/>
        </w:rPr>
        <w:t>ilha oceânica, no mar do Estado do Rio Grande do Norte, sendo totalmente proibida sua visitação, apenas autorizando-se a intervenção humana para fins de pesquisa e aprimoramento da preservação da área.</w:t>
      </w:r>
    </w:p>
    <w:p w14:paraId="49433637" w14:textId="6248A524" w:rsidR="00C7300D" w:rsidRDefault="00C7300D" w:rsidP="00897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da cessão onerosa dos </w:t>
      </w:r>
      <w:r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>
        <w:rPr>
          <w:rFonts w:ascii="Times New Roman" w:hAnsi="Times New Roman" w:cs="Times New Roman"/>
          <w:sz w:val="24"/>
          <w:szCs w:val="24"/>
        </w:rPr>
        <w:t xml:space="preserve"> seria possível atrair mais investimentos para a pesquisa e preservação da área, sem qualquer impacto estritamente ambiental. </w:t>
      </w:r>
    </w:p>
    <w:p w14:paraId="0D971251" w14:textId="1397FBD5" w:rsidR="00AA41D8" w:rsidRDefault="00C7300D" w:rsidP="00897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Outrossim, mesmo os </w:t>
      </w:r>
      <w:r w:rsidR="00AA41D8" w:rsidRPr="00B17B4A">
        <w:rPr>
          <w:rFonts w:ascii="Times New Roman" w:hAnsi="Times New Roman" w:cs="Times New Roman"/>
          <w:sz w:val="24"/>
          <w:szCs w:val="24"/>
        </w:rPr>
        <w:t>grandes Parques Nacionais, como o da Chapada dos Veadeiros</w:t>
      </w:r>
      <w:r>
        <w:rPr>
          <w:rFonts w:ascii="Times New Roman" w:hAnsi="Times New Roman" w:cs="Times New Roman"/>
          <w:sz w:val="24"/>
          <w:szCs w:val="24"/>
        </w:rPr>
        <w:t xml:space="preserve"> - GO</w:t>
      </w:r>
      <w:r w:rsidR="00C82A9D" w:rsidRPr="00B17B4A">
        <w:rPr>
          <w:rFonts w:ascii="Times New Roman" w:hAnsi="Times New Roman" w:cs="Times New Roman"/>
          <w:sz w:val="24"/>
          <w:szCs w:val="24"/>
        </w:rPr>
        <w:t xml:space="preserve"> e o da Chapada Diamantina</w:t>
      </w:r>
      <w:r>
        <w:rPr>
          <w:rFonts w:ascii="Times New Roman" w:hAnsi="Times New Roman" w:cs="Times New Roman"/>
          <w:sz w:val="24"/>
          <w:szCs w:val="24"/>
        </w:rPr>
        <w:t xml:space="preserve"> - BA</w:t>
      </w:r>
      <w:r w:rsidR="00C82A9D" w:rsidRPr="00B17B4A">
        <w:rPr>
          <w:rFonts w:ascii="Times New Roman" w:hAnsi="Times New Roman" w:cs="Times New Roman"/>
          <w:sz w:val="24"/>
          <w:szCs w:val="24"/>
        </w:rPr>
        <w:t xml:space="preserve">, </w:t>
      </w:r>
      <w:r w:rsidR="003938D9" w:rsidRPr="00B17B4A">
        <w:rPr>
          <w:rFonts w:ascii="Times New Roman" w:hAnsi="Times New Roman" w:cs="Times New Roman"/>
          <w:sz w:val="24"/>
          <w:szCs w:val="24"/>
        </w:rPr>
        <w:t xml:space="preserve">bem como o Parque Estadual Pedra da Boca e o Parque Estadual Marinho de Areia Vermelha, na Paraíba, </w:t>
      </w:r>
      <w:r w:rsidR="00653C7D">
        <w:rPr>
          <w:rFonts w:ascii="Times New Roman" w:hAnsi="Times New Roman" w:cs="Times New Roman"/>
          <w:sz w:val="24"/>
          <w:szCs w:val="24"/>
        </w:rPr>
        <w:t xml:space="preserve">poderiam ter, </w:t>
      </w:r>
      <w:r w:rsidR="00F932AF" w:rsidRPr="00B17B4A">
        <w:rPr>
          <w:rFonts w:ascii="Times New Roman" w:hAnsi="Times New Roman" w:cs="Times New Roman"/>
          <w:sz w:val="24"/>
          <w:szCs w:val="24"/>
        </w:rPr>
        <w:t xml:space="preserve">além </w:t>
      </w:r>
      <w:r w:rsidR="00653C7D">
        <w:rPr>
          <w:rFonts w:ascii="Times New Roman" w:hAnsi="Times New Roman" w:cs="Times New Roman"/>
          <w:sz w:val="24"/>
          <w:szCs w:val="24"/>
        </w:rPr>
        <w:t>de</w:t>
      </w:r>
      <w:r w:rsidR="00C82A9D" w:rsidRPr="00B17B4A">
        <w:rPr>
          <w:rFonts w:ascii="Times New Roman" w:hAnsi="Times New Roman" w:cs="Times New Roman"/>
          <w:sz w:val="24"/>
          <w:szCs w:val="24"/>
        </w:rPr>
        <w:t xml:space="preserve"> recursos obtidos com o turismo ecológico, incremento de receitas</w:t>
      </w:r>
      <w:r w:rsidR="00EC5444" w:rsidRPr="00B17B4A">
        <w:rPr>
          <w:rFonts w:ascii="Times New Roman" w:hAnsi="Times New Roman" w:cs="Times New Roman"/>
          <w:sz w:val="24"/>
          <w:szCs w:val="24"/>
        </w:rPr>
        <w:t xml:space="preserve"> sem qualquer impacto</w:t>
      </w:r>
      <w:r w:rsidR="00653C7D">
        <w:rPr>
          <w:rFonts w:ascii="Times New Roman" w:hAnsi="Times New Roman" w:cs="Times New Roman"/>
          <w:sz w:val="24"/>
          <w:szCs w:val="24"/>
        </w:rPr>
        <w:t xml:space="preserve"> orçamentário ou</w:t>
      </w:r>
      <w:r w:rsidR="00EC5444" w:rsidRPr="00B17B4A">
        <w:rPr>
          <w:rFonts w:ascii="Times New Roman" w:hAnsi="Times New Roman" w:cs="Times New Roman"/>
          <w:sz w:val="24"/>
          <w:szCs w:val="24"/>
        </w:rPr>
        <w:t xml:space="preserve"> ambiental adicional.</w:t>
      </w:r>
    </w:p>
    <w:p w14:paraId="1BFEF806" w14:textId="559E63FC" w:rsidR="00C36307" w:rsidRPr="00C36307" w:rsidRDefault="00653C7D" w:rsidP="0018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outro lado,</w:t>
      </w:r>
      <w:r w:rsidR="00C36307">
        <w:rPr>
          <w:rFonts w:ascii="Times New Roman" w:hAnsi="Times New Roman" w:cs="Times New Roman"/>
          <w:sz w:val="24"/>
          <w:szCs w:val="24"/>
        </w:rPr>
        <w:t xml:space="preserve"> deve ser analisado o critério da efetividade, ou seja, se haveriam interessados na aquisição deste </w:t>
      </w:r>
      <w:r w:rsidR="00C36307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C36307">
        <w:rPr>
          <w:rFonts w:ascii="Times New Roman" w:hAnsi="Times New Roman" w:cs="Times New Roman"/>
          <w:sz w:val="24"/>
          <w:szCs w:val="24"/>
        </w:rPr>
        <w:t xml:space="preserve"> no setor privado. </w:t>
      </w:r>
    </w:p>
    <w:p w14:paraId="3F44FC1A" w14:textId="77777777" w:rsidR="00C36307" w:rsidRDefault="00653C7D" w:rsidP="0018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36307">
        <w:rPr>
          <w:rFonts w:ascii="Times New Roman" w:hAnsi="Times New Roman" w:cs="Times New Roman"/>
          <w:sz w:val="24"/>
          <w:szCs w:val="24"/>
        </w:rPr>
        <w:t xml:space="preserve">Entende-se que sim, tendo em vista que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D7CB2" w:rsidRPr="00B17B4A">
        <w:rPr>
          <w:rFonts w:ascii="Times New Roman" w:hAnsi="Times New Roman" w:cs="Times New Roman"/>
          <w:sz w:val="24"/>
          <w:szCs w:val="24"/>
        </w:rPr>
        <w:t xml:space="preserve"> crescente impor</w:t>
      </w:r>
      <w:r w:rsidR="00170FC8" w:rsidRPr="00B17B4A">
        <w:rPr>
          <w:rFonts w:ascii="Times New Roman" w:hAnsi="Times New Roman" w:cs="Times New Roman"/>
          <w:sz w:val="24"/>
          <w:szCs w:val="24"/>
        </w:rPr>
        <w:t>tância da</w:t>
      </w:r>
      <w:r w:rsidR="00CF513A" w:rsidRPr="00B17B4A">
        <w:rPr>
          <w:rFonts w:ascii="Times New Roman" w:hAnsi="Times New Roman" w:cs="Times New Roman"/>
          <w:sz w:val="24"/>
          <w:szCs w:val="24"/>
        </w:rPr>
        <w:t xml:space="preserve"> ecopropagand</w:t>
      </w:r>
      <w:r w:rsidR="004345E6" w:rsidRPr="00B17B4A">
        <w:rPr>
          <w:rFonts w:ascii="Times New Roman" w:hAnsi="Times New Roman" w:cs="Times New Roman"/>
          <w:sz w:val="24"/>
          <w:szCs w:val="24"/>
        </w:rPr>
        <w:t>a</w:t>
      </w:r>
      <w:r w:rsidR="00CF513A" w:rsidRPr="00B17B4A">
        <w:rPr>
          <w:rFonts w:ascii="Times New Roman" w:hAnsi="Times New Roman" w:cs="Times New Roman"/>
          <w:sz w:val="24"/>
          <w:szCs w:val="24"/>
        </w:rPr>
        <w:t xml:space="preserve"> e da publicidade ambiental</w:t>
      </w:r>
      <w:r w:rsidR="00170FC8" w:rsidRPr="00B17B4A">
        <w:rPr>
          <w:rFonts w:ascii="Times New Roman" w:hAnsi="Times New Roman" w:cs="Times New Roman"/>
          <w:sz w:val="24"/>
          <w:szCs w:val="24"/>
        </w:rPr>
        <w:t xml:space="preserve">, </w:t>
      </w:r>
      <w:r w:rsidR="00C36307">
        <w:rPr>
          <w:rFonts w:ascii="Times New Roman" w:hAnsi="Times New Roman" w:cs="Times New Roman"/>
          <w:sz w:val="24"/>
          <w:szCs w:val="24"/>
        </w:rPr>
        <w:t>refletirá</w:t>
      </w:r>
      <w:r w:rsidR="000E26CA" w:rsidRPr="00B17B4A">
        <w:rPr>
          <w:rFonts w:ascii="Times New Roman" w:hAnsi="Times New Roman" w:cs="Times New Roman"/>
          <w:sz w:val="24"/>
          <w:szCs w:val="24"/>
        </w:rPr>
        <w:t xml:space="preserve"> benefícios para o cessionário dos </w:t>
      </w:r>
      <w:r w:rsidR="000E26CA" w:rsidRPr="00B17B4A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0E26CA" w:rsidRPr="00B17B4A">
        <w:rPr>
          <w:rFonts w:ascii="Times New Roman" w:hAnsi="Times New Roman" w:cs="Times New Roman"/>
          <w:sz w:val="24"/>
          <w:szCs w:val="24"/>
        </w:rPr>
        <w:t xml:space="preserve"> </w:t>
      </w:r>
      <w:r w:rsidR="00C36307">
        <w:rPr>
          <w:rFonts w:ascii="Times New Roman" w:hAnsi="Times New Roman" w:cs="Times New Roman"/>
          <w:sz w:val="24"/>
          <w:szCs w:val="24"/>
        </w:rPr>
        <w:t>como</w:t>
      </w:r>
      <w:r w:rsidR="000E26CA" w:rsidRPr="00B17B4A">
        <w:rPr>
          <w:rFonts w:ascii="Times New Roman" w:hAnsi="Times New Roman" w:cs="Times New Roman"/>
          <w:sz w:val="24"/>
          <w:szCs w:val="24"/>
        </w:rPr>
        <w:t xml:space="preserve"> a visibilidade, o aumento da confiabilidade e</w:t>
      </w:r>
      <w:r w:rsidR="003442F7" w:rsidRPr="00B17B4A">
        <w:rPr>
          <w:rFonts w:ascii="Times New Roman" w:hAnsi="Times New Roman" w:cs="Times New Roman"/>
          <w:sz w:val="24"/>
          <w:szCs w:val="24"/>
        </w:rPr>
        <w:t xml:space="preserve"> da</w:t>
      </w:r>
      <w:r w:rsidR="000E26CA" w:rsidRPr="00B17B4A">
        <w:rPr>
          <w:rFonts w:ascii="Times New Roman" w:hAnsi="Times New Roman" w:cs="Times New Roman"/>
          <w:sz w:val="24"/>
          <w:szCs w:val="24"/>
        </w:rPr>
        <w:t xml:space="preserve"> reputação</w:t>
      </w:r>
      <w:r w:rsidR="00251E0B" w:rsidRPr="00B17B4A">
        <w:rPr>
          <w:rFonts w:ascii="Times New Roman" w:hAnsi="Times New Roman" w:cs="Times New Roman"/>
          <w:sz w:val="24"/>
          <w:szCs w:val="24"/>
        </w:rPr>
        <w:t xml:space="preserve"> da empresa, entre outros aspectos que, </w:t>
      </w:r>
      <w:r w:rsidR="003442F7" w:rsidRPr="00B17B4A">
        <w:rPr>
          <w:rFonts w:ascii="Times New Roman" w:hAnsi="Times New Roman" w:cs="Times New Roman"/>
          <w:sz w:val="24"/>
          <w:szCs w:val="24"/>
        </w:rPr>
        <w:t>ao</w:t>
      </w:r>
      <w:r w:rsidR="00251E0B" w:rsidRPr="00B17B4A">
        <w:rPr>
          <w:rFonts w:ascii="Times New Roman" w:hAnsi="Times New Roman" w:cs="Times New Roman"/>
          <w:sz w:val="24"/>
          <w:szCs w:val="24"/>
        </w:rPr>
        <w:t xml:space="preserve"> fim, se convertem em consumo e lucro. </w:t>
      </w:r>
      <w:r w:rsidR="0018236C">
        <w:rPr>
          <w:rFonts w:ascii="Times New Roman" w:hAnsi="Times New Roman" w:cs="Times New Roman"/>
          <w:sz w:val="24"/>
          <w:szCs w:val="24"/>
        </w:rPr>
        <w:t>Isso, principalmente na alta</w:t>
      </w:r>
      <w:r w:rsidR="00C36307">
        <w:rPr>
          <w:rFonts w:ascii="Times New Roman" w:hAnsi="Times New Roman" w:cs="Times New Roman"/>
          <w:sz w:val="24"/>
          <w:szCs w:val="24"/>
        </w:rPr>
        <w:t xml:space="preserve"> da prática do </w:t>
      </w:r>
      <w:r w:rsidR="0018236C">
        <w:rPr>
          <w:rFonts w:ascii="Times New Roman" w:hAnsi="Times New Roman" w:cs="Times New Roman"/>
          <w:sz w:val="24"/>
          <w:szCs w:val="24"/>
        </w:rPr>
        <w:t>ESG (</w:t>
      </w:r>
      <w:r w:rsidR="0018236C">
        <w:rPr>
          <w:rFonts w:ascii="Times New Roman" w:hAnsi="Times New Roman" w:cs="Times New Roman"/>
          <w:i/>
          <w:iCs/>
          <w:sz w:val="24"/>
          <w:szCs w:val="24"/>
        </w:rPr>
        <w:t xml:space="preserve">enviroment, social and governance) </w:t>
      </w:r>
      <w:r w:rsidR="0018236C">
        <w:rPr>
          <w:rFonts w:ascii="Times New Roman" w:hAnsi="Times New Roman" w:cs="Times New Roman"/>
          <w:sz w:val="24"/>
          <w:szCs w:val="24"/>
        </w:rPr>
        <w:t>como fator de confiabilidade para os investidores</w:t>
      </w:r>
      <w:r w:rsidR="00C36307">
        <w:rPr>
          <w:rFonts w:ascii="Times New Roman" w:hAnsi="Times New Roman" w:cs="Times New Roman"/>
          <w:sz w:val="24"/>
          <w:szCs w:val="24"/>
        </w:rPr>
        <w:t xml:space="preserve"> e sustentabilidade econômica das empresas. </w:t>
      </w:r>
    </w:p>
    <w:p w14:paraId="338B90FB" w14:textId="16BF9D3C" w:rsidR="003A4D79" w:rsidRDefault="003A4D79" w:rsidP="0018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é de grande esforço visualizar o benefício direto ocasionado pela associação do nome de uma grande empresa à Reserva Biológica Marinha Atol das Rocas – RN, por exemplo. </w:t>
      </w:r>
    </w:p>
    <w:p w14:paraId="48F5B741" w14:textId="162CA8AF" w:rsidR="00C36307" w:rsidRDefault="0030008D" w:rsidP="0018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Igualmente, </w:t>
      </w:r>
      <w:r w:rsidR="00C36307">
        <w:rPr>
          <w:rFonts w:ascii="Times New Roman" w:hAnsi="Times New Roman" w:cs="Times New Roman"/>
          <w:sz w:val="24"/>
          <w:szCs w:val="24"/>
        </w:rPr>
        <w:t>destaca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C36307">
        <w:rPr>
          <w:rFonts w:ascii="Times New Roman" w:hAnsi="Times New Roman" w:cs="Times New Roman"/>
          <w:sz w:val="24"/>
          <w:szCs w:val="24"/>
        </w:rPr>
        <w:t xml:space="preserve"> que o ecoturismo no Brasil</w:t>
      </w:r>
      <w:r w:rsidR="003A4D79">
        <w:rPr>
          <w:rFonts w:ascii="Times New Roman" w:hAnsi="Times New Roman" w:cs="Times New Roman"/>
          <w:sz w:val="24"/>
          <w:szCs w:val="24"/>
        </w:rPr>
        <w:t>, apesar de ainda tímido,</w:t>
      </w:r>
      <w:r w:rsidR="00C36307">
        <w:rPr>
          <w:rFonts w:ascii="Times New Roman" w:hAnsi="Times New Roman" w:cs="Times New Roman"/>
          <w:sz w:val="24"/>
          <w:szCs w:val="24"/>
        </w:rPr>
        <w:t xml:space="preserve"> se </w:t>
      </w:r>
      <w:r w:rsidR="003A4D79">
        <w:rPr>
          <w:rFonts w:ascii="Times New Roman" w:hAnsi="Times New Roman" w:cs="Times New Roman"/>
          <w:sz w:val="24"/>
          <w:szCs w:val="24"/>
        </w:rPr>
        <w:t xml:space="preserve">encontra </w:t>
      </w:r>
      <w:r w:rsidR="00C36307">
        <w:rPr>
          <w:rFonts w:ascii="Times New Roman" w:hAnsi="Times New Roman" w:cs="Times New Roman"/>
          <w:sz w:val="24"/>
          <w:szCs w:val="24"/>
        </w:rPr>
        <w:t xml:space="preserve">em grande expansão, de forma que o nível do alcance e da visibilidade são promissores. Confirma-se tal afirmativa com o recente reconhecimento pela revista </w:t>
      </w:r>
      <w:r w:rsidR="00C36307">
        <w:rPr>
          <w:rFonts w:ascii="Times New Roman" w:hAnsi="Times New Roman" w:cs="Times New Roman"/>
          <w:i/>
          <w:iCs/>
          <w:sz w:val="24"/>
          <w:szCs w:val="24"/>
        </w:rPr>
        <w:t>Forbes Advisor</w:t>
      </w:r>
      <w:r w:rsidR="00C36307">
        <w:rPr>
          <w:rFonts w:ascii="Times New Roman" w:hAnsi="Times New Roman" w:cs="Times New Roman"/>
          <w:sz w:val="24"/>
          <w:szCs w:val="24"/>
        </w:rPr>
        <w:t xml:space="preserve"> (2023) classificando o Brasil como o melhor país do mundo para o ecoturismo, conforme anunciado no site oficial do Ministério do Turismo: </w:t>
      </w:r>
    </w:p>
    <w:p w14:paraId="51AB0FBD" w14:textId="77777777" w:rsidR="00C36307" w:rsidRPr="00C36307" w:rsidRDefault="00C36307" w:rsidP="00C3630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36307">
        <w:rPr>
          <w:rFonts w:ascii="Times New Roman" w:hAnsi="Times New Roman" w:cs="Times New Roman"/>
          <w:sz w:val="20"/>
          <w:szCs w:val="20"/>
        </w:rPr>
        <w:t>“Cenário de uma imensa variedade de belezas naturais únicas, o Brasil conquistou mais um relevante reconhecimento internacional: o de melhor país do mundo para o ecoturismo! A informação consta do Indice de Ecoturismo da revista norte-americana Forbes, uma das mais conceituadas publicações de economia e negócios do planeta, que elaborou um ranking classificando as 50 melhores nações dedicadas à prática.</w:t>
      </w:r>
    </w:p>
    <w:p w14:paraId="2A87AEF0" w14:textId="77777777" w:rsidR="00C36307" w:rsidRPr="00C36307" w:rsidRDefault="00C36307" w:rsidP="00C3630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36307">
        <w:rPr>
          <w:rFonts w:ascii="Times New Roman" w:hAnsi="Times New Roman" w:cs="Times New Roman"/>
          <w:sz w:val="20"/>
          <w:szCs w:val="20"/>
        </w:rPr>
        <w:t>A lista da Forbes Advisor confere uma nota de 94,9 ao Brasil, muito à frente de países como México (86) e Austrália (84), respectivamente o segundo e o terceiro colocados na seleção. O Brasil é apontado como líder em biodiversidade entre todos os destinos avaliados, com mais de 43 mil espécies de animais e plantas, além de abrigar o Complexo de Conservação da Amazônia Central, voltado à proteção de exemplares ameaçados de extinção.</w:t>
      </w:r>
    </w:p>
    <w:p w14:paraId="324EE888" w14:textId="7C859F2B" w:rsidR="00C36307" w:rsidRPr="00C36307" w:rsidRDefault="00C36307" w:rsidP="00C3630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36307">
        <w:rPr>
          <w:rFonts w:ascii="Times New Roman" w:hAnsi="Times New Roman" w:cs="Times New Roman"/>
          <w:sz w:val="20"/>
          <w:szCs w:val="20"/>
        </w:rPr>
        <w:t>O ministro do Turismo, Celso Sabino, comemora o título e frisa o empenho do governo federal para o desenvolvimento sustentável do setor. “O reconhecimento reforça a percepção de que o Brasil voltou a ter um forte compromisso com a conservação da natureza, uma de nossas maiores virtudes. Premissa essencial para que o turismo converta essa riqueza natural em geração de emprego e renda, com o aproveitamento sustentável do ambiente”, observa.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42"/>
      </w:r>
    </w:p>
    <w:p w14:paraId="7AC06784" w14:textId="183B7DDA" w:rsidR="00C36307" w:rsidRPr="00C36307" w:rsidRDefault="00C36307" w:rsidP="00182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56F1E2" w14:textId="77777777" w:rsidR="0030008D" w:rsidRPr="003A4D79" w:rsidRDefault="0030008D" w:rsidP="00300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obstante, a própria cessão dos </w:t>
      </w:r>
      <w:r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>
        <w:rPr>
          <w:rFonts w:ascii="Times New Roman" w:hAnsi="Times New Roman" w:cs="Times New Roman"/>
          <w:sz w:val="24"/>
          <w:szCs w:val="24"/>
        </w:rPr>
        <w:t xml:space="preserve"> corretamente conduzida pode influenciar e incentivar o próprio ecoturismo de uma Unidade de Conservação, caso permitido, criando um ciclo de benefícios para o meio ambiente e para o parceiro privado. </w:t>
      </w:r>
    </w:p>
    <w:p w14:paraId="31C8ADCB" w14:textId="794FDF3D" w:rsidR="00667101" w:rsidRDefault="003A4D79" w:rsidP="00667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disso, </w:t>
      </w:r>
      <w:r w:rsidR="0030008D">
        <w:rPr>
          <w:rFonts w:ascii="Times New Roman" w:hAnsi="Times New Roman" w:cs="Times New Roman"/>
          <w:sz w:val="24"/>
          <w:szCs w:val="24"/>
        </w:rPr>
        <w:t>se entende</w:t>
      </w:r>
      <w:r>
        <w:rPr>
          <w:rFonts w:ascii="Times New Roman" w:hAnsi="Times New Roman" w:cs="Times New Roman"/>
          <w:sz w:val="24"/>
          <w:szCs w:val="24"/>
        </w:rPr>
        <w:t xml:space="preserve"> pela compatibilidade dos investimentos para a cessão onerosa com os benefícios obtidos pelos cessionários. </w:t>
      </w:r>
    </w:p>
    <w:p w14:paraId="02FC043E" w14:textId="330FADCF" w:rsidR="00667101" w:rsidRDefault="0030008D" w:rsidP="00984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Apesar dos benefícios claros ao meio ambiente, faz-se necessário o estabelecimento de algu</w:t>
      </w:r>
      <w:r w:rsidR="00667101">
        <w:rPr>
          <w:rFonts w:ascii="Times New Roman" w:hAnsi="Times New Roman" w:cs="Times New Roman"/>
          <w:sz w:val="24"/>
          <w:szCs w:val="24"/>
        </w:rPr>
        <w:t xml:space="preserve">mas condicionantes </w:t>
      </w:r>
      <w:r>
        <w:rPr>
          <w:rFonts w:ascii="Times New Roman" w:hAnsi="Times New Roman" w:cs="Times New Roman"/>
          <w:sz w:val="24"/>
          <w:szCs w:val="24"/>
        </w:rPr>
        <w:t xml:space="preserve">para que </w:t>
      </w:r>
      <w:r w:rsidR="00667101">
        <w:rPr>
          <w:rFonts w:ascii="Times New Roman" w:hAnsi="Times New Roman" w:cs="Times New Roman"/>
          <w:sz w:val="24"/>
          <w:szCs w:val="24"/>
        </w:rPr>
        <w:t xml:space="preserve">a cessão de </w:t>
      </w:r>
      <w:r w:rsidR="00667101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667101">
        <w:rPr>
          <w:rFonts w:ascii="Times New Roman" w:hAnsi="Times New Roman" w:cs="Times New Roman"/>
          <w:sz w:val="24"/>
          <w:szCs w:val="24"/>
        </w:rPr>
        <w:t xml:space="preserve"> não se torne um instrumento de </w:t>
      </w:r>
      <w:r w:rsidR="00667101" w:rsidRPr="00667101">
        <w:rPr>
          <w:rFonts w:ascii="Times New Roman" w:hAnsi="Times New Roman" w:cs="Times New Roman"/>
          <w:i/>
          <w:iCs/>
          <w:sz w:val="24"/>
          <w:szCs w:val="24"/>
        </w:rPr>
        <w:t>Greenwash</w:t>
      </w:r>
      <w:r w:rsidR="009844CD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="00667101">
        <w:rPr>
          <w:rFonts w:ascii="Times New Roman" w:hAnsi="Times New Roman" w:cs="Times New Roman"/>
          <w:sz w:val="24"/>
          <w:szCs w:val="24"/>
        </w:rPr>
        <w:t xml:space="preserve"> pelas grandes empresas.</w:t>
      </w:r>
    </w:p>
    <w:p w14:paraId="0FE09B5C" w14:textId="5D6FD594" w:rsidR="009844CD" w:rsidRDefault="009844CD" w:rsidP="00984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Como elucida Érico Luciano Pagotto, “a expressão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green + wash, </w:t>
      </w:r>
      <w:r>
        <w:rPr>
          <w:rFonts w:ascii="Times New Roman" w:hAnsi="Times New Roman" w:cs="Times New Roman"/>
          <w:sz w:val="24"/>
          <w:szCs w:val="24"/>
        </w:rPr>
        <w:t>sem tradução direta para o português, pode ser compreendida como dar um banho de tinta verde, no sentido de fazer alguma coisa aparentar um falso aspecto ecológico”.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3"/>
      </w:r>
      <w:r>
        <w:rPr>
          <w:rFonts w:ascii="Times New Roman" w:hAnsi="Times New Roman" w:cs="Times New Roman"/>
          <w:sz w:val="24"/>
          <w:szCs w:val="24"/>
        </w:rPr>
        <w:t xml:space="preserve"> Em outras palavras, é o termo utilizado para descrever uma tentativa de apresentar uma imagem pública ambientalmente responsável com o objetivo de enganar os consumidores e auferir lucro. </w:t>
      </w:r>
    </w:p>
    <w:p w14:paraId="73AB090E" w14:textId="77777777" w:rsidR="00792DE8" w:rsidRDefault="00792DE8" w:rsidP="00984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exemplo desta prática que ficou bastante conhecido no ano de 2022 foi o caso da Braskem, que patrocinou o programa </w:t>
      </w:r>
      <w:r>
        <w:rPr>
          <w:rFonts w:ascii="Times New Roman" w:hAnsi="Times New Roman" w:cs="Times New Roman"/>
          <w:i/>
          <w:iCs/>
          <w:sz w:val="24"/>
          <w:szCs w:val="24"/>
        </w:rPr>
        <w:t>Big Brother Brasil</w:t>
      </w:r>
      <w:r>
        <w:rPr>
          <w:rFonts w:ascii="Times New Roman" w:hAnsi="Times New Roman" w:cs="Times New Roman"/>
          <w:sz w:val="24"/>
          <w:szCs w:val="24"/>
        </w:rPr>
        <w:t xml:space="preserve">, com enfoque específico na coleta de lixo seletiva. Todavia, a aparência de empresa sustentável buscava mascarar um dos maiores desastres ambientais urbanos da história do Brasil, qual seja, o afundamento do solo da capital alagoana, Maceió, ocasionada por décadas de mineração. </w:t>
      </w:r>
    </w:p>
    <w:p w14:paraId="4A2CF6F2" w14:textId="0D3DEB1F" w:rsidR="009844CD" w:rsidRDefault="009844CD" w:rsidP="00984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faz-se necessária uma regulamentação específica para o instrumento quando utilizado para Unidades de Conservação e </w:t>
      </w:r>
      <w:r w:rsidR="00792DE8">
        <w:rPr>
          <w:rFonts w:ascii="Times New Roman" w:hAnsi="Times New Roman" w:cs="Times New Roman"/>
          <w:sz w:val="24"/>
          <w:szCs w:val="24"/>
        </w:rPr>
        <w:t xml:space="preserve">outras </w:t>
      </w:r>
      <w:r>
        <w:rPr>
          <w:rFonts w:ascii="Times New Roman" w:hAnsi="Times New Roman" w:cs="Times New Roman"/>
          <w:sz w:val="24"/>
          <w:szCs w:val="24"/>
        </w:rPr>
        <w:t>Áreas de Proteção Ambiental</w:t>
      </w:r>
      <w:r w:rsidR="00792DE8">
        <w:rPr>
          <w:rFonts w:ascii="Times New Roman" w:hAnsi="Times New Roman" w:cs="Times New Roman"/>
          <w:sz w:val="24"/>
          <w:szCs w:val="24"/>
        </w:rPr>
        <w:t xml:space="preserve">, exigindo dentre os critérios de elegibilidade um histórico satisfatório de sustentabilidade, como, por exemplo, a inexistência de débitos ambientais, de infrações ambientais graves, de crimes ambientais, entre outros. A ideia seria formar uma “Ficha Limpa Ambiental”, com critérios objetivos, de forma que não houvesse a possibilidade de utilização da cessão dos </w:t>
      </w:r>
      <w:r w:rsidR="00792DE8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="00792DE8">
        <w:rPr>
          <w:rFonts w:ascii="Times New Roman" w:hAnsi="Times New Roman" w:cs="Times New Roman"/>
          <w:sz w:val="24"/>
          <w:szCs w:val="24"/>
        </w:rPr>
        <w:t xml:space="preserve"> para a prática do </w:t>
      </w:r>
      <w:r w:rsidR="00792DE8">
        <w:rPr>
          <w:rFonts w:ascii="Times New Roman" w:hAnsi="Times New Roman" w:cs="Times New Roman"/>
          <w:i/>
          <w:iCs/>
          <w:sz w:val="24"/>
          <w:szCs w:val="24"/>
        </w:rPr>
        <w:t>greenwashing</w:t>
      </w:r>
      <w:r w:rsidR="00792D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FCD93" w14:textId="08D85515" w:rsidR="00792DE8" w:rsidRDefault="00A32B1E" w:rsidP="00984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das Unidades de Conservação de titularidade pública entende-se que o instituto deve ser aplicado através do instituto da concessão de uso, uma vez que se tem um negócio jurídico bilateral, no qual se exige maior estabilidade.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4"/>
      </w:r>
      <w:r>
        <w:rPr>
          <w:rFonts w:ascii="Times New Roman" w:hAnsi="Times New Roman" w:cs="Times New Roman"/>
          <w:sz w:val="24"/>
          <w:szCs w:val="24"/>
        </w:rPr>
        <w:t xml:space="preserve"> Outrossim, deve se dar mediante processo seletivo isonômico, qual seja, a licitação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5"/>
      </w:r>
      <w:r>
        <w:rPr>
          <w:rFonts w:ascii="Times New Roman" w:hAnsi="Times New Roman" w:cs="Times New Roman"/>
          <w:sz w:val="24"/>
          <w:szCs w:val="24"/>
        </w:rPr>
        <w:t xml:space="preserve"> ou outro similar pensado exclusivamente para os casos envolvendo Unidades de Conservação ou Áreas Ambientalmente Protegidas, uma vez que trata-se de um bem público, devendo ser respeitado o princípio constitucional </w:t>
      </w:r>
      <w:r w:rsidR="003224F0">
        <w:rPr>
          <w:rFonts w:ascii="Times New Roman" w:hAnsi="Times New Roman" w:cs="Times New Roman"/>
          <w:sz w:val="24"/>
          <w:szCs w:val="24"/>
        </w:rPr>
        <w:t xml:space="preserve">da isonomia e o licitatório, previstos no art. 37 da Constituição Federal. </w:t>
      </w:r>
    </w:p>
    <w:p w14:paraId="60001452" w14:textId="0D006D4F" w:rsidR="003224F0" w:rsidRPr="00D91E3C" w:rsidRDefault="003224F0" w:rsidP="00984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às áreas de titularidade privada, os contratos podem ser realizados dentro da liberdade de contratação que prevalece entre os particulares. Contudo, entende-se que há </w:t>
      </w:r>
      <w:r w:rsidRPr="00D91E3C">
        <w:rPr>
          <w:rFonts w:ascii="Times New Roman" w:hAnsi="Times New Roman" w:cs="Times New Roman"/>
          <w:sz w:val="24"/>
          <w:szCs w:val="24"/>
        </w:rPr>
        <w:t xml:space="preserve">necessidade de regulamentação específica que estabeleça os critérios de elegibilidade dos cessionários. </w:t>
      </w:r>
    </w:p>
    <w:p w14:paraId="32EA5D7A" w14:textId="302C2A93" w:rsidR="00D91E3C" w:rsidRPr="00D91E3C" w:rsidRDefault="00D91E3C" w:rsidP="00D9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3C">
        <w:rPr>
          <w:rFonts w:ascii="Times New Roman" w:hAnsi="Times New Roman" w:cs="Times New Roman"/>
          <w:sz w:val="24"/>
          <w:szCs w:val="24"/>
        </w:rPr>
        <w:t xml:space="preserve">Em todos os casos, é clara a necessidade de previsão da exploração dos </w:t>
      </w:r>
      <w:r w:rsidRPr="00D91E3C"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 w:rsidRPr="00D91E3C">
        <w:rPr>
          <w:rFonts w:ascii="Times New Roman" w:hAnsi="Times New Roman" w:cs="Times New Roman"/>
          <w:sz w:val="24"/>
          <w:szCs w:val="24"/>
        </w:rPr>
        <w:t xml:space="preserve"> no Plano de Manejo, tendo em vista que “são proibidas,</w:t>
      </w:r>
      <w:r w:rsidRPr="00D91E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91E3C">
        <w:rPr>
          <w:rFonts w:ascii="Times New Roman" w:hAnsi="Times New Roman" w:cs="Times New Roman"/>
          <w:sz w:val="24"/>
          <w:szCs w:val="24"/>
        </w:rPr>
        <w:t xml:space="preserve">nas unidades de conservação, quaisquer </w:t>
      </w:r>
      <w:r w:rsidRPr="00D91E3C">
        <w:rPr>
          <w:rFonts w:ascii="Times New Roman" w:hAnsi="Times New Roman" w:cs="Times New Roman"/>
          <w:sz w:val="24"/>
          <w:szCs w:val="24"/>
        </w:rPr>
        <w:lastRenderedPageBreak/>
        <w:t>alterações, atividades ou modalidades de utilização em desacordo com os seus objetivos, o seu Plano de Manejo e seus regulamentos</w:t>
      </w:r>
      <w:r>
        <w:rPr>
          <w:rFonts w:ascii="Times New Roman" w:hAnsi="Times New Roman" w:cs="Times New Roman"/>
          <w:sz w:val="24"/>
          <w:szCs w:val="24"/>
        </w:rPr>
        <w:t>.”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6"/>
      </w:r>
    </w:p>
    <w:p w14:paraId="6EAA59A4" w14:textId="0B50D83B" w:rsidR="003224F0" w:rsidRDefault="00D91E3C" w:rsidP="009844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tocante à aplicação da receita proveniente dos contratos de cessão onerosa dos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naming rigths, </w:t>
      </w:r>
      <w:r>
        <w:rPr>
          <w:rFonts w:ascii="Times New Roman" w:hAnsi="Times New Roman" w:cs="Times New Roman"/>
          <w:sz w:val="24"/>
          <w:szCs w:val="24"/>
        </w:rPr>
        <w:t xml:space="preserve">entende-se que deveriam ser totalmente aplicadas na própria Unidade de Conservação ou no fortalecimento do seu Sistema Nacional, Estadual ou Municipal, a exemplo dos estandartes legais obrigatórios apenas para as Unidades do Grupo de Proteção Integral </w:t>
      </w:r>
      <w:r w:rsidR="003224F0">
        <w:rPr>
          <w:rFonts w:ascii="Times New Roman" w:hAnsi="Times New Roman" w:cs="Times New Roman"/>
          <w:sz w:val="24"/>
          <w:szCs w:val="24"/>
        </w:rPr>
        <w:t>do Sistema Nacional das Unidades de Conservação,</w:t>
      </w:r>
      <w:r>
        <w:rPr>
          <w:rFonts w:ascii="Times New Roman" w:hAnsi="Times New Roman" w:cs="Times New Roman"/>
          <w:sz w:val="24"/>
          <w:szCs w:val="24"/>
        </w:rPr>
        <w:t xml:space="preserve"> previstos na Lei 9.985/2000,</w:t>
      </w:r>
      <w:r w:rsidR="00322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estabelece</w:t>
      </w:r>
      <w:r w:rsidR="003224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2E9484" w14:textId="77777777" w:rsidR="003224F0" w:rsidRPr="003224F0" w:rsidRDefault="003224F0" w:rsidP="003224F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224F0">
        <w:rPr>
          <w:rFonts w:ascii="Times New Roman" w:hAnsi="Times New Roman" w:cs="Times New Roman"/>
          <w:sz w:val="20"/>
          <w:szCs w:val="20"/>
        </w:rPr>
        <w:t>“Art. 35.</w:t>
      </w:r>
      <w:r w:rsidRPr="003224F0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3224F0">
        <w:rPr>
          <w:rFonts w:ascii="Times New Roman" w:hAnsi="Times New Roman" w:cs="Times New Roman"/>
          <w:sz w:val="20"/>
          <w:szCs w:val="20"/>
        </w:rPr>
        <w:t>Os recursos obtidos pelas unidades de conservação do Grupo de Proteção Integral mediante a cobrança de taxa de visitação e outras rendas decorrentes de arrecadação, serviços e atividades da própria unidade serão aplicados de acordo com os seguintes critérios:</w:t>
      </w:r>
    </w:p>
    <w:p w14:paraId="43044BA4" w14:textId="77777777" w:rsidR="003224F0" w:rsidRPr="003224F0" w:rsidRDefault="003224F0" w:rsidP="003224F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224F0">
        <w:rPr>
          <w:rFonts w:ascii="Times New Roman" w:hAnsi="Times New Roman" w:cs="Times New Roman"/>
          <w:sz w:val="20"/>
          <w:szCs w:val="20"/>
        </w:rPr>
        <w:t>I - até cinqüenta por cento, e não menos que vinte e cinco por cento, na implementação, manutenção e gestão da própria unidade;</w:t>
      </w:r>
    </w:p>
    <w:p w14:paraId="16D6BB8E" w14:textId="77777777" w:rsidR="003224F0" w:rsidRPr="003224F0" w:rsidRDefault="003224F0" w:rsidP="003224F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224F0">
        <w:rPr>
          <w:rFonts w:ascii="Times New Roman" w:hAnsi="Times New Roman" w:cs="Times New Roman"/>
          <w:sz w:val="20"/>
          <w:szCs w:val="20"/>
        </w:rPr>
        <w:t>II - até cinqüenta por cento, e não menos que vinte e cinco por cento, na regularização fundiária das unidades de conservação do Grupo;</w:t>
      </w:r>
    </w:p>
    <w:p w14:paraId="52287CFA" w14:textId="15CA1CCB" w:rsidR="00D91E3C" w:rsidRPr="00D91E3C" w:rsidRDefault="003224F0" w:rsidP="00D91E3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224F0">
        <w:rPr>
          <w:rFonts w:ascii="Times New Roman" w:hAnsi="Times New Roman" w:cs="Times New Roman"/>
          <w:sz w:val="20"/>
          <w:szCs w:val="20"/>
        </w:rPr>
        <w:t>III - até cinqüenta por cento, e não menos que quinze por cento, na implementação, manutenção e gestão de outras unidades de conservação do Grupo de Proteção Integral.</w:t>
      </w:r>
      <w:r>
        <w:rPr>
          <w:rFonts w:ascii="Times New Roman" w:hAnsi="Times New Roman" w:cs="Times New Roman"/>
          <w:sz w:val="20"/>
          <w:szCs w:val="20"/>
        </w:rPr>
        <w:t>”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47"/>
      </w:r>
    </w:p>
    <w:p w14:paraId="507F5877" w14:textId="77777777" w:rsidR="00D91E3C" w:rsidRDefault="00D91E3C" w:rsidP="00D9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55841" w14:textId="13C11C5B" w:rsidR="00D91E3C" w:rsidRDefault="00D91E3C" w:rsidP="00D9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que os aspectos analisados não têm o condão de esgotar o tema </w:t>
      </w:r>
      <w:r w:rsidR="002E02F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aplicação dos </w:t>
      </w:r>
      <w:r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>
        <w:rPr>
          <w:rFonts w:ascii="Times New Roman" w:hAnsi="Times New Roman" w:cs="Times New Roman"/>
          <w:sz w:val="24"/>
          <w:szCs w:val="24"/>
        </w:rPr>
        <w:t xml:space="preserve"> nas Unidades de Conservação da Natureza. Pelo contrário, tem o fim último de </w:t>
      </w:r>
      <w:r w:rsidR="00FF26DF">
        <w:rPr>
          <w:rFonts w:ascii="Times New Roman" w:hAnsi="Times New Roman" w:cs="Times New Roman"/>
          <w:sz w:val="24"/>
          <w:szCs w:val="24"/>
        </w:rPr>
        <w:t xml:space="preserve">estimular o debate, propagando a ideia no seio da Administração Pública, para que se atente para novos instrumentos de sustentabilidade, que auxiliarão na garantia do bem-estar das futuras e presentes gerações.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C26FB" w14:textId="77777777" w:rsidR="00FC5A99" w:rsidRPr="00B17B4A" w:rsidRDefault="00FC5A99" w:rsidP="00D91E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EF008" w14:textId="20765DEB" w:rsidR="002E02FB" w:rsidRDefault="00FC5A99" w:rsidP="002E02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2FB">
        <w:rPr>
          <w:rFonts w:ascii="Times New Roman" w:hAnsi="Times New Roman" w:cs="Times New Roman"/>
          <w:b/>
          <w:bCs/>
          <w:sz w:val="28"/>
          <w:szCs w:val="28"/>
        </w:rPr>
        <w:t>5. CONCLUSÃO</w:t>
      </w:r>
    </w:p>
    <w:p w14:paraId="30BA0D0D" w14:textId="77777777" w:rsidR="002E02FB" w:rsidRPr="002E02FB" w:rsidRDefault="002E02FB" w:rsidP="002E02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25DFB" w14:textId="3F2284CE" w:rsidR="003F5A3F" w:rsidRDefault="003F5A3F" w:rsidP="003F5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atribuição da Advocacia Pública Estadual e do Distrito Federal</w:t>
      </w:r>
      <w:r w:rsidR="00F263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previst</w:t>
      </w:r>
      <w:r w:rsidR="00F263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 artigo 132 da Constituição Federal</w:t>
      </w:r>
      <w:r w:rsidR="00F263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engloba, além da representação judicial e extrajudicial, o assessoramento jurídico das respectivas unidades federativas.</w:t>
      </w:r>
    </w:p>
    <w:p w14:paraId="1F9A062A" w14:textId="3FEBF94C" w:rsidR="003F5A3F" w:rsidRDefault="003F5A3F" w:rsidP="003F5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Todavia, esta limitação não deve se ater ao simples controle de juridicidade dos atos administrativos ou assessoramento para situações específicas. Isso porque, dentro </w:t>
      </w:r>
      <w:r w:rsidR="00C60EBC">
        <w:rPr>
          <w:rFonts w:ascii="Times New Roman" w:hAnsi="Times New Roman" w:cs="Times New Roman"/>
          <w:sz w:val="24"/>
          <w:szCs w:val="24"/>
        </w:rPr>
        <w:t>do ideal de sustentabilidade,</w:t>
      </w:r>
      <w:r>
        <w:rPr>
          <w:rFonts w:ascii="Times New Roman" w:hAnsi="Times New Roman" w:cs="Times New Roman"/>
          <w:sz w:val="24"/>
          <w:szCs w:val="24"/>
        </w:rPr>
        <w:t xml:space="preserve"> o Procurador do Estado e do Distrito Federal deve </w:t>
      </w:r>
      <w:r w:rsidR="00C60EBC">
        <w:rPr>
          <w:rFonts w:ascii="Times New Roman" w:hAnsi="Times New Roman" w:cs="Times New Roman"/>
          <w:sz w:val="24"/>
          <w:szCs w:val="24"/>
        </w:rPr>
        <w:t xml:space="preserve">projetar sua atuação para além </w:t>
      </w:r>
      <w:r w:rsidR="00793D3B">
        <w:rPr>
          <w:rFonts w:ascii="Times New Roman" w:hAnsi="Times New Roman" w:cs="Times New Roman"/>
          <w:sz w:val="24"/>
          <w:szCs w:val="24"/>
        </w:rPr>
        <w:t xml:space="preserve">das soluções </w:t>
      </w:r>
      <w:r w:rsidR="00C60EBC">
        <w:rPr>
          <w:rFonts w:ascii="Times New Roman" w:hAnsi="Times New Roman" w:cs="Times New Roman"/>
          <w:sz w:val="24"/>
          <w:szCs w:val="24"/>
        </w:rPr>
        <w:t>intern</w:t>
      </w:r>
      <w:r w:rsidR="00793D3B">
        <w:rPr>
          <w:rFonts w:ascii="Times New Roman" w:hAnsi="Times New Roman" w:cs="Times New Roman"/>
          <w:sz w:val="24"/>
          <w:szCs w:val="24"/>
        </w:rPr>
        <w:t>a</w:t>
      </w:r>
      <w:r w:rsidR="00C60EBC">
        <w:rPr>
          <w:rFonts w:ascii="Times New Roman" w:hAnsi="Times New Roman" w:cs="Times New Roman"/>
          <w:sz w:val="24"/>
          <w:szCs w:val="24"/>
        </w:rPr>
        <w:t>s que lhe são objetivamente submetid</w:t>
      </w:r>
      <w:r w:rsidR="00DD4CB5">
        <w:rPr>
          <w:rFonts w:ascii="Times New Roman" w:hAnsi="Times New Roman" w:cs="Times New Roman"/>
          <w:sz w:val="24"/>
          <w:szCs w:val="24"/>
        </w:rPr>
        <w:t>a</w:t>
      </w:r>
      <w:r w:rsidR="00C60EBC">
        <w:rPr>
          <w:rFonts w:ascii="Times New Roman" w:hAnsi="Times New Roman" w:cs="Times New Roman"/>
          <w:sz w:val="24"/>
          <w:szCs w:val="24"/>
        </w:rPr>
        <w:t xml:space="preserve">s, observando também os efeitos positivos socioambientais que podem ser gerados através daquela situação. </w:t>
      </w:r>
    </w:p>
    <w:p w14:paraId="2EE70692" w14:textId="199E59B6" w:rsidR="00C60EBC" w:rsidRDefault="00C60EBC" w:rsidP="003F5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sentido, entende-se que cabe ao Advogado Público, para além da ordinária análise dos atos que lhe são submetidos, </w:t>
      </w:r>
      <w:r w:rsidR="00F263E4">
        <w:rPr>
          <w:rFonts w:ascii="Times New Roman" w:hAnsi="Times New Roman" w:cs="Times New Roman"/>
          <w:sz w:val="24"/>
          <w:szCs w:val="24"/>
        </w:rPr>
        <w:t>sugerir</w:t>
      </w:r>
      <w:r w:rsidR="00DD4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caminhos </w:t>
      </w:r>
      <w:r w:rsidR="00DD4CB5">
        <w:rPr>
          <w:rFonts w:ascii="Times New Roman" w:hAnsi="Times New Roman" w:cs="Times New Roman"/>
          <w:sz w:val="24"/>
          <w:szCs w:val="24"/>
        </w:rPr>
        <w:t>que podem</w:t>
      </w:r>
      <w:r>
        <w:rPr>
          <w:rFonts w:ascii="Times New Roman" w:hAnsi="Times New Roman" w:cs="Times New Roman"/>
          <w:sz w:val="24"/>
          <w:szCs w:val="24"/>
        </w:rPr>
        <w:t xml:space="preserve"> ser trilhados pelos gestores e </w:t>
      </w:r>
      <w:r>
        <w:rPr>
          <w:rFonts w:ascii="Times New Roman" w:hAnsi="Times New Roman" w:cs="Times New Roman"/>
          <w:sz w:val="24"/>
          <w:szCs w:val="24"/>
        </w:rPr>
        <w:lastRenderedPageBreak/>
        <w:t>administradores, para que cumpram com mais eficiência os mandamentos constitucionalmente impostos.</w:t>
      </w:r>
      <w:r w:rsidR="00DD4CB5">
        <w:rPr>
          <w:rFonts w:ascii="Times New Roman" w:hAnsi="Times New Roman" w:cs="Times New Roman"/>
          <w:sz w:val="24"/>
          <w:szCs w:val="24"/>
        </w:rPr>
        <w:t xml:space="preserve"> Destaca-se que não se trata de tomar a decisão, que cabe apenas ao gestor (dentro dos critérios de conveniência e oportunidade), mas dar-lhes mais alternativas neste processo. </w:t>
      </w:r>
    </w:p>
    <w:p w14:paraId="459C8AE3" w14:textId="2F5053FA" w:rsidR="00C60EBC" w:rsidRPr="00C60EBC" w:rsidRDefault="00C60EBC" w:rsidP="003F5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da proteção ao meio ambiente equilibrado para as futuras e presentes geraçõe</w:t>
      </w:r>
      <w:r w:rsidR="00DD4C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imposição constitucional prevista no art. 225</w:t>
      </w:r>
      <w:r>
        <w:rPr>
          <w:rFonts w:ascii="Times New Roman" w:hAnsi="Times New Roman" w:cs="Times New Roman"/>
          <w:i/>
          <w:iCs/>
          <w:sz w:val="24"/>
          <w:szCs w:val="24"/>
        </w:rPr>
        <w:t>, caput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4CB5">
        <w:rPr>
          <w:rFonts w:ascii="Times New Roman" w:hAnsi="Times New Roman" w:cs="Times New Roman"/>
          <w:sz w:val="24"/>
          <w:szCs w:val="24"/>
        </w:rPr>
        <w:t>tendo ciência</w:t>
      </w:r>
      <w:r>
        <w:rPr>
          <w:rFonts w:ascii="Times New Roman" w:hAnsi="Times New Roman" w:cs="Times New Roman"/>
          <w:sz w:val="24"/>
          <w:szCs w:val="24"/>
        </w:rPr>
        <w:t xml:space="preserve"> de instrumentos inovadores de sustentabilidade econômic</w:t>
      </w:r>
      <w:r w:rsidR="00DD4CB5">
        <w:rPr>
          <w:rFonts w:ascii="Times New Roman" w:hAnsi="Times New Roman" w:cs="Times New Roman"/>
          <w:sz w:val="24"/>
          <w:szCs w:val="24"/>
        </w:rPr>
        <w:t>o-ambiental</w:t>
      </w:r>
      <w:r>
        <w:rPr>
          <w:rFonts w:ascii="Times New Roman" w:hAnsi="Times New Roman" w:cs="Times New Roman"/>
          <w:sz w:val="24"/>
          <w:szCs w:val="24"/>
        </w:rPr>
        <w:t xml:space="preserve">, é de suma importância que </w:t>
      </w:r>
      <w:r w:rsidR="00DD4CB5">
        <w:rPr>
          <w:rFonts w:ascii="Times New Roman" w:hAnsi="Times New Roman" w:cs="Times New Roman"/>
          <w:sz w:val="24"/>
          <w:szCs w:val="24"/>
        </w:rPr>
        <w:t xml:space="preserve">o Procurador </w:t>
      </w:r>
      <w:r>
        <w:rPr>
          <w:rFonts w:ascii="Times New Roman" w:hAnsi="Times New Roman" w:cs="Times New Roman"/>
          <w:sz w:val="24"/>
          <w:szCs w:val="24"/>
        </w:rPr>
        <w:t xml:space="preserve">apresente </w:t>
      </w:r>
      <w:r w:rsidR="00793D3B">
        <w:rPr>
          <w:rFonts w:ascii="Times New Roman" w:hAnsi="Times New Roman" w:cs="Times New Roman"/>
          <w:sz w:val="24"/>
          <w:szCs w:val="24"/>
        </w:rPr>
        <w:t xml:space="preserve">ao gestor as alternativas para o cumprimento do dever estatal, contribuindo para o </w:t>
      </w:r>
      <w:r w:rsidR="00DD4CB5">
        <w:rPr>
          <w:rFonts w:ascii="Times New Roman" w:hAnsi="Times New Roman" w:cs="Times New Roman"/>
          <w:sz w:val="24"/>
          <w:szCs w:val="24"/>
        </w:rPr>
        <w:t>processo de decisão, que influenciará a vida não apenas dos cidadãos atuais, mas também daqueles que virão a existir</w:t>
      </w:r>
      <w:r w:rsidR="00793D3B">
        <w:rPr>
          <w:rFonts w:ascii="Times New Roman" w:hAnsi="Times New Roman" w:cs="Times New Roman"/>
          <w:sz w:val="24"/>
          <w:szCs w:val="24"/>
        </w:rPr>
        <w:t>.</w:t>
      </w:r>
    </w:p>
    <w:p w14:paraId="0C17A9B6" w14:textId="7EDDF1ED" w:rsidR="001A5B35" w:rsidRDefault="00C60EBC" w:rsidP="0015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</w:t>
      </w:r>
      <w:r w:rsidR="003C2781" w:rsidRPr="002E02FB">
        <w:rPr>
          <w:rFonts w:ascii="Times New Roman" w:hAnsi="Times New Roman" w:cs="Times New Roman"/>
          <w:sz w:val="24"/>
          <w:szCs w:val="24"/>
        </w:rPr>
        <w:t xml:space="preserve"> </w:t>
      </w:r>
      <w:r w:rsidR="00793D3B">
        <w:rPr>
          <w:rFonts w:ascii="Times New Roman" w:hAnsi="Times New Roman" w:cs="Times New Roman"/>
          <w:sz w:val="24"/>
          <w:szCs w:val="24"/>
        </w:rPr>
        <w:t>é cristalino que</w:t>
      </w:r>
      <w:r w:rsidR="003C2781" w:rsidRPr="002E02FB">
        <w:rPr>
          <w:rFonts w:ascii="Times New Roman" w:hAnsi="Times New Roman" w:cs="Times New Roman"/>
          <w:sz w:val="24"/>
          <w:szCs w:val="24"/>
        </w:rPr>
        <w:t xml:space="preserve"> a cessão onerosa dos </w:t>
      </w:r>
      <w:r w:rsidR="003C2781" w:rsidRPr="002E02FB">
        <w:rPr>
          <w:rFonts w:ascii="Times New Roman" w:hAnsi="Times New Roman" w:cs="Times New Roman"/>
          <w:i/>
          <w:iCs/>
          <w:sz w:val="24"/>
          <w:szCs w:val="24"/>
        </w:rPr>
        <w:t xml:space="preserve">naming rigths </w:t>
      </w:r>
      <w:r w:rsidR="002E02FB">
        <w:rPr>
          <w:rFonts w:ascii="Times New Roman" w:hAnsi="Times New Roman" w:cs="Times New Roman"/>
          <w:sz w:val="24"/>
          <w:szCs w:val="24"/>
        </w:rPr>
        <w:t>aplicad</w:t>
      </w:r>
      <w:r w:rsidR="00F263E4">
        <w:rPr>
          <w:rFonts w:ascii="Times New Roman" w:hAnsi="Times New Roman" w:cs="Times New Roman"/>
          <w:sz w:val="24"/>
          <w:szCs w:val="24"/>
        </w:rPr>
        <w:t>a</w:t>
      </w:r>
      <w:r w:rsidR="002E02FB">
        <w:rPr>
          <w:rFonts w:ascii="Times New Roman" w:hAnsi="Times New Roman" w:cs="Times New Roman"/>
          <w:sz w:val="24"/>
          <w:szCs w:val="24"/>
        </w:rPr>
        <w:t xml:space="preserve"> às Unidades de Conservação </w:t>
      </w:r>
      <w:r w:rsidR="003C2781" w:rsidRPr="002E02FB">
        <w:rPr>
          <w:rFonts w:ascii="Times New Roman" w:hAnsi="Times New Roman" w:cs="Times New Roman"/>
          <w:sz w:val="24"/>
          <w:szCs w:val="24"/>
        </w:rPr>
        <w:t xml:space="preserve">é um instrumento de </w:t>
      </w:r>
      <w:r w:rsidR="00DF57C6" w:rsidRPr="002E02FB">
        <w:rPr>
          <w:rFonts w:ascii="Times New Roman" w:hAnsi="Times New Roman" w:cs="Times New Roman"/>
          <w:sz w:val="24"/>
          <w:szCs w:val="24"/>
        </w:rPr>
        <w:t>sustentabilidade e promoção da própria proteção ambiental</w:t>
      </w:r>
      <w:r w:rsidR="002E02FB">
        <w:rPr>
          <w:rFonts w:ascii="Times New Roman" w:hAnsi="Times New Roman" w:cs="Times New Roman"/>
          <w:sz w:val="24"/>
          <w:szCs w:val="24"/>
        </w:rPr>
        <w:t xml:space="preserve"> imposta pela Constituição Federal,</w:t>
      </w:r>
      <w:r w:rsidR="00154994">
        <w:rPr>
          <w:rFonts w:ascii="Times New Roman" w:hAnsi="Times New Roman" w:cs="Times New Roman"/>
          <w:sz w:val="24"/>
          <w:szCs w:val="24"/>
        </w:rPr>
        <w:t xml:space="preserve"> devendo fazer parte da política pública ambiental de cada ente da federação,</w:t>
      </w:r>
      <w:r w:rsidR="002E02FB">
        <w:rPr>
          <w:rFonts w:ascii="Times New Roman" w:hAnsi="Times New Roman" w:cs="Times New Roman"/>
          <w:sz w:val="24"/>
          <w:szCs w:val="24"/>
        </w:rPr>
        <w:t xml:space="preserve"> </w:t>
      </w:r>
      <w:r w:rsidR="00154994">
        <w:rPr>
          <w:rFonts w:ascii="Times New Roman" w:hAnsi="Times New Roman" w:cs="Times New Roman"/>
          <w:sz w:val="24"/>
          <w:szCs w:val="24"/>
        </w:rPr>
        <w:t>principalmente, considerando o</w:t>
      </w:r>
      <w:r w:rsidR="002E02FB">
        <w:rPr>
          <w:rFonts w:ascii="Times New Roman" w:hAnsi="Times New Roman" w:cs="Times New Roman"/>
          <w:sz w:val="24"/>
          <w:szCs w:val="24"/>
        </w:rPr>
        <w:t xml:space="preserve"> contexto de escassez de recursos públicos, o que prejudica a eficiência d</w:t>
      </w:r>
      <w:r w:rsidR="00793D3B">
        <w:rPr>
          <w:rFonts w:ascii="Times New Roman" w:hAnsi="Times New Roman" w:cs="Times New Roman"/>
          <w:sz w:val="24"/>
          <w:szCs w:val="24"/>
        </w:rPr>
        <w:t>a proteção destinada a estas áreas</w:t>
      </w:r>
      <w:r w:rsidR="00154994">
        <w:rPr>
          <w:rFonts w:ascii="Times New Roman" w:hAnsi="Times New Roman" w:cs="Times New Roman"/>
          <w:sz w:val="24"/>
          <w:szCs w:val="24"/>
        </w:rPr>
        <w:t>.</w:t>
      </w:r>
    </w:p>
    <w:p w14:paraId="4D850F53" w14:textId="3D01A301" w:rsidR="00FA3883" w:rsidRDefault="00FA3883" w:rsidP="0015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o patrimônio ambiental destes espaços, sem qualquer impacto ambiental, geraria recursos que seriam revertidos totalmente para a sua proteção e gestão, cumprindo o mandamento de sustentabilidade econômica, previsto no </w:t>
      </w:r>
      <w:r w:rsidRPr="00B17B4A">
        <w:rPr>
          <w:rFonts w:ascii="Times New Roman" w:hAnsi="Times New Roman" w:cs="Times New Roman"/>
          <w:sz w:val="24"/>
          <w:szCs w:val="24"/>
        </w:rPr>
        <w:t>art. 5º, inciso VI, da Lei 9.985/2000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76EAFC" w14:textId="1D6F7007" w:rsidR="00154994" w:rsidRPr="00154994" w:rsidRDefault="00154994" w:rsidP="0015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 isso, propõe-se que as Procuradorias Estaduais e do Distrito Federal apresentem aos gestores e administradores das Unidades de Conservação o instrumento da cessão onerosa dos </w:t>
      </w:r>
      <w:r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>
        <w:rPr>
          <w:rFonts w:ascii="Times New Roman" w:hAnsi="Times New Roman" w:cs="Times New Roman"/>
          <w:sz w:val="24"/>
          <w:szCs w:val="24"/>
        </w:rPr>
        <w:t>, orientando-os quanto aos benefícios socioambientais que podem ser atingid</w:t>
      </w:r>
      <w:r w:rsidR="00FA3883">
        <w:rPr>
          <w:rFonts w:ascii="Times New Roman" w:hAnsi="Times New Roman" w:cs="Times New Roman"/>
          <w:sz w:val="24"/>
          <w:szCs w:val="24"/>
        </w:rPr>
        <w:t>os, iluminando esta alternativa, dentro da ótica de uma consultoria jurídica eficiente e sustentável (no sentido de considerar as externalidades da sua atuação).</w:t>
      </w:r>
    </w:p>
    <w:p w14:paraId="4F7434C7" w14:textId="2B45B9AA" w:rsidR="005406B8" w:rsidRDefault="00154994" w:rsidP="00943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tocante à viabilidade</w:t>
      </w:r>
      <w:r w:rsidR="00FA3883">
        <w:rPr>
          <w:rFonts w:ascii="Times New Roman" w:hAnsi="Times New Roman" w:cs="Times New Roman"/>
          <w:sz w:val="24"/>
          <w:szCs w:val="24"/>
        </w:rPr>
        <w:t xml:space="preserve"> jurídica</w:t>
      </w:r>
      <w:r>
        <w:rPr>
          <w:rFonts w:ascii="Times New Roman" w:hAnsi="Times New Roman" w:cs="Times New Roman"/>
          <w:sz w:val="24"/>
          <w:szCs w:val="24"/>
        </w:rPr>
        <w:t xml:space="preserve">, entende-se que todas as Unidades de Conservação admitem a aplicação da cessão onerosa da atribuição de nome, desde que incluída a previsão no Plano do Manejo, dando-se por meio da concessão de uso remunerada – após o devido processo licitatório, caso a titularidade da área seja pública, ou através de contratos privados, em áreas particulares. </w:t>
      </w:r>
    </w:p>
    <w:p w14:paraId="27CE3F16" w14:textId="08FA9E4F" w:rsidR="00154994" w:rsidRDefault="00154994" w:rsidP="0015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ambos os casos, deve-se ter regulamentação específica, exigindo dentre os critérios de elegibilidade um histórico satisfatório de sustentabilidade, formando uma espécie de “Ficha Limpa Ambiental”, com critérios objetivos, de forma que não se desvirtue a cessão dos </w:t>
      </w:r>
      <w:r>
        <w:rPr>
          <w:rFonts w:ascii="Times New Roman" w:hAnsi="Times New Roman" w:cs="Times New Roman"/>
          <w:i/>
          <w:iCs/>
          <w:sz w:val="24"/>
          <w:szCs w:val="24"/>
        </w:rPr>
        <w:t>naming rigths</w:t>
      </w:r>
      <w:r>
        <w:rPr>
          <w:rFonts w:ascii="Times New Roman" w:hAnsi="Times New Roman" w:cs="Times New Roman"/>
          <w:sz w:val="24"/>
          <w:szCs w:val="24"/>
        </w:rPr>
        <w:t xml:space="preserve"> para a prática do </w:t>
      </w:r>
      <w:r>
        <w:rPr>
          <w:rFonts w:ascii="Times New Roman" w:hAnsi="Times New Roman" w:cs="Times New Roman"/>
          <w:i/>
          <w:iCs/>
          <w:sz w:val="24"/>
          <w:szCs w:val="24"/>
        </w:rPr>
        <w:t>greenwashing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3372C" w14:textId="1F572927" w:rsidR="00154994" w:rsidRDefault="00154994" w:rsidP="00154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tal proposição, espera-se auxiliar</w:t>
      </w:r>
      <w:r w:rsidR="00FA3883">
        <w:rPr>
          <w:rFonts w:ascii="Times New Roman" w:hAnsi="Times New Roman" w:cs="Times New Roman"/>
          <w:sz w:val="24"/>
          <w:szCs w:val="24"/>
        </w:rPr>
        <w:t xml:space="preserve"> as Administrações Públicas Estaduais e Distrital a encontrarem caminhos na gestão de suas Unidades de Conservação da Natureza, que sofrem com um histórico de déficit financeiro-orçamentário, que influencia diretamente em sua incolumidade, que é essencial para a garantia do meio ambiente equilibrado para as futuras e presentes gerações.</w:t>
      </w:r>
    </w:p>
    <w:p w14:paraId="7490438B" w14:textId="5C8124B3" w:rsidR="001A5B35" w:rsidRPr="004E7307" w:rsidRDefault="00485503" w:rsidP="004E73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307">
        <w:rPr>
          <w:rFonts w:ascii="Times New Roman" w:hAnsi="Times New Roman" w:cs="Times New Roman"/>
          <w:b/>
          <w:bCs/>
          <w:sz w:val="24"/>
          <w:szCs w:val="24"/>
        </w:rPr>
        <w:lastRenderedPageBreak/>
        <w:t>BIBLIOGRAFIA</w:t>
      </w:r>
    </w:p>
    <w:p w14:paraId="4E78A6A6" w14:textId="77777777" w:rsidR="00943A77" w:rsidRPr="004E7307" w:rsidRDefault="00943A77" w:rsidP="004E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F2730D" w14:textId="77777777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ALMEIDA, Luis Felipe Sampaio.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 xml:space="preserve">Exploração de </w:t>
      </w:r>
      <w:r w:rsidRPr="007B0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naming rigths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 xml:space="preserve"> de bens públicos no direito comparado.</w:t>
      </w:r>
      <w:r w:rsidRPr="0022210C">
        <w:rPr>
          <w:rFonts w:ascii="Times New Roman" w:hAnsi="Times New Roman" w:cs="Times New Roman"/>
          <w:sz w:val="24"/>
          <w:szCs w:val="24"/>
        </w:rPr>
        <w:t xml:space="preserve"> In: XXXIX Congresso Nacional dos Procuradores do Estado. Porto de Galinhas: ANAPE, 2013.</w:t>
      </w:r>
    </w:p>
    <w:p w14:paraId="5A643E16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47AB0" w14:textId="20DD070D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BARBOSA, Elizandra; NUNES, </w:t>
      </w:r>
      <w:proofErr w:type="spellStart"/>
      <w:r w:rsidRPr="0022210C">
        <w:rPr>
          <w:rFonts w:ascii="Times New Roman" w:hAnsi="Times New Roman" w:cs="Times New Roman"/>
          <w:sz w:val="24"/>
          <w:szCs w:val="24"/>
        </w:rPr>
        <w:t>Gutyelson</w:t>
      </w:r>
      <w:proofErr w:type="spellEnd"/>
      <w:r w:rsidRPr="0022210C">
        <w:rPr>
          <w:rFonts w:ascii="Times New Roman" w:hAnsi="Times New Roman" w:cs="Times New Roman"/>
          <w:sz w:val="24"/>
          <w:szCs w:val="24"/>
        </w:rPr>
        <w:t xml:space="preserve">; SILVA, Allan; SILVA, José.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Unidades de Conservação no Semiárido Brasileiro: Estudo da gestão desses espaços preservados</w:t>
      </w:r>
      <w:r w:rsidRPr="0022210C">
        <w:rPr>
          <w:rFonts w:ascii="Times New Roman" w:hAnsi="Times New Roman" w:cs="Times New Roman"/>
          <w:sz w:val="24"/>
          <w:szCs w:val="24"/>
        </w:rPr>
        <w:t xml:space="preserve">. </w:t>
      </w:r>
      <w:r w:rsidRPr="0022210C">
        <w:rPr>
          <w:rFonts w:ascii="Times New Roman" w:hAnsi="Times New Roman" w:cs="Times New Roman"/>
          <w:i/>
          <w:iCs/>
          <w:sz w:val="24"/>
          <w:szCs w:val="24"/>
        </w:rPr>
        <w:t xml:space="preserve">In: </w:t>
      </w:r>
      <w:r w:rsidRPr="0022210C">
        <w:rPr>
          <w:rFonts w:ascii="Times New Roman" w:hAnsi="Times New Roman" w:cs="Times New Roman"/>
          <w:sz w:val="24"/>
          <w:szCs w:val="24"/>
        </w:rPr>
        <w:t>Revista de Administração, Ciências Contábeis e Sustentabilidade da Universidade Federal de Campina Grande - REUNIR. v. 7. n. 2. Campina Grande: mai-ago. 2017. pp. 48-66.</w:t>
      </w:r>
    </w:p>
    <w:p w14:paraId="122DFA1D" w14:textId="77777777" w:rsidR="003418F6" w:rsidRDefault="003418F6" w:rsidP="0022210C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14:paraId="005377ED" w14:textId="52AEACF4" w:rsidR="003418F6" w:rsidRPr="0022210C" w:rsidRDefault="003418F6" w:rsidP="0022210C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BASSO. Ana Paulo; DELGADO. Joedson de Souza.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A tributação ótima sobre a renda estruturada com os impostos especiais de consumo</w:t>
      </w:r>
      <w:r w:rsidRPr="0022210C">
        <w:rPr>
          <w:rFonts w:ascii="Times New Roman" w:hAnsi="Times New Roman" w:cs="Times New Roman"/>
          <w:sz w:val="24"/>
          <w:szCs w:val="24"/>
        </w:rPr>
        <w:t>. In: Revista Direito Mackenzie. v. 16, n. 1. p. 1-29. 2022. Disponível em: http://dx.doi.org/10.5935/2317-2622/direitomackenzie.v16n115155. p.3. Acesso em: 20 ago. 2023.</w:t>
      </w:r>
    </w:p>
    <w:p w14:paraId="37DCB1CD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C653D" w14:textId="08E0EC7A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BELLINASSI, S.; PAVÃO, A.C.; CARDOSO-LEITE, E.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 xml:space="preserve">Gestão e Uso Público de Unidades de Conservação: um olhar sobre os desafios e possibilidades. </w:t>
      </w:r>
      <w:r w:rsidRPr="0022210C">
        <w:rPr>
          <w:rFonts w:ascii="Times New Roman" w:hAnsi="Times New Roman" w:cs="Times New Roman"/>
          <w:sz w:val="24"/>
          <w:szCs w:val="24"/>
        </w:rPr>
        <w:t>Revista Brasileira de Ecoturismo, São Paulo, v.4, n.2, 2011, pp.274-293</w:t>
      </w:r>
    </w:p>
    <w:p w14:paraId="4D0560CB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49A18" w14:textId="289DE921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BRASIL.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Lei 9.985/2000. Regulamenta o art. 225, § 1</w:t>
      </w:r>
      <w:r w:rsidRPr="007B0F45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o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, incisos I, II, III e VII da Constituição Federal, institui o Sistema Nacional de Unidades de Conservação da Natureza e dá outras providências.</w:t>
      </w:r>
      <w:r w:rsidRPr="0022210C">
        <w:rPr>
          <w:rFonts w:ascii="Times New Roman" w:hAnsi="Times New Roman" w:cs="Times New Roman"/>
          <w:sz w:val="24"/>
          <w:szCs w:val="24"/>
        </w:rPr>
        <w:t xml:space="preserve"> Brasília: Diário Oficial da União, 2000.</w:t>
      </w:r>
    </w:p>
    <w:p w14:paraId="76B622B9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7724" w14:textId="625F225D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BRASIL. Tribunal de Contas da União.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Acórdão nº 1383/2021.</w:t>
      </w:r>
      <w:r w:rsidRPr="0022210C">
        <w:rPr>
          <w:rFonts w:ascii="Times New Roman" w:hAnsi="Times New Roman" w:cs="Times New Roman"/>
          <w:sz w:val="24"/>
          <w:szCs w:val="24"/>
        </w:rPr>
        <w:t xml:space="preserve"> Plenário. Relator: Ministro-Substituto Convocado Weder de Oliveira. Data da sessão: 9 jun. 2021. Disponível em: https://portal.tcu.gov.br/data/files/17/07/C0/A5/FF2F9710ABFA7E97F18818A8/023.646-2018-7-WDO%20-%20audioria_unidades_de_conservacao.pdf. Acesso em: 27 ago. 2023.</w:t>
      </w:r>
    </w:p>
    <w:p w14:paraId="0C36AEF7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F738D" w14:textId="445F0459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CUNHA, Alan; CUNHA, Helenize; DIAS, Teresa; SILVA, José. </w:t>
      </w:r>
      <w:r w:rsidRPr="0074186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Funding deficits of protected areas in Brazil. </w:t>
      </w:r>
      <w:r w:rsidRPr="0074186F">
        <w:rPr>
          <w:rFonts w:ascii="Times New Roman" w:hAnsi="Times New Roman" w:cs="Times New Roman"/>
          <w:i/>
          <w:iCs/>
          <w:sz w:val="24"/>
          <w:szCs w:val="24"/>
          <w:lang w:val="en-US"/>
        </w:rPr>
        <w:t>In:</w:t>
      </w:r>
      <w:r w:rsidRPr="0074186F">
        <w:rPr>
          <w:rFonts w:ascii="Times New Roman" w:hAnsi="Times New Roman" w:cs="Times New Roman"/>
          <w:sz w:val="24"/>
          <w:szCs w:val="24"/>
          <w:lang w:val="en-US"/>
        </w:rPr>
        <w:t xml:space="preserve"> Land Use Policy, v. 100, 2021. Disponível em: https://doi.org/10.1016/j.landusepol.2020.104926. </w:t>
      </w:r>
      <w:r w:rsidRPr="0022210C">
        <w:rPr>
          <w:rFonts w:ascii="Times New Roman" w:hAnsi="Times New Roman" w:cs="Times New Roman"/>
          <w:sz w:val="24"/>
          <w:szCs w:val="24"/>
        </w:rPr>
        <w:t xml:space="preserve">Acesso: 27 de agosto de 2023. </w:t>
      </w:r>
    </w:p>
    <w:p w14:paraId="245F7FAE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0A909" w14:textId="24453701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FARIAS, Talden.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Introdução ao direito ambiental</w:t>
      </w:r>
      <w:r w:rsidRPr="0022210C">
        <w:rPr>
          <w:rFonts w:ascii="Times New Roman" w:hAnsi="Times New Roman" w:cs="Times New Roman"/>
          <w:sz w:val="24"/>
          <w:szCs w:val="24"/>
        </w:rPr>
        <w:t>. Belo Horizonte: Del Rey, 2009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4F0CE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EE5C0" w14:textId="77777777" w:rsidR="003418F6" w:rsidRPr="0022210C" w:rsidRDefault="003418F6" w:rsidP="0034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JUSTEN FILHO, Marçal.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A exploração econômica de bens públicos: cessão do direito à denominação.</w:t>
      </w:r>
      <w:r w:rsidRPr="0022210C">
        <w:rPr>
          <w:rFonts w:ascii="Times New Roman" w:hAnsi="Times New Roman" w:cs="Times New Roman"/>
          <w:sz w:val="24"/>
          <w:szCs w:val="24"/>
        </w:rPr>
        <w:t xml:space="preserve"> In: Revista de Direito da Procuradoria Geral do Estado do Rio de Janeiro. Edição Especial Marcos Juruena. p. 216-236. Rio de Janeiro, RJ: CEJUR/PGE-RJ, 2012. Disponível em: &lt; https://pge.rj.gov.br/revista-de-direito/2012- edicao-especial-marcos-juruena&gt;. Acesso em: 21 ago. 2023. p. 217-218. </w:t>
      </w:r>
    </w:p>
    <w:p w14:paraId="0AF72FC2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19CAE" w14:textId="7428BC76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JUSTEN </w:t>
      </w:r>
      <w:r w:rsidRPr="0022210C">
        <w:rPr>
          <w:rFonts w:ascii="Times New Roman" w:hAnsi="Times New Roman" w:cs="Times New Roman"/>
          <w:sz w:val="24"/>
          <w:szCs w:val="24"/>
        </w:rPr>
        <w:t>FILHO, Marçal. 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Curso de Direito Administrativo</w:t>
      </w:r>
      <w:r w:rsidRPr="0022210C">
        <w:rPr>
          <w:rFonts w:ascii="Times New Roman" w:hAnsi="Times New Roman" w:cs="Times New Roman"/>
          <w:sz w:val="24"/>
          <w:szCs w:val="24"/>
        </w:rPr>
        <w:t>. Rio de Janeiro. Grupo GEN, 2023. </w:t>
      </w:r>
      <w:r w:rsidRPr="0022210C">
        <w:rPr>
          <w:rFonts w:ascii="Times New Roman" w:hAnsi="Times New Roman" w:cs="Times New Roman"/>
          <w:i/>
          <w:iCs/>
          <w:sz w:val="24"/>
          <w:szCs w:val="24"/>
        </w:rPr>
        <w:t>E-book.</w:t>
      </w:r>
      <w:r w:rsidRPr="0022210C">
        <w:rPr>
          <w:rFonts w:ascii="Times New Roman" w:hAnsi="Times New Roman" w:cs="Times New Roman"/>
          <w:sz w:val="24"/>
          <w:szCs w:val="24"/>
        </w:rPr>
        <w:t> ISBN 9786559645770. Disponível em: https://integrada.minhabiblioteca.com.br/#/books/9786559645770/. Acesso em: 19 ago. 2023. Local. 676</w:t>
      </w:r>
    </w:p>
    <w:p w14:paraId="0DD1550C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CE230" w14:textId="77777777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LIMA, E. M.; REZENDE, A. J.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 xml:space="preserve">Um estudo sobre a evolução da carga tributária no Brasil: uma análise a partir da Curva de </w:t>
      </w:r>
      <w:r w:rsidRPr="007B0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Laffer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2210C">
        <w:rPr>
          <w:rFonts w:ascii="Times New Roman" w:hAnsi="Times New Roman" w:cs="Times New Roman"/>
          <w:sz w:val="24"/>
          <w:szCs w:val="24"/>
        </w:rPr>
        <w:t xml:space="preserve"> In: Interações (Campo Grande), [S. l.], v. 20, n. 1, p. 239–255, 2019. DOI: 10.20435/</w:t>
      </w:r>
      <w:proofErr w:type="gramStart"/>
      <w:r w:rsidRPr="0022210C">
        <w:rPr>
          <w:rFonts w:ascii="Times New Roman" w:hAnsi="Times New Roman" w:cs="Times New Roman"/>
          <w:sz w:val="24"/>
          <w:szCs w:val="24"/>
        </w:rPr>
        <w:t>inter.v</w:t>
      </w:r>
      <w:proofErr w:type="gramEnd"/>
      <w:r w:rsidRPr="0022210C">
        <w:rPr>
          <w:rFonts w:ascii="Times New Roman" w:hAnsi="Times New Roman" w:cs="Times New Roman"/>
          <w:sz w:val="24"/>
          <w:szCs w:val="24"/>
        </w:rPr>
        <w:t xml:space="preserve">0i0.1609. Disponível em: </w:t>
      </w:r>
      <w:r w:rsidRPr="0022210C">
        <w:rPr>
          <w:rFonts w:ascii="Times New Roman" w:hAnsi="Times New Roman" w:cs="Times New Roman"/>
          <w:sz w:val="24"/>
          <w:szCs w:val="24"/>
        </w:rPr>
        <w:lastRenderedPageBreak/>
        <w:t>https://interacoesucdb.emnuvens.com.br/interacoes/article/view/1609. Acesso em: 20 ago. 2023. p. 246.</w:t>
      </w:r>
    </w:p>
    <w:p w14:paraId="1B7BEFBE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E3084" w14:textId="0A668EAB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MARQUES NETO, Floriano de Azevedo.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Bens públicos: função social e exploração econômica: o regime jurídico das utilidades públicas</w:t>
      </w:r>
      <w:r w:rsidRPr="0022210C">
        <w:rPr>
          <w:rFonts w:ascii="Times New Roman" w:hAnsi="Times New Roman" w:cs="Times New Roman"/>
          <w:sz w:val="24"/>
          <w:szCs w:val="24"/>
        </w:rPr>
        <w:t xml:space="preserve">. 1ª reimpressão. Belo Horizonte: Fórum, 2014. </w:t>
      </w:r>
    </w:p>
    <w:p w14:paraId="7E49D609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81311" w14:textId="7CA919A5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MARRARA, Thiago.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Bens Públicos: domínio urbano: infra-estruturas</w:t>
      </w:r>
      <w:r w:rsidRPr="0022210C">
        <w:rPr>
          <w:rFonts w:ascii="Times New Roman" w:hAnsi="Times New Roman" w:cs="Times New Roman"/>
          <w:sz w:val="24"/>
          <w:szCs w:val="24"/>
        </w:rPr>
        <w:t xml:space="preserve">. Belo Horizonte: Fórum, 2007. </w:t>
      </w:r>
    </w:p>
    <w:p w14:paraId="62A26FCF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04839" w14:textId="71A5044A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MEIRINHO, André Furlan.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 xml:space="preserve">O patrocínio de </w:t>
      </w:r>
      <w:r w:rsidRPr="007B0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Naming Rigths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 xml:space="preserve"> na Administração Pública: perspectivas e diretrizes para o Brasil.</w:t>
      </w:r>
      <w:r w:rsidRPr="0022210C">
        <w:rPr>
          <w:rFonts w:ascii="Times New Roman" w:hAnsi="Times New Roman" w:cs="Times New Roman"/>
          <w:sz w:val="24"/>
          <w:szCs w:val="24"/>
        </w:rPr>
        <w:t xml:space="preserve"> Tese (doutorado). 306 p. Florianópolis: Universidade do Estado de Santa Catarina: Centro de Ciências Humanas e da Educação, Programa de Pós-Graduação em Planejamento Territorial e Desenvolvimento Socioambiental – PPGPLAN, 2023.</w:t>
      </w:r>
    </w:p>
    <w:p w14:paraId="2F714ED1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F6C67" w14:textId="0CA84BD1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MILARÉ, Édis.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Direito do ambiente</w:t>
      </w:r>
      <w:r w:rsidRPr="0022210C">
        <w:rPr>
          <w:rFonts w:ascii="Times New Roman" w:hAnsi="Times New Roman" w:cs="Times New Roman"/>
          <w:sz w:val="24"/>
          <w:szCs w:val="24"/>
        </w:rPr>
        <w:t xml:space="preserve">. 11 ed. </w:t>
      </w:r>
      <w:proofErr w:type="gramStart"/>
      <w:r w:rsidRPr="0022210C">
        <w:rPr>
          <w:rFonts w:ascii="Times New Roman" w:hAnsi="Times New Roman" w:cs="Times New Roman"/>
          <w:sz w:val="24"/>
          <w:szCs w:val="24"/>
        </w:rPr>
        <w:t>rev,.</w:t>
      </w:r>
      <w:proofErr w:type="gramEnd"/>
      <w:r w:rsidRPr="0022210C">
        <w:rPr>
          <w:rFonts w:ascii="Times New Roman" w:hAnsi="Times New Roman" w:cs="Times New Roman"/>
          <w:sz w:val="24"/>
          <w:szCs w:val="24"/>
        </w:rPr>
        <w:t xml:space="preserve"> atual. e ampl. São Paulo: Thomson Reuters Brasil, 2018.</w:t>
      </w:r>
    </w:p>
    <w:p w14:paraId="2157CB8D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E8003" w14:textId="28E9831E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MOREIRA, Luísa Santos Sette Câmara; PARENTONI, Leonardo Netto. </w:t>
      </w:r>
      <w:r w:rsidRPr="007B0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Naming Rigths</w:t>
      </w:r>
      <w:r w:rsidRPr="0022210C">
        <w:rPr>
          <w:rFonts w:ascii="Times New Roman" w:hAnsi="Times New Roman" w:cs="Times New Roman"/>
          <w:sz w:val="24"/>
          <w:szCs w:val="24"/>
        </w:rPr>
        <w:t xml:space="preserve">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em Unidades de Conservação da Natureza</w:t>
      </w:r>
      <w:r w:rsidRPr="0022210C">
        <w:rPr>
          <w:rFonts w:ascii="Times New Roman" w:hAnsi="Times New Roman" w:cs="Times New Roman"/>
          <w:sz w:val="24"/>
          <w:szCs w:val="24"/>
        </w:rPr>
        <w:t xml:space="preserve">. In Revista Internacional de Direito Ambiental - Ano 111, n.9 (set-dez. 2014). p. 235-270. - Caxias do Sul, </w:t>
      </w:r>
      <w:proofErr w:type="gramStart"/>
      <w:r w:rsidRPr="0022210C">
        <w:rPr>
          <w:rFonts w:ascii="Times New Roman" w:hAnsi="Times New Roman" w:cs="Times New Roman"/>
          <w:sz w:val="24"/>
          <w:szCs w:val="24"/>
        </w:rPr>
        <w:t>RS :</w:t>
      </w:r>
      <w:proofErr w:type="gramEnd"/>
      <w:r w:rsidRPr="0022210C">
        <w:rPr>
          <w:rFonts w:ascii="Times New Roman" w:hAnsi="Times New Roman" w:cs="Times New Roman"/>
          <w:sz w:val="24"/>
          <w:szCs w:val="24"/>
        </w:rPr>
        <w:t xml:space="preserve"> Plenum, 2014.</w:t>
      </w:r>
    </w:p>
    <w:p w14:paraId="70078813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1CFB4" w14:textId="402895CC" w:rsidR="003418F6" w:rsidRPr="00792DE8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DE8">
        <w:rPr>
          <w:rFonts w:ascii="Times New Roman" w:hAnsi="Times New Roman" w:cs="Times New Roman"/>
          <w:sz w:val="24"/>
          <w:szCs w:val="24"/>
        </w:rPr>
        <w:t xml:space="preserve">PAGOTTO, Érico Luciano. </w:t>
      </w:r>
      <w:r w:rsidRPr="007B0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Greenwashing: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Manual da propaganda ambiental enganosa</w:t>
      </w:r>
      <w:r w:rsidRPr="00792DE8">
        <w:rPr>
          <w:rFonts w:ascii="Times New Roman" w:hAnsi="Times New Roman" w:cs="Times New Roman"/>
          <w:sz w:val="24"/>
          <w:szCs w:val="24"/>
        </w:rPr>
        <w:t xml:space="preserve">. Ponta Grossa: </w:t>
      </w:r>
      <w:proofErr w:type="spellStart"/>
      <w:r w:rsidRPr="00792DE8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792DE8">
        <w:rPr>
          <w:rFonts w:ascii="Times New Roman" w:hAnsi="Times New Roman" w:cs="Times New Roman"/>
          <w:sz w:val="24"/>
          <w:szCs w:val="24"/>
        </w:rPr>
        <w:t>, 2023. Disponível em: https://ayaeditora.com.br/livros/L376.pdf. Acesso em: 28 ago. 2023.</w:t>
      </w:r>
    </w:p>
    <w:p w14:paraId="473DBBD9" w14:textId="77777777" w:rsidR="003418F6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F359" w14:textId="6BFC405A" w:rsidR="003418F6" w:rsidRPr="0074186F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10C">
        <w:rPr>
          <w:rFonts w:ascii="Times New Roman" w:hAnsi="Times New Roman" w:cs="Times New Roman"/>
          <w:sz w:val="24"/>
          <w:szCs w:val="24"/>
        </w:rPr>
        <w:t xml:space="preserve">SOARES, Inês Virgínia Prado. </w:t>
      </w:r>
      <w:r w:rsidRPr="007B0F45">
        <w:rPr>
          <w:rFonts w:ascii="Times New Roman" w:hAnsi="Times New Roman" w:cs="Times New Roman"/>
          <w:b/>
          <w:bCs/>
          <w:sz w:val="24"/>
          <w:szCs w:val="24"/>
        </w:rPr>
        <w:t>Orçamento e Meio Ambiente: Como encontrar a proteção do Direito Ambiental no ecossistema orçamentário?</w:t>
      </w:r>
      <w:r w:rsidRPr="0022210C">
        <w:rPr>
          <w:rFonts w:ascii="Times New Roman" w:hAnsi="Times New Roman" w:cs="Times New Roman"/>
          <w:sz w:val="24"/>
          <w:szCs w:val="24"/>
        </w:rPr>
        <w:t xml:space="preserve"> </w:t>
      </w:r>
      <w:r w:rsidRPr="0022210C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22210C">
        <w:rPr>
          <w:rFonts w:ascii="Times New Roman" w:hAnsi="Times New Roman" w:cs="Times New Roman"/>
          <w:sz w:val="24"/>
          <w:szCs w:val="24"/>
        </w:rPr>
        <w:t xml:space="preserve">: FARIAS, Talden et. Direito Ambiental Econômico: Instrumentos econômicos de política ambiental. p. 269-296. </w:t>
      </w:r>
      <w:r w:rsidRPr="0074186F">
        <w:rPr>
          <w:rFonts w:ascii="Times New Roman" w:hAnsi="Times New Roman" w:cs="Times New Roman"/>
          <w:sz w:val="24"/>
          <w:szCs w:val="24"/>
          <w:lang w:val="en-US"/>
        </w:rPr>
        <w:t xml:space="preserve">Andradina: Meraki, 2021. </w:t>
      </w:r>
    </w:p>
    <w:p w14:paraId="3F86C0DD" w14:textId="77777777" w:rsidR="003418F6" w:rsidRPr="0074186F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B977B1" w14:textId="265C571D" w:rsidR="003418F6" w:rsidRPr="0022210C" w:rsidRDefault="003418F6" w:rsidP="00222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6F">
        <w:rPr>
          <w:rFonts w:ascii="Times New Roman" w:hAnsi="Times New Roman" w:cs="Times New Roman"/>
          <w:sz w:val="24"/>
          <w:szCs w:val="24"/>
          <w:lang w:val="en-US"/>
        </w:rPr>
        <w:t xml:space="preserve">THEEB, Alia Al. </w:t>
      </w:r>
      <w:r w:rsidRPr="0074186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Dubai raises Dh1.8b from Metro-naming rights and funding.</w:t>
      </w:r>
      <w:r w:rsidRPr="007418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10C">
        <w:rPr>
          <w:rFonts w:ascii="Times New Roman" w:hAnsi="Times New Roman" w:cs="Times New Roman"/>
          <w:sz w:val="24"/>
          <w:szCs w:val="24"/>
        </w:rPr>
        <w:t>Gulf News.</w:t>
      </w:r>
      <w:r w:rsidRPr="0022210C">
        <w:rPr>
          <w:rFonts w:ascii="Times New Roman" w:hAnsi="Times New Roman" w:cs="Times New Roman"/>
          <w:sz w:val="24"/>
          <w:szCs w:val="24"/>
        </w:rPr>
        <w:tab/>
        <w:t>Doha</w:t>
      </w:r>
      <w:r w:rsidRPr="0022210C">
        <w:rPr>
          <w:rFonts w:ascii="Times New Roman" w:hAnsi="Times New Roman" w:cs="Times New Roman"/>
          <w:sz w:val="24"/>
          <w:szCs w:val="24"/>
        </w:rPr>
        <w:tab/>
        <w:t>–</w:t>
      </w:r>
      <w:r w:rsidRPr="0022210C">
        <w:rPr>
          <w:rFonts w:ascii="Times New Roman" w:hAnsi="Times New Roman" w:cs="Times New Roman"/>
          <w:sz w:val="24"/>
          <w:szCs w:val="24"/>
        </w:rPr>
        <w:tab/>
        <w:t>Dubai:</w:t>
      </w:r>
      <w:r w:rsidRPr="0022210C">
        <w:rPr>
          <w:rFonts w:ascii="Times New Roman" w:hAnsi="Times New Roman" w:cs="Times New Roman"/>
          <w:sz w:val="24"/>
          <w:szCs w:val="24"/>
        </w:rPr>
        <w:tab/>
        <w:t>22</w:t>
      </w:r>
      <w:r w:rsidRPr="0022210C">
        <w:rPr>
          <w:rFonts w:ascii="Times New Roman" w:hAnsi="Times New Roman" w:cs="Times New Roman"/>
          <w:sz w:val="24"/>
          <w:szCs w:val="24"/>
        </w:rPr>
        <w:tab/>
        <w:t>de</w:t>
      </w:r>
      <w:r w:rsidRPr="0022210C">
        <w:rPr>
          <w:rFonts w:ascii="Times New Roman" w:hAnsi="Times New Roman" w:cs="Times New Roman"/>
          <w:sz w:val="24"/>
          <w:szCs w:val="24"/>
        </w:rPr>
        <w:tab/>
        <w:t>Dezembro</w:t>
      </w:r>
      <w:r w:rsidRPr="0022210C">
        <w:rPr>
          <w:rFonts w:ascii="Times New Roman" w:hAnsi="Times New Roman" w:cs="Times New Roman"/>
          <w:sz w:val="24"/>
          <w:szCs w:val="24"/>
        </w:rPr>
        <w:tab/>
        <w:t>de</w:t>
      </w:r>
      <w:r w:rsidRPr="0022210C">
        <w:rPr>
          <w:rFonts w:ascii="Times New Roman" w:hAnsi="Times New Roman" w:cs="Times New Roman"/>
          <w:sz w:val="24"/>
          <w:szCs w:val="24"/>
        </w:rPr>
        <w:tab/>
        <w:t>2008.</w:t>
      </w:r>
      <w:r w:rsidRPr="0022210C">
        <w:rPr>
          <w:rFonts w:ascii="Times New Roman" w:hAnsi="Times New Roman" w:cs="Times New Roman"/>
          <w:sz w:val="24"/>
          <w:szCs w:val="24"/>
        </w:rPr>
        <w:tab/>
        <w:t>Disponível</w:t>
      </w:r>
      <w:r w:rsidRPr="0022210C">
        <w:rPr>
          <w:rFonts w:ascii="Times New Roman" w:hAnsi="Times New Roman" w:cs="Times New Roman"/>
          <w:sz w:val="24"/>
          <w:szCs w:val="24"/>
        </w:rPr>
        <w:tab/>
        <w:t>em:</w:t>
      </w:r>
      <w:r w:rsidRPr="0022210C">
        <w:rPr>
          <w:rFonts w:ascii="Times New Roman" w:hAnsi="Times New Roman" w:cs="Times New Roman"/>
          <w:sz w:val="24"/>
          <w:szCs w:val="24"/>
        </w:rPr>
        <w:tab/>
        <w:t>&lt; https://gulfnews.com/uae/transport/dubai-raises-dh18b-from-metro-naming-rights-and- funding-1.71114#&gt;. Acesso em: 21 ago.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210C">
        <w:rPr>
          <w:rFonts w:ascii="Times New Roman" w:hAnsi="Times New Roman" w:cs="Times New Roman"/>
          <w:sz w:val="24"/>
          <w:szCs w:val="24"/>
        </w:rPr>
        <w:t>.</w:t>
      </w:r>
    </w:p>
    <w:sectPr w:rsidR="003418F6" w:rsidRPr="0022210C" w:rsidSect="00B17B4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E828" w14:textId="77777777" w:rsidR="005A398C" w:rsidRDefault="005A398C" w:rsidP="00C577FB">
      <w:pPr>
        <w:spacing w:after="0" w:line="240" w:lineRule="auto"/>
      </w:pPr>
      <w:r>
        <w:separator/>
      </w:r>
    </w:p>
  </w:endnote>
  <w:endnote w:type="continuationSeparator" w:id="0">
    <w:p w14:paraId="24AA66AF" w14:textId="77777777" w:rsidR="005A398C" w:rsidRDefault="005A398C" w:rsidP="00C5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776D" w14:textId="77777777" w:rsidR="005A398C" w:rsidRDefault="005A398C" w:rsidP="00C577FB">
      <w:pPr>
        <w:spacing w:after="0" w:line="240" w:lineRule="auto"/>
      </w:pPr>
      <w:r>
        <w:separator/>
      </w:r>
    </w:p>
  </w:footnote>
  <w:footnote w:type="continuationSeparator" w:id="0">
    <w:p w14:paraId="30A43868" w14:textId="77777777" w:rsidR="005A398C" w:rsidRDefault="005A398C" w:rsidP="00C577FB">
      <w:pPr>
        <w:spacing w:after="0" w:line="240" w:lineRule="auto"/>
      </w:pPr>
      <w:r>
        <w:continuationSeparator/>
      </w:r>
    </w:p>
  </w:footnote>
  <w:footnote w:id="1">
    <w:p w14:paraId="64242561" w14:textId="69A6E31E" w:rsidR="00645C67" w:rsidRPr="00645C67" w:rsidRDefault="00645C67">
      <w:pPr>
        <w:pStyle w:val="Textodenotaderodap"/>
        <w:rPr>
          <w:rFonts w:ascii="Times New Roman" w:hAnsi="Times New Roman" w:cs="Times New Roman"/>
        </w:rPr>
      </w:pPr>
      <w:r w:rsidRPr="00645C67">
        <w:rPr>
          <w:rStyle w:val="Refdenotaderodap"/>
          <w:rFonts w:ascii="Times New Roman" w:hAnsi="Times New Roman" w:cs="Times New Roman"/>
        </w:rPr>
        <w:footnoteRef/>
      </w:r>
      <w:r w:rsidRPr="00645C67">
        <w:rPr>
          <w:rFonts w:ascii="Times New Roman" w:hAnsi="Times New Roman" w:cs="Times New Roman"/>
        </w:rPr>
        <w:t xml:space="preserve"> FREITAS, Juarez. </w:t>
      </w:r>
      <w:r w:rsidRPr="002E527E">
        <w:rPr>
          <w:rFonts w:ascii="Times New Roman" w:hAnsi="Times New Roman" w:cs="Times New Roman"/>
          <w:b/>
          <w:bCs/>
        </w:rPr>
        <w:t>Sustentabilidade: direito ao futuro</w:t>
      </w:r>
      <w:r w:rsidRPr="00645C67">
        <w:rPr>
          <w:rFonts w:ascii="Times New Roman" w:hAnsi="Times New Roman" w:cs="Times New Roman"/>
        </w:rPr>
        <w:t xml:space="preserve">. 4 ed. Belo Horizonte: Fórum, 2019. </w:t>
      </w:r>
      <w:r>
        <w:rPr>
          <w:rFonts w:ascii="Times New Roman" w:hAnsi="Times New Roman" w:cs="Times New Roman"/>
        </w:rPr>
        <w:t>p</w:t>
      </w:r>
      <w:r w:rsidRPr="00645C67">
        <w:rPr>
          <w:rFonts w:ascii="Times New Roman" w:hAnsi="Times New Roman" w:cs="Times New Roman"/>
        </w:rPr>
        <w:t>. 45.</w:t>
      </w:r>
    </w:p>
  </w:footnote>
  <w:footnote w:id="2">
    <w:p w14:paraId="1050FB37" w14:textId="6C3BBF3B" w:rsidR="00705EF6" w:rsidRPr="00527DFD" w:rsidRDefault="00705EF6" w:rsidP="00985595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FREITAS, Juarez. </w:t>
      </w:r>
      <w:r w:rsidR="00D137EC" w:rsidRPr="00D137EC">
        <w:rPr>
          <w:rFonts w:ascii="Times New Roman" w:hAnsi="Times New Roman" w:cs="Times New Roman"/>
          <w:b/>
          <w:bCs/>
          <w:i/>
          <w:iCs/>
        </w:rPr>
        <w:t>o</w:t>
      </w:r>
      <w:r w:rsidRPr="00D137EC">
        <w:rPr>
          <w:rFonts w:ascii="Times New Roman" w:hAnsi="Times New Roman" w:cs="Times New Roman"/>
          <w:b/>
          <w:bCs/>
          <w:i/>
          <w:iCs/>
        </w:rPr>
        <w:t>p. cit</w:t>
      </w:r>
      <w:r w:rsidRPr="00527DFD">
        <w:rPr>
          <w:rFonts w:ascii="Times New Roman" w:hAnsi="Times New Roman" w:cs="Times New Roman"/>
          <w:i/>
          <w:iCs/>
        </w:rPr>
        <w:t xml:space="preserve">. </w:t>
      </w:r>
      <w:r w:rsidRPr="00527DFD">
        <w:rPr>
          <w:rFonts w:ascii="Times New Roman" w:hAnsi="Times New Roman" w:cs="Times New Roman"/>
        </w:rPr>
        <w:t>p. 55.</w:t>
      </w:r>
    </w:p>
  </w:footnote>
  <w:footnote w:id="3">
    <w:p w14:paraId="2D54CA65" w14:textId="386F617D" w:rsidR="00807057" w:rsidRPr="00527DFD" w:rsidRDefault="00807057" w:rsidP="00985595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</w:t>
      </w:r>
      <w:r w:rsidR="00D137EC">
        <w:rPr>
          <w:rFonts w:ascii="Times New Roman" w:hAnsi="Times New Roman" w:cs="Times New Roman"/>
        </w:rPr>
        <w:t xml:space="preserve">FREITAS, Juarez. </w:t>
      </w:r>
      <w:r w:rsidR="00D137EC" w:rsidRPr="00D137EC">
        <w:rPr>
          <w:rFonts w:ascii="Times New Roman" w:hAnsi="Times New Roman" w:cs="Times New Roman"/>
          <w:b/>
          <w:bCs/>
          <w:i/>
          <w:iCs/>
        </w:rPr>
        <w:t>op. cit.</w:t>
      </w:r>
      <w:r w:rsidR="00D137EC">
        <w:rPr>
          <w:rFonts w:ascii="Times New Roman" w:hAnsi="Times New Roman" w:cs="Times New Roman"/>
        </w:rPr>
        <w:t xml:space="preserve"> </w:t>
      </w:r>
      <w:r w:rsidRPr="00527DFD">
        <w:rPr>
          <w:rFonts w:ascii="Times New Roman" w:hAnsi="Times New Roman" w:cs="Times New Roman"/>
        </w:rPr>
        <w:t>p. 72</w:t>
      </w:r>
    </w:p>
  </w:footnote>
  <w:footnote w:id="4">
    <w:p w14:paraId="0FF9C9C6" w14:textId="0A774853" w:rsidR="009F1AB9" w:rsidRPr="00D137EC" w:rsidRDefault="009F1AB9" w:rsidP="00D137EC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MILARÉ, Édis. </w:t>
      </w:r>
      <w:r w:rsidRPr="00D137EC">
        <w:rPr>
          <w:rFonts w:ascii="Times New Roman" w:hAnsi="Times New Roman" w:cs="Times New Roman"/>
          <w:b/>
          <w:bCs/>
        </w:rPr>
        <w:t>Direito do ambiente</w:t>
      </w:r>
      <w:r w:rsidRPr="00527DFD">
        <w:rPr>
          <w:rFonts w:ascii="Times New Roman" w:hAnsi="Times New Roman" w:cs="Times New Roman"/>
        </w:rPr>
        <w:t>. 11 ed. rev,. atual. e ampl. São Paulo: Thomson Reuters Brasil, 2018. p.82.</w:t>
      </w:r>
    </w:p>
  </w:footnote>
  <w:footnote w:id="5">
    <w:p w14:paraId="10DAFB4C" w14:textId="509E539B" w:rsidR="009F1AB9" w:rsidRPr="000344FD" w:rsidRDefault="009F1AB9" w:rsidP="00985595">
      <w:pPr>
        <w:pStyle w:val="Textodenotaderodap"/>
        <w:jc w:val="both"/>
        <w:rPr>
          <w:rFonts w:ascii="Times New Roman" w:hAnsi="Times New Roman" w:cs="Times New Roman"/>
        </w:rPr>
      </w:pPr>
      <w:r w:rsidRPr="000344FD">
        <w:rPr>
          <w:rStyle w:val="Refdenotaderodap"/>
          <w:rFonts w:ascii="Times New Roman" w:hAnsi="Times New Roman" w:cs="Times New Roman"/>
        </w:rPr>
        <w:footnoteRef/>
      </w:r>
      <w:r w:rsidRPr="000344FD">
        <w:rPr>
          <w:rFonts w:ascii="Times New Roman" w:hAnsi="Times New Roman" w:cs="Times New Roman"/>
        </w:rPr>
        <w:t xml:space="preserve"> </w:t>
      </w:r>
      <w:r w:rsidR="00D137EC" w:rsidRPr="00D137EC">
        <w:rPr>
          <w:rFonts w:ascii="Times New Roman" w:hAnsi="Times New Roman" w:cs="Times New Roman"/>
          <w:b/>
          <w:bCs/>
          <w:i/>
          <w:iCs/>
        </w:rPr>
        <w:t>Ibidem</w:t>
      </w:r>
      <w:r w:rsidRPr="000344FD">
        <w:rPr>
          <w:rFonts w:ascii="Times New Roman" w:hAnsi="Times New Roman" w:cs="Times New Roman"/>
        </w:rPr>
        <w:t>. p. 189.</w:t>
      </w:r>
    </w:p>
  </w:footnote>
  <w:footnote w:id="6">
    <w:p w14:paraId="2DA810E1" w14:textId="234EFCEB" w:rsidR="000344FD" w:rsidRPr="000344FD" w:rsidRDefault="000344FD" w:rsidP="00985595">
      <w:pPr>
        <w:pStyle w:val="Textodenotaderodap"/>
        <w:jc w:val="both"/>
        <w:rPr>
          <w:rFonts w:ascii="Times New Roman" w:hAnsi="Times New Roman" w:cs="Times New Roman"/>
        </w:rPr>
      </w:pPr>
      <w:r w:rsidRPr="000344FD">
        <w:rPr>
          <w:rStyle w:val="Refdenotaderodap"/>
          <w:rFonts w:ascii="Times New Roman" w:hAnsi="Times New Roman" w:cs="Times New Roman"/>
        </w:rPr>
        <w:footnoteRef/>
      </w:r>
      <w:r w:rsidRPr="000344FD">
        <w:rPr>
          <w:rFonts w:ascii="Times New Roman" w:hAnsi="Times New Roman" w:cs="Times New Roman"/>
        </w:rPr>
        <w:t xml:space="preserve"> BRASIL. </w:t>
      </w:r>
      <w:r w:rsidRPr="00D137EC">
        <w:rPr>
          <w:rFonts w:ascii="Times New Roman" w:hAnsi="Times New Roman" w:cs="Times New Roman"/>
          <w:b/>
          <w:bCs/>
        </w:rPr>
        <w:t>Lei 9.985/2000. Regulamenta o art. 225, § 1</w:t>
      </w:r>
      <w:r w:rsidRPr="00D137EC">
        <w:rPr>
          <w:rFonts w:ascii="Times New Roman" w:hAnsi="Times New Roman" w:cs="Times New Roman"/>
          <w:b/>
          <w:bCs/>
          <w:u w:val="single"/>
          <w:vertAlign w:val="superscript"/>
        </w:rPr>
        <w:t>o</w:t>
      </w:r>
      <w:r w:rsidRPr="00D137EC">
        <w:rPr>
          <w:rFonts w:ascii="Times New Roman" w:hAnsi="Times New Roman" w:cs="Times New Roman"/>
          <w:b/>
          <w:bCs/>
        </w:rPr>
        <w:t>, incisos I, II, III e VII da Constituição Federal, institui o Sistema Nacional de Unidades de Conservação da Natureza e dá outras providências</w:t>
      </w:r>
      <w:r w:rsidRPr="00D86EFD">
        <w:rPr>
          <w:rFonts w:ascii="Times New Roman" w:hAnsi="Times New Roman" w:cs="Times New Roman"/>
        </w:rPr>
        <w:t>.</w:t>
      </w:r>
      <w:r w:rsidRPr="000344FD">
        <w:rPr>
          <w:rFonts w:ascii="Times New Roman" w:hAnsi="Times New Roman" w:cs="Times New Roman"/>
        </w:rPr>
        <w:t xml:space="preserve"> Brasília: Diário Oficial da União, 2000. Local. Art 2º, inciso I.</w:t>
      </w:r>
    </w:p>
  </w:footnote>
  <w:footnote w:id="7">
    <w:p w14:paraId="4D0ED7C2" w14:textId="69C712ED" w:rsidR="00C57224" w:rsidRDefault="00C57224" w:rsidP="00985595">
      <w:pPr>
        <w:pStyle w:val="Textodenotaderodap"/>
        <w:jc w:val="both"/>
      </w:pPr>
      <w:r w:rsidRPr="000344FD">
        <w:rPr>
          <w:rStyle w:val="Refdenotaderodap"/>
          <w:rFonts w:ascii="Times New Roman" w:hAnsi="Times New Roman" w:cs="Times New Roman"/>
        </w:rPr>
        <w:footnoteRef/>
      </w:r>
      <w:r w:rsidRPr="000344FD">
        <w:rPr>
          <w:rFonts w:ascii="Times New Roman" w:hAnsi="Times New Roman" w:cs="Times New Roman"/>
        </w:rPr>
        <w:t xml:space="preserve"> </w:t>
      </w:r>
      <w:r w:rsidR="000344FD" w:rsidRPr="000344FD">
        <w:rPr>
          <w:rFonts w:ascii="Times New Roman" w:hAnsi="Times New Roman" w:cs="Times New Roman"/>
        </w:rPr>
        <w:t xml:space="preserve">BELLINASSI, S.; PAVÃO, A.C.; CARDOSO-LEITE, E. </w:t>
      </w:r>
      <w:r w:rsidR="000344FD" w:rsidRPr="00D137EC">
        <w:rPr>
          <w:rFonts w:ascii="Times New Roman" w:hAnsi="Times New Roman" w:cs="Times New Roman"/>
          <w:b/>
          <w:bCs/>
        </w:rPr>
        <w:t>Gestão e Uso Público de Unidades de Conservação: um olhar sobre os desafios e possibilidades</w:t>
      </w:r>
      <w:r w:rsidR="000344FD" w:rsidRPr="000344FD">
        <w:rPr>
          <w:rFonts w:ascii="Times New Roman" w:hAnsi="Times New Roman" w:cs="Times New Roman"/>
        </w:rPr>
        <w:t>. Revista Brasileira de Ecoturismo, São Paulo, v.4, n.2, 2011, pp.274-293. p. 276.</w:t>
      </w:r>
      <w:r w:rsidR="000344FD">
        <w:t xml:space="preserve"> </w:t>
      </w:r>
    </w:p>
  </w:footnote>
  <w:footnote w:id="8">
    <w:p w14:paraId="0555741B" w14:textId="66465D41" w:rsidR="00985595" w:rsidRPr="008F0206" w:rsidRDefault="00985595" w:rsidP="00FD3605">
      <w:pPr>
        <w:pStyle w:val="Textodenotaderodap"/>
        <w:jc w:val="both"/>
        <w:rPr>
          <w:rFonts w:ascii="Times New Roman" w:hAnsi="Times New Roman" w:cs="Times New Roman"/>
        </w:rPr>
      </w:pPr>
      <w:r w:rsidRPr="008F0206">
        <w:rPr>
          <w:rStyle w:val="Refdenotaderodap"/>
          <w:rFonts w:ascii="Times New Roman" w:hAnsi="Times New Roman" w:cs="Times New Roman"/>
        </w:rPr>
        <w:footnoteRef/>
      </w:r>
      <w:r w:rsidRPr="008F0206">
        <w:rPr>
          <w:rFonts w:ascii="Times New Roman" w:hAnsi="Times New Roman" w:cs="Times New Roman"/>
        </w:rPr>
        <w:t xml:space="preserve"> BARBOSA, Elizandra; NUNES, Gutyelson; SILVA, Allan; SILVA, José. </w:t>
      </w:r>
      <w:r w:rsidRPr="00D137EC">
        <w:rPr>
          <w:rFonts w:ascii="Times New Roman" w:hAnsi="Times New Roman" w:cs="Times New Roman"/>
          <w:b/>
          <w:bCs/>
        </w:rPr>
        <w:t>Unidades de Conservação no Semiárido Brasileiro: Estudo da gestão desses espaços preservados.</w:t>
      </w:r>
      <w:r w:rsidRPr="008F0206">
        <w:rPr>
          <w:rFonts w:ascii="Times New Roman" w:hAnsi="Times New Roman" w:cs="Times New Roman"/>
        </w:rPr>
        <w:t xml:space="preserve"> </w:t>
      </w:r>
      <w:r w:rsidRPr="008F0206">
        <w:rPr>
          <w:rFonts w:ascii="Times New Roman" w:hAnsi="Times New Roman" w:cs="Times New Roman"/>
          <w:i/>
          <w:iCs/>
        </w:rPr>
        <w:t xml:space="preserve">In: </w:t>
      </w:r>
      <w:r w:rsidRPr="008F0206">
        <w:rPr>
          <w:rFonts w:ascii="Times New Roman" w:hAnsi="Times New Roman" w:cs="Times New Roman"/>
        </w:rPr>
        <w:t xml:space="preserve">Revista de Administração, Ciências Contábeis e Sustentabilidade da Universidade Federal de Campina Grande - REUNIR. v. 7. n. 2. Campina Grande: mai-ago. 2017. pp. 48-66. p. 64. </w:t>
      </w:r>
    </w:p>
  </w:footnote>
  <w:footnote w:id="9">
    <w:p w14:paraId="3B5534E8" w14:textId="2D42E318" w:rsidR="004E0131" w:rsidRPr="008F0206" w:rsidRDefault="004E0131" w:rsidP="00FD3605">
      <w:pPr>
        <w:pStyle w:val="Textodenotaderodap"/>
        <w:jc w:val="both"/>
        <w:rPr>
          <w:rFonts w:ascii="Times New Roman" w:hAnsi="Times New Roman" w:cs="Times New Roman"/>
        </w:rPr>
      </w:pPr>
      <w:r w:rsidRPr="008F0206">
        <w:rPr>
          <w:rStyle w:val="Refdenotaderodap"/>
          <w:rFonts w:ascii="Times New Roman" w:hAnsi="Times New Roman" w:cs="Times New Roman"/>
        </w:rPr>
        <w:footnoteRef/>
      </w:r>
      <w:r w:rsidRPr="008F0206">
        <w:rPr>
          <w:rFonts w:ascii="Times New Roman" w:hAnsi="Times New Roman" w:cs="Times New Roman"/>
        </w:rPr>
        <w:t xml:space="preserve"> </w:t>
      </w:r>
      <w:r w:rsidRPr="00D137EC">
        <w:rPr>
          <w:rFonts w:ascii="Times New Roman" w:hAnsi="Times New Roman" w:cs="Times New Roman"/>
          <w:b/>
          <w:bCs/>
          <w:i/>
          <w:iCs/>
        </w:rPr>
        <w:t>Ibidem</w:t>
      </w:r>
      <w:r w:rsidRPr="008F0206">
        <w:rPr>
          <w:rFonts w:ascii="Times New Roman" w:hAnsi="Times New Roman" w:cs="Times New Roman"/>
        </w:rPr>
        <w:t>. p. 64.</w:t>
      </w:r>
    </w:p>
  </w:footnote>
  <w:footnote w:id="10">
    <w:p w14:paraId="4A8A8294" w14:textId="71B5F665" w:rsidR="00FD3605" w:rsidRPr="008F0206" w:rsidRDefault="00FD3605" w:rsidP="00FD3605">
      <w:pPr>
        <w:pStyle w:val="Textodenotaderodap"/>
        <w:jc w:val="both"/>
        <w:rPr>
          <w:rFonts w:ascii="Times New Roman" w:hAnsi="Times New Roman" w:cs="Times New Roman"/>
        </w:rPr>
      </w:pPr>
      <w:r w:rsidRPr="008F0206">
        <w:rPr>
          <w:rStyle w:val="Refdenotaderodap"/>
          <w:rFonts w:ascii="Times New Roman" w:hAnsi="Times New Roman" w:cs="Times New Roman"/>
        </w:rPr>
        <w:footnoteRef/>
      </w:r>
      <w:r w:rsidRPr="008F0206">
        <w:rPr>
          <w:rFonts w:ascii="Times New Roman" w:hAnsi="Times New Roman" w:cs="Times New Roman"/>
        </w:rPr>
        <w:t xml:space="preserve"> CUNHA, Alan; CUNHA, Helenize; DIAS, Teresa; SILVA, José. </w:t>
      </w:r>
      <w:r w:rsidRPr="0074186F">
        <w:rPr>
          <w:rFonts w:ascii="Times New Roman" w:hAnsi="Times New Roman" w:cs="Times New Roman"/>
          <w:b/>
          <w:bCs/>
          <w:lang w:val="en-US"/>
        </w:rPr>
        <w:t>Funding deficits of protected areas in Brazil</w:t>
      </w:r>
      <w:r w:rsidRPr="0074186F">
        <w:rPr>
          <w:rFonts w:ascii="Times New Roman" w:hAnsi="Times New Roman" w:cs="Times New Roman"/>
          <w:lang w:val="en-US"/>
        </w:rPr>
        <w:t xml:space="preserve">. </w:t>
      </w:r>
      <w:r w:rsidRPr="0074186F">
        <w:rPr>
          <w:rFonts w:ascii="Times New Roman" w:hAnsi="Times New Roman" w:cs="Times New Roman"/>
          <w:i/>
          <w:iCs/>
          <w:lang w:val="en-US"/>
        </w:rPr>
        <w:t>In:</w:t>
      </w:r>
      <w:r w:rsidRPr="0074186F">
        <w:rPr>
          <w:rFonts w:ascii="Times New Roman" w:hAnsi="Times New Roman" w:cs="Times New Roman"/>
          <w:lang w:val="en-US"/>
        </w:rPr>
        <w:t xml:space="preserve"> Land Use Policy, v. 100, 2021. Disponível em: https://doi.org/10.1016/j.landusepol.2020.104926. </w:t>
      </w:r>
      <w:r w:rsidRPr="008F0206">
        <w:rPr>
          <w:rFonts w:ascii="Times New Roman" w:hAnsi="Times New Roman" w:cs="Times New Roman"/>
        </w:rPr>
        <w:t xml:space="preserve">Acesso em: 27 </w:t>
      </w:r>
      <w:r w:rsidR="00D30836" w:rsidRPr="008F0206">
        <w:rPr>
          <w:rFonts w:ascii="Times New Roman" w:hAnsi="Times New Roman" w:cs="Times New Roman"/>
        </w:rPr>
        <w:t>ago.</w:t>
      </w:r>
      <w:r w:rsidRPr="008F0206">
        <w:rPr>
          <w:rFonts w:ascii="Times New Roman" w:hAnsi="Times New Roman" w:cs="Times New Roman"/>
        </w:rPr>
        <w:t xml:space="preserve"> 2023. p.1.</w:t>
      </w:r>
    </w:p>
  </w:footnote>
  <w:footnote w:id="11">
    <w:p w14:paraId="5096DDE9" w14:textId="3FBD4920" w:rsidR="008F0206" w:rsidRPr="008F0206" w:rsidRDefault="008F0206" w:rsidP="008F0206">
      <w:pPr>
        <w:pStyle w:val="Textodenotaderodap"/>
        <w:jc w:val="both"/>
        <w:rPr>
          <w:rFonts w:ascii="Times New Roman" w:hAnsi="Times New Roman" w:cs="Times New Roman"/>
        </w:rPr>
      </w:pPr>
      <w:r w:rsidRPr="008F0206">
        <w:rPr>
          <w:rStyle w:val="Refdenotaderodap"/>
          <w:rFonts w:ascii="Times New Roman" w:hAnsi="Times New Roman" w:cs="Times New Roman"/>
        </w:rPr>
        <w:footnoteRef/>
      </w:r>
      <w:r w:rsidRPr="008F0206">
        <w:rPr>
          <w:rFonts w:ascii="Times New Roman" w:hAnsi="Times New Roman" w:cs="Times New Roman"/>
        </w:rPr>
        <w:t xml:space="preserve"> BRASIL. Tribunal de Contas da União. </w:t>
      </w:r>
      <w:r w:rsidRPr="00D137EC">
        <w:rPr>
          <w:rFonts w:ascii="Times New Roman" w:hAnsi="Times New Roman" w:cs="Times New Roman"/>
          <w:b/>
          <w:bCs/>
        </w:rPr>
        <w:t>Acórdão nº 1383/2021.</w:t>
      </w:r>
      <w:r w:rsidRPr="008F0206">
        <w:rPr>
          <w:rFonts w:ascii="Times New Roman" w:hAnsi="Times New Roman" w:cs="Times New Roman"/>
        </w:rPr>
        <w:t xml:space="preserve"> Plenário. Relator: Ministro-Substituto Convocado Weder de Oliveira. Data da sessão: 9 jun. 2021. Disponível em: https://portal.tcu.gov.br/data/files/17/07/C0/A5/FF2F9710ABFA7E97F18818A8/023.646-2018-7-WDO%20-%20audioria_unidades_de_conservacao.pdf. Acesso em: 27 ago. 2023. p. 25. </w:t>
      </w:r>
    </w:p>
  </w:footnote>
  <w:footnote w:id="12">
    <w:p w14:paraId="1CD223DC" w14:textId="33A3F5AC" w:rsidR="008F0206" w:rsidRPr="00D137EC" w:rsidRDefault="008F0206" w:rsidP="00D137EC">
      <w:pPr>
        <w:pStyle w:val="Textodenotaderodap"/>
        <w:jc w:val="both"/>
        <w:rPr>
          <w:rFonts w:ascii="Times New Roman" w:hAnsi="Times New Roman" w:cs="Times New Roman"/>
        </w:rPr>
      </w:pPr>
      <w:r w:rsidRPr="008F0206">
        <w:rPr>
          <w:rStyle w:val="Refdenotaderodap"/>
          <w:rFonts w:ascii="Times New Roman" w:hAnsi="Times New Roman" w:cs="Times New Roman"/>
        </w:rPr>
        <w:footnoteRef/>
      </w:r>
      <w:r w:rsidRPr="008F0206">
        <w:rPr>
          <w:rFonts w:ascii="Times New Roman" w:hAnsi="Times New Roman" w:cs="Times New Roman"/>
        </w:rPr>
        <w:t xml:space="preserve"> </w:t>
      </w:r>
      <w:r w:rsidR="00D137EC" w:rsidRPr="008F0206">
        <w:rPr>
          <w:rFonts w:ascii="Times New Roman" w:hAnsi="Times New Roman" w:cs="Times New Roman"/>
        </w:rPr>
        <w:t xml:space="preserve">BRASIL. Tribunal de Contas da União. </w:t>
      </w:r>
      <w:r w:rsidR="00D137EC" w:rsidRPr="00D137EC">
        <w:rPr>
          <w:rFonts w:ascii="Times New Roman" w:hAnsi="Times New Roman" w:cs="Times New Roman"/>
          <w:b/>
          <w:bCs/>
        </w:rPr>
        <w:t>Acórdão nº 1383/2021.</w:t>
      </w:r>
      <w:r w:rsidR="00D137EC" w:rsidRPr="008F0206">
        <w:rPr>
          <w:rFonts w:ascii="Times New Roman" w:hAnsi="Times New Roman" w:cs="Times New Roman"/>
        </w:rPr>
        <w:t xml:space="preserve"> Plenário. Relator: Ministro-Substituto Convocado Weder de Oliveira. Data da sessão: 9 jun. 2021. Disponível em: https://portal.tcu.gov.br/data/files/17/07/C0/A5/FF2F9710ABFA7E97F18818A8/023.646-2018-7-WDO%20-%20audioria_unidades_de_conservacao.pdf. Acesso em: 27 ago. 2023</w:t>
      </w:r>
      <w:r w:rsidRPr="008F0206">
        <w:rPr>
          <w:rFonts w:ascii="Times New Roman" w:hAnsi="Times New Roman" w:cs="Times New Roman"/>
        </w:rPr>
        <w:t>. p. 25</w:t>
      </w:r>
    </w:p>
  </w:footnote>
  <w:footnote w:id="13">
    <w:p w14:paraId="06406B31" w14:textId="6BAF0F86" w:rsidR="0065333F" w:rsidRPr="00527DFD" w:rsidRDefault="0065333F" w:rsidP="00D137EC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</w:t>
      </w:r>
      <w:r w:rsidR="00414393" w:rsidRPr="00527DFD">
        <w:rPr>
          <w:rFonts w:ascii="Times New Roman" w:hAnsi="Times New Roman" w:cs="Times New Roman"/>
        </w:rPr>
        <w:t xml:space="preserve">SOARES, Inês Virgínia Prado. </w:t>
      </w:r>
      <w:r w:rsidR="00414393" w:rsidRPr="00D137EC">
        <w:rPr>
          <w:rFonts w:ascii="Times New Roman" w:hAnsi="Times New Roman" w:cs="Times New Roman"/>
          <w:b/>
          <w:bCs/>
        </w:rPr>
        <w:t>Orçamento e Meio Ambiente: Como encontrar a proteção do Direito Ambiental no ecossistema orçamentário?</w:t>
      </w:r>
      <w:r w:rsidR="00414393" w:rsidRPr="00527DFD">
        <w:rPr>
          <w:rFonts w:ascii="Times New Roman" w:hAnsi="Times New Roman" w:cs="Times New Roman"/>
        </w:rPr>
        <w:t xml:space="preserve"> </w:t>
      </w:r>
      <w:r w:rsidR="00414393" w:rsidRPr="00527DFD">
        <w:rPr>
          <w:rFonts w:ascii="Times New Roman" w:hAnsi="Times New Roman" w:cs="Times New Roman"/>
          <w:i/>
          <w:iCs/>
        </w:rPr>
        <w:t>In</w:t>
      </w:r>
      <w:r w:rsidR="00414393" w:rsidRPr="00527DFD">
        <w:rPr>
          <w:rFonts w:ascii="Times New Roman" w:hAnsi="Times New Roman" w:cs="Times New Roman"/>
        </w:rPr>
        <w:t>: FARIAS, Talden et. Direito Ambiental Econômico: Instrumentos econômicos de política ambiental. p. 269-296. Andradina: Meraki, 2021</w:t>
      </w:r>
      <w:r w:rsidRPr="00527DFD">
        <w:rPr>
          <w:rFonts w:ascii="Times New Roman" w:hAnsi="Times New Roman" w:cs="Times New Roman"/>
        </w:rPr>
        <w:t>. p. 269.</w:t>
      </w:r>
    </w:p>
  </w:footnote>
  <w:footnote w:id="14">
    <w:p w14:paraId="1C7FC026" w14:textId="2BC9419D" w:rsidR="00D30836" w:rsidRPr="00722830" w:rsidRDefault="00D30836" w:rsidP="009B203A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BASSO. Ana Paulo; DELGADO. Joedson de Souza. </w:t>
      </w:r>
      <w:r w:rsidRPr="00D137EC">
        <w:rPr>
          <w:rFonts w:ascii="Times New Roman" w:hAnsi="Times New Roman" w:cs="Times New Roman"/>
          <w:b/>
          <w:bCs/>
        </w:rPr>
        <w:t xml:space="preserve">A tributação ótima sobre a renda estruturada com os impostos especiais de consumo. </w:t>
      </w:r>
      <w:r w:rsidRPr="00527DFD">
        <w:rPr>
          <w:rFonts w:ascii="Times New Roman" w:hAnsi="Times New Roman" w:cs="Times New Roman"/>
        </w:rPr>
        <w:t>In: Revista Direito Mackenzie. v. 16, n. 1. p. 1-29. 2022. Disponível em: http://dx.doi.org/10.5935/2317-2622/direitomackenzie.v16n115155</w:t>
      </w:r>
      <w:r w:rsidR="00722830" w:rsidRPr="00527DFD">
        <w:rPr>
          <w:rFonts w:ascii="Times New Roman" w:hAnsi="Times New Roman" w:cs="Times New Roman"/>
        </w:rPr>
        <w:t>.</w:t>
      </w:r>
      <w:r w:rsidRPr="00527DFD">
        <w:rPr>
          <w:rFonts w:ascii="Times New Roman" w:hAnsi="Times New Roman" w:cs="Times New Roman"/>
        </w:rPr>
        <w:t xml:space="preserve"> Acesso em: 20 ago. 2023.</w:t>
      </w:r>
      <w:r w:rsidR="00722830" w:rsidRPr="00527DFD">
        <w:rPr>
          <w:rFonts w:ascii="Times New Roman" w:hAnsi="Times New Roman" w:cs="Times New Roman"/>
        </w:rPr>
        <w:t xml:space="preserve"> p.3.</w:t>
      </w:r>
    </w:p>
  </w:footnote>
  <w:footnote w:id="15">
    <w:p w14:paraId="641B1052" w14:textId="394A6008" w:rsidR="00D30836" w:rsidRPr="004E7307" w:rsidRDefault="00D30836" w:rsidP="004E7307">
      <w:pPr>
        <w:pStyle w:val="Textodenotaderodap"/>
        <w:jc w:val="both"/>
        <w:rPr>
          <w:rFonts w:ascii="Times New Roman" w:hAnsi="Times New Roman" w:cs="Times New Roman"/>
        </w:rPr>
      </w:pPr>
      <w:r w:rsidRPr="00722830">
        <w:rPr>
          <w:rStyle w:val="Refdenotaderodap"/>
          <w:rFonts w:ascii="Times New Roman" w:hAnsi="Times New Roman" w:cs="Times New Roman"/>
        </w:rPr>
        <w:footnoteRef/>
      </w:r>
      <w:r w:rsidRPr="00722830">
        <w:rPr>
          <w:rFonts w:ascii="Times New Roman" w:hAnsi="Times New Roman" w:cs="Times New Roman"/>
        </w:rPr>
        <w:t xml:space="preserve"> LIMA, E. M.; REZENDE, A. J. </w:t>
      </w:r>
      <w:r w:rsidRPr="00561647">
        <w:rPr>
          <w:rFonts w:ascii="Times New Roman" w:hAnsi="Times New Roman" w:cs="Times New Roman"/>
          <w:b/>
          <w:bCs/>
        </w:rPr>
        <w:t>Um estudo sobre a evolução da carga tributária no Brasil: uma análise a partir da Curva de Laffer.</w:t>
      </w:r>
      <w:r w:rsidRPr="00722830">
        <w:rPr>
          <w:rFonts w:ascii="Times New Roman" w:hAnsi="Times New Roman" w:cs="Times New Roman"/>
        </w:rPr>
        <w:t xml:space="preserve"> In: Interações (Campo Grande), [S. l.], v. 20, n. 1, p. 239–255, 2019. Disponível em: https://interacoesucdb.emnuvens.com.br/interacoes/article/view/1609. Acesso em: 20 ago. 2023.</w:t>
      </w:r>
      <w:r w:rsidR="00AF582F" w:rsidRPr="00722830">
        <w:rPr>
          <w:rFonts w:ascii="Times New Roman" w:hAnsi="Times New Roman" w:cs="Times New Roman"/>
        </w:rPr>
        <w:t xml:space="preserve"> p. 246. </w:t>
      </w:r>
    </w:p>
  </w:footnote>
  <w:footnote w:id="16">
    <w:p w14:paraId="724CBBFE" w14:textId="00DB901E" w:rsidR="00DA56DF" w:rsidRPr="00722830" w:rsidRDefault="00DA56DF">
      <w:pPr>
        <w:pStyle w:val="Textodenotaderodap"/>
        <w:rPr>
          <w:rFonts w:ascii="Times New Roman" w:hAnsi="Times New Roman" w:cs="Times New Roman"/>
        </w:rPr>
      </w:pPr>
      <w:r w:rsidRPr="00722830">
        <w:rPr>
          <w:rStyle w:val="Refdenotaderodap"/>
          <w:rFonts w:ascii="Times New Roman" w:hAnsi="Times New Roman" w:cs="Times New Roman"/>
        </w:rPr>
        <w:footnoteRef/>
      </w:r>
      <w:r w:rsidRPr="00722830">
        <w:rPr>
          <w:rFonts w:ascii="Times New Roman" w:hAnsi="Times New Roman" w:cs="Times New Roman"/>
        </w:rPr>
        <w:t xml:space="preserve"> MILARÉ, Édis. </w:t>
      </w:r>
      <w:r w:rsidRPr="00561647">
        <w:rPr>
          <w:rFonts w:ascii="Times New Roman" w:hAnsi="Times New Roman" w:cs="Times New Roman"/>
          <w:b/>
          <w:bCs/>
          <w:i/>
          <w:iCs/>
        </w:rPr>
        <w:t>op. cit.</w:t>
      </w:r>
      <w:r w:rsidRPr="00722830">
        <w:rPr>
          <w:rFonts w:ascii="Times New Roman" w:hAnsi="Times New Roman" w:cs="Times New Roman"/>
        </w:rPr>
        <w:t xml:space="preserve"> p. 129. </w:t>
      </w:r>
    </w:p>
  </w:footnote>
  <w:footnote w:id="17">
    <w:p w14:paraId="7962076E" w14:textId="70932D62" w:rsidR="00722830" w:rsidRDefault="00722830" w:rsidP="00722830">
      <w:pPr>
        <w:pStyle w:val="Textodenotaderodap"/>
      </w:pPr>
      <w:r w:rsidRPr="00722830">
        <w:rPr>
          <w:rStyle w:val="Refdenotaderodap"/>
          <w:rFonts w:ascii="Times New Roman" w:hAnsi="Times New Roman" w:cs="Times New Roman"/>
        </w:rPr>
        <w:footnoteRef/>
      </w:r>
      <w:r w:rsidRPr="00722830">
        <w:rPr>
          <w:rFonts w:ascii="Times New Roman" w:hAnsi="Times New Roman" w:cs="Times New Roman"/>
        </w:rPr>
        <w:t xml:space="preserve"> FARIAS, Talden. </w:t>
      </w:r>
      <w:r w:rsidRPr="00561647">
        <w:rPr>
          <w:rFonts w:ascii="Times New Roman" w:hAnsi="Times New Roman" w:cs="Times New Roman"/>
          <w:b/>
          <w:bCs/>
        </w:rPr>
        <w:t>Introdução ao direito ambiental</w:t>
      </w:r>
      <w:r w:rsidRPr="00722830">
        <w:rPr>
          <w:rFonts w:ascii="Times New Roman" w:hAnsi="Times New Roman" w:cs="Times New Roman"/>
        </w:rPr>
        <w:t>. Belo Horizonte: Del Rey, 2009. p. 69.</w:t>
      </w:r>
      <w:r>
        <w:t xml:space="preserve"> </w:t>
      </w:r>
    </w:p>
  </w:footnote>
  <w:footnote w:id="18">
    <w:p w14:paraId="3324F81D" w14:textId="77777777" w:rsidR="008F0206" w:rsidRDefault="008F0206" w:rsidP="008F0206">
      <w:pPr>
        <w:pStyle w:val="Textodenotaderodap"/>
      </w:pPr>
      <w:r w:rsidRPr="00FD3605">
        <w:rPr>
          <w:rStyle w:val="Refdenotaderodap"/>
          <w:rFonts w:ascii="Times New Roman" w:hAnsi="Times New Roman" w:cs="Times New Roman"/>
        </w:rPr>
        <w:footnoteRef/>
      </w:r>
      <w:r w:rsidRPr="00FD3605">
        <w:rPr>
          <w:rFonts w:ascii="Times New Roman" w:hAnsi="Times New Roman" w:cs="Times New Roman"/>
        </w:rPr>
        <w:t xml:space="preserve"> </w:t>
      </w:r>
      <w:r w:rsidRPr="00561647">
        <w:rPr>
          <w:rFonts w:ascii="Times New Roman" w:hAnsi="Times New Roman" w:cs="Times New Roman"/>
          <w:b/>
          <w:bCs/>
          <w:i/>
          <w:iCs/>
        </w:rPr>
        <w:t>Ibidem</w:t>
      </w:r>
      <w:r w:rsidRPr="00FD3605">
        <w:rPr>
          <w:rFonts w:ascii="Times New Roman" w:hAnsi="Times New Roman" w:cs="Times New Roman"/>
        </w:rPr>
        <w:t>. p. 1</w:t>
      </w:r>
    </w:p>
  </w:footnote>
  <w:footnote w:id="19">
    <w:p w14:paraId="73E83A96" w14:textId="6D65D980" w:rsidR="00DA2ED6" w:rsidRPr="00527DFD" w:rsidRDefault="00DA2ED6" w:rsidP="00DA2ED6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JUSTEN FILHO, Marçal. </w:t>
      </w:r>
      <w:r w:rsidRPr="00561647">
        <w:rPr>
          <w:rFonts w:ascii="Times New Roman" w:hAnsi="Times New Roman" w:cs="Times New Roman"/>
          <w:b/>
          <w:bCs/>
        </w:rPr>
        <w:t>A exploração econômica de bens públicos: cessão do direito à denominação</w:t>
      </w:r>
      <w:r w:rsidRPr="00527DFD">
        <w:rPr>
          <w:rFonts w:ascii="Times New Roman" w:hAnsi="Times New Roman" w:cs="Times New Roman"/>
        </w:rPr>
        <w:t xml:space="preserve">. </w:t>
      </w:r>
      <w:r w:rsidRPr="00561647">
        <w:rPr>
          <w:rFonts w:ascii="Times New Roman" w:hAnsi="Times New Roman" w:cs="Times New Roman"/>
          <w:i/>
          <w:iCs/>
        </w:rPr>
        <w:t>In</w:t>
      </w:r>
      <w:r w:rsidRPr="00527DFD">
        <w:rPr>
          <w:rFonts w:ascii="Times New Roman" w:hAnsi="Times New Roman" w:cs="Times New Roman"/>
        </w:rPr>
        <w:t xml:space="preserve">: Revista de Direito da Procuradoria Geral do Estado do Rio de Janeiro. Edição Especial Marcos Juruena. p. 216-236. Rio de Janeiro, RJ: CEJUR/PGE-RJ, 2012. p. 217-218. Disponível em: &lt; https://pge.rj.gov.br/revista-de-direito/2012- edicao-especial-marcos-juruena&gt;. Acesso em: 21 </w:t>
      </w:r>
      <w:r w:rsidR="00524D9B" w:rsidRPr="00527DFD">
        <w:rPr>
          <w:rFonts w:ascii="Times New Roman" w:hAnsi="Times New Roman" w:cs="Times New Roman"/>
        </w:rPr>
        <w:t>ago</w:t>
      </w:r>
      <w:r w:rsidRPr="00527DFD">
        <w:rPr>
          <w:rFonts w:ascii="Times New Roman" w:hAnsi="Times New Roman" w:cs="Times New Roman"/>
        </w:rPr>
        <w:t xml:space="preserve">. </w:t>
      </w:r>
      <w:r w:rsidR="00524D9B" w:rsidRPr="00527DFD">
        <w:rPr>
          <w:rFonts w:ascii="Times New Roman" w:hAnsi="Times New Roman" w:cs="Times New Roman"/>
        </w:rPr>
        <w:t>2023</w:t>
      </w:r>
      <w:r w:rsidRPr="00527DFD">
        <w:rPr>
          <w:rFonts w:ascii="Times New Roman" w:hAnsi="Times New Roman" w:cs="Times New Roman"/>
        </w:rPr>
        <w:t>. p. 217.</w:t>
      </w:r>
    </w:p>
  </w:footnote>
  <w:footnote w:id="20">
    <w:p w14:paraId="1A2D2EC5" w14:textId="44B23FFD" w:rsidR="00DA2ED6" w:rsidRPr="00527DFD" w:rsidRDefault="00DA2ED6" w:rsidP="005616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DF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27DFD">
        <w:rPr>
          <w:rFonts w:ascii="Times New Roman" w:hAnsi="Times New Roman" w:cs="Times New Roman"/>
          <w:sz w:val="20"/>
          <w:szCs w:val="20"/>
        </w:rPr>
        <w:t xml:space="preserve"> ALMEIDA, Luis Felipe Sampaio. </w:t>
      </w:r>
      <w:r w:rsidRPr="00561647">
        <w:rPr>
          <w:rFonts w:ascii="Times New Roman" w:hAnsi="Times New Roman" w:cs="Times New Roman"/>
          <w:b/>
          <w:bCs/>
          <w:sz w:val="20"/>
          <w:szCs w:val="20"/>
        </w:rPr>
        <w:t>Exploração de naming rigths de bens públicos no direito comparado</w:t>
      </w:r>
      <w:r w:rsidRPr="00527DFD">
        <w:rPr>
          <w:rFonts w:ascii="Times New Roman" w:hAnsi="Times New Roman" w:cs="Times New Roman"/>
          <w:sz w:val="20"/>
          <w:szCs w:val="20"/>
        </w:rPr>
        <w:t xml:space="preserve">. </w:t>
      </w:r>
      <w:r w:rsidRPr="0056164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Pr="00527DFD">
        <w:rPr>
          <w:rFonts w:ascii="Times New Roman" w:hAnsi="Times New Roman" w:cs="Times New Roman"/>
          <w:sz w:val="20"/>
          <w:szCs w:val="20"/>
        </w:rPr>
        <w:t xml:space="preserve">: XXXIX Congresso Nacional dos Procuradores do Estado. Porto de Galinhas: ANAPE, 2013. p.8. </w:t>
      </w:r>
    </w:p>
  </w:footnote>
  <w:footnote w:id="21">
    <w:p w14:paraId="57B9DB59" w14:textId="646C3506" w:rsidR="00DA2ED6" w:rsidRPr="0074186F" w:rsidRDefault="00DA2ED6" w:rsidP="00561647">
      <w:pPr>
        <w:pStyle w:val="Textodenotaderodap"/>
        <w:jc w:val="both"/>
        <w:rPr>
          <w:lang w:val="en-US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74186F">
        <w:rPr>
          <w:rFonts w:ascii="Times New Roman" w:hAnsi="Times New Roman" w:cs="Times New Roman"/>
          <w:lang w:val="en-US"/>
        </w:rPr>
        <w:t xml:space="preserve"> JUSTEN FILHO, Marçal</w:t>
      </w:r>
      <w:r w:rsidR="00A45C98" w:rsidRPr="0074186F">
        <w:rPr>
          <w:rFonts w:ascii="Times New Roman" w:hAnsi="Times New Roman" w:cs="Times New Roman"/>
          <w:lang w:val="en-US"/>
        </w:rPr>
        <w:t xml:space="preserve">. </w:t>
      </w:r>
      <w:r w:rsidR="00524D9B" w:rsidRPr="0074186F">
        <w:rPr>
          <w:rFonts w:ascii="Times New Roman" w:hAnsi="Times New Roman" w:cs="Times New Roman"/>
          <w:b/>
          <w:bCs/>
          <w:i/>
          <w:iCs/>
          <w:lang w:val="en-US"/>
        </w:rPr>
        <w:t>o</w:t>
      </w:r>
      <w:r w:rsidRPr="0074186F">
        <w:rPr>
          <w:rFonts w:ascii="Times New Roman" w:hAnsi="Times New Roman" w:cs="Times New Roman"/>
          <w:b/>
          <w:bCs/>
          <w:i/>
          <w:iCs/>
          <w:lang w:val="en-US"/>
        </w:rPr>
        <w:t>p. cit</w:t>
      </w:r>
      <w:r w:rsidRPr="0074186F">
        <w:rPr>
          <w:rFonts w:ascii="Times New Roman" w:hAnsi="Times New Roman" w:cs="Times New Roman"/>
          <w:lang w:val="en-US"/>
        </w:rPr>
        <w:t>.</w:t>
      </w:r>
      <w:r w:rsidR="00A45C98" w:rsidRPr="0074186F">
        <w:rPr>
          <w:rFonts w:ascii="Times New Roman" w:hAnsi="Times New Roman" w:cs="Times New Roman"/>
          <w:lang w:val="en-US"/>
        </w:rPr>
        <w:t xml:space="preserve"> 2012.</w:t>
      </w:r>
      <w:r w:rsidRPr="0074186F">
        <w:rPr>
          <w:rFonts w:ascii="Times New Roman" w:hAnsi="Times New Roman" w:cs="Times New Roman"/>
          <w:lang w:val="en-US"/>
        </w:rPr>
        <w:t xml:space="preserve"> p. 217.</w:t>
      </w:r>
    </w:p>
  </w:footnote>
  <w:footnote w:id="22">
    <w:p w14:paraId="52833498" w14:textId="02FE58D1" w:rsidR="00524D9B" w:rsidRPr="00667101" w:rsidRDefault="00524D9B" w:rsidP="00561647">
      <w:pPr>
        <w:pStyle w:val="Textodenotaderodap"/>
        <w:jc w:val="both"/>
        <w:rPr>
          <w:rFonts w:ascii="Times New Roman" w:hAnsi="Times New Roman" w:cs="Times New Roman"/>
        </w:rPr>
      </w:pPr>
      <w:r w:rsidRPr="00667101">
        <w:rPr>
          <w:rStyle w:val="Refdenotaderodap"/>
          <w:rFonts w:ascii="Times New Roman" w:hAnsi="Times New Roman" w:cs="Times New Roman"/>
        </w:rPr>
        <w:footnoteRef/>
      </w:r>
      <w:r w:rsidRPr="0074186F">
        <w:rPr>
          <w:rFonts w:ascii="Times New Roman" w:hAnsi="Times New Roman" w:cs="Times New Roman"/>
          <w:lang w:val="en-US"/>
        </w:rPr>
        <w:t xml:space="preserve"> ERSE, Hugo. </w:t>
      </w:r>
      <w:r w:rsidRPr="00667101">
        <w:rPr>
          <w:rFonts w:ascii="Times New Roman" w:hAnsi="Times New Roman" w:cs="Times New Roman"/>
        </w:rPr>
        <w:t xml:space="preserve">Sant’ana, Camilla. </w:t>
      </w:r>
      <w:r w:rsidRPr="00561647">
        <w:rPr>
          <w:rFonts w:ascii="Times New Roman" w:hAnsi="Times New Roman" w:cs="Times New Roman"/>
          <w:b/>
          <w:bCs/>
        </w:rPr>
        <w:t xml:space="preserve">Allianz Parque: o maior case de </w:t>
      </w:r>
      <w:proofErr w:type="spellStart"/>
      <w:r w:rsidRPr="00561647">
        <w:rPr>
          <w:rFonts w:ascii="Times New Roman" w:hAnsi="Times New Roman" w:cs="Times New Roman"/>
          <w:b/>
          <w:bCs/>
          <w:i/>
          <w:iCs/>
        </w:rPr>
        <w:t>Naming</w:t>
      </w:r>
      <w:proofErr w:type="spellEnd"/>
      <w:r w:rsidRPr="0056164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561647">
        <w:rPr>
          <w:rFonts w:ascii="Times New Roman" w:hAnsi="Times New Roman" w:cs="Times New Roman"/>
          <w:b/>
          <w:bCs/>
          <w:i/>
          <w:iCs/>
        </w:rPr>
        <w:t>Rights</w:t>
      </w:r>
      <w:proofErr w:type="spellEnd"/>
      <w:r w:rsidRPr="00561647">
        <w:rPr>
          <w:rFonts w:ascii="Times New Roman" w:hAnsi="Times New Roman" w:cs="Times New Roman"/>
          <w:b/>
          <w:bCs/>
        </w:rPr>
        <w:t xml:space="preserve"> do Brasil. Conheça a história por trás do processo de negociação que consagrou o Allianz Parque como um case de sucesso e uma referência nacional.</w:t>
      </w:r>
      <w:r w:rsidRPr="00667101">
        <w:rPr>
          <w:rFonts w:ascii="Times New Roman" w:hAnsi="Times New Roman" w:cs="Times New Roman"/>
        </w:rPr>
        <w:t xml:space="preserve"> São Paulo, SP: 18 de maio de 2022. Disponível em: &lt; https://sportinsider.com.br/allianz-parque-naming-rights/&gt;. Acesso em: 21 dez. 2022. </w:t>
      </w:r>
    </w:p>
  </w:footnote>
  <w:footnote w:id="23">
    <w:p w14:paraId="24873B3C" w14:textId="2E57E854" w:rsidR="00A61FC8" w:rsidRPr="00667101" w:rsidRDefault="00A61FC8" w:rsidP="00561647">
      <w:pPr>
        <w:pStyle w:val="Textodenotaderodap"/>
        <w:jc w:val="both"/>
        <w:rPr>
          <w:rFonts w:ascii="Times New Roman" w:hAnsi="Times New Roman" w:cs="Times New Roman"/>
        </w:rPr>
      </w:pPr>
      <w:r w:rsidRPr="00667101">
        <w:rPr>
          <w:rStyle w:val="Refdenotaderodap"/>
          <w:rFonts w:ascii="Times New Roman" w:hAnsi="Times New Roman" w:cs="Times New Roman"/>
        </w:rPr>
        <w:footnoteRef/>
      </w:r>
      <w:r w:rsidRPr="00667101">
        <w:rPr>
          <w:rFonts w:ascii="Times New Roman" w:hAnsi="Times New Roman" w:cs="Times New Roman"/>
        </w:rPr>
        <w:t xml:space="preserve"> ALMEIDA, Luis Felipe Sampaio. </w:t>
      </w:r>
      <w:r w:rsidRPr="00561647">
        <w:rPr>
          <w:rFonts w:ascii="Times New Roman" w:hAnsi="Times New Roman" w:cs="Times New Roman"/>
          <w:b/>
          <w:bCs/>
          <w:i/>
          <w:iCs/>
        </w:rPr>
        <w:t>Naming Rigths</w:t>
      </w:r>
      <w:r w:rsidRPr="00561647">
        <w:rPr>
          <w:rFonts w:ascii="Times New Roman" w:hAnsi="Times New Roman" w:cs="Times New Roman"/>
          <w:b/>
          <w:bCs/>
        </w:rPr>
        <w:t xml:space="preserve"> de Bens Públicos</w:t>
      </w:r>
      <w:r w:rsidRPr="00667101">
        <w:rPr>
          <w:rFonts w:ascii="Times New Roman" w:hAnsi="Times New Roman" w:cs="Times New Roman"/>
        </w:rPr>
        <w:t xml:space="preserve">. São Paulo: Almedina, 2017. p. 93-94. </w:t>
      </w:r>
    </w:p>
  </w:footnote>
  <w:footnote w:id="24">
    <w:p w14:paraId="0F42760A" w14:textId="623BB78F" w:rsidR="00A61FC8" w:rsidRPr="00667101" w:rsidRDefault="00A61FC8" w:rsidP="00561647">
      <w:pPr>
        <w:pStyle w:val="Textodenotaderodap"/>
        <w:jc w:val="both"/>
        <w:rPr>
          <w:rFonts w:ascii="Times New Roman" w:hAnsi="Times New Roman" w:cs="Times New Roman"/>
        </w:rPr>
      </w:pPr>
      <w:r w:rsidRPr="00667101">
        <w:rPr>
          <w:rStyle w:val="Refdenotaderodap"/>
          <w:rFonts w:ascii="Times New Roman" w:hAnsi="Times New Roman" w:cs="Times New Roman"/>
        </w:rPr>
        <w:footnoteRef/>
      </w:r>
      <w:r w:rsidRPr="00667101">
        <w:rPr>
          <w:rFonts w:ascii="Times New Roman" w:hAnsi="Times New Roman" w:cs="Times New Roman"/>
        </w:rPr>
        <w:t xml:space="preserve"> </w:t>
      </w:r>
      <w:r w:rsidRPr="00561647">
        <w:rPr>
          <w:rFonts w:ascii="Times New Roman" w:hAnsi="Times New Roman" w:cs="Times New Roman"/>
          <w:b/>
          <w:bCs/>
          <w:i/>
          <w:iCs/>
        </w:rPr>
        <w:t>Ibidem</w:t>
      </w:r>
      <w:r w:rsidRPr="00667101">
        <w:rPr>
          <w:rFonts w:ascii="Times New Roman" w:hAnsi="Times New Roman" w:cs="Times New Roman"/>
        </w:rPr>
        <w:t xml:space="preserve">. p. 97. </w:t>
      </w:r>
    </w:p>
  </w:footnote>
  <w:footnote w:id="25">
    <w:p w14:paraId="398CAB8E" w14:textId="747A7340" w:rsidR="00A61FC8" w:rsidRPr="00667101" w:rsidRDefault="00A61FC8" w:rsidP="00561647">
      <w:pPr>
        <w:pStyle w:val="Textodenotaderodap"/>
        <w:jc w:val="both"/>
        <w:rPr>
          <w:rFonts w:ascii="Times New Roman" w:hAnsi="Times New Roman" w:cs="Times New Roman"/>
        </w:rPr>
      </w:pPr>
      <w:r w:rsidRPr="00667101">
        <w:rPr>
          <w:rStyle w:val="Refdenotaderodap"/>
          <w:rFonts w:ascii="Times New Roman" w:hAnsi="Times New Roman" w:cs="Times New Roman"/>
        </w:rPr>
        <w:footnoteRef/>
      </w:r>
      <w:r w:rsidRPr="0074186F">
        <w:rPr>
          <w:rFonts w:ascii="Times New Roman" w:hAnsi="Times New Roman" w:cs="Times New Roman"/>
          <w:lang w:val="en-US"/>
        </w:rPr>
        <w:t xml:space="preserve"> THEEB, Alia Al</w:t>
      </w:r>
      <w:r w:rsidRPr="0074186F">
        <w:rPr>
          <w:rFonts w:ascii="Times New Roman" w:hAnsi="Times New Roman" w:cs="Times New Roman"/>
          <w:b/>
          <w:bCs/>
          <w:i/>
          <w:iCs/>
          <w:lang w:val="en-US"/>
        </w:rPr>
        <w:t xml:space="preserve">. Dubai raises Dh1.8b from Metro-naming rights and funding. </w:t>
      </w:r>
      <w:r w:rsidRPr="00561647">
        <w:rPr>
          <w:rFonts w:ascii="Times New Roman" w:hAnsi="Times New Roman" w:cs="Times New Roman"/>
          <w:b/>
          <w:bCs/>
          <w:i/>
          <w:iCs/>
        </w:rPr>
        <w:t>Gulf News.</w:t>
      </w:r>
      <w:r w:rsidRPr="00667101">
        <w:rPr>
          <w:rFonts w:ascii="Times New Roman" w:hAnsi="Times New Roman" w:cs="Times New Roman"/>
        </w:rPr>
        <w:tab/>
        <w:t>Doha</w:t>
      </w:r>
      <w:r w:rsidRPr="00667101">
        <w:rPr>
          <w:rFonts w:ascii="Times New Roman" w:hAnsi="Times New Roman" w:cs="Times New Roman"/>
        </w:rPr>
        <w:tab/>
        <w:t>–</w:t>
      </w:r>
      <w:r w:rsidRPr="00667101">
        <w:rPr>
          <w:rFonts w:ascii="Times New Roman" w:hAnsi="Times New Roman" w:cs="Times New Roman"/>
        </w:rPr>
        <w:tab/>
        <w:t>Dubai:</w:t>
      </w:r>
      <w:r w:rsidRPr="00667101">
        <w:rPr>
          <w:rFonts w:ascii="Times New Roman" w:hAnsi="Times New Roman" w:cs="Times New Roman"/>
        </w:rPr>
        <w:tab/>
        <w:t>22</w:t>
      </w:r>
      <w:r w:rsidRPr="00667101">
        <w:rPr>
          <w:rFonts w:ascii="Times New Roman" w:hAnsi="Times New Roman" w:cs="Times New Roman"/>
        </w:rPr>
        <w:tab/>
        <w:t>de</w:t>
      </w:r>
      <w:r w:rsidRPr="00667101">
        <w:rPr>
          <w:rFonts w:ascii="Times New Roman" w:hAnsi="Times New Roman" w:cs="Times New Roman"/>
        </w:rPr>
        <w:tab/>
        <w:t>Dezembro</w:t>
      </w:r>
      <w:r w:rsidRPr="00667101">
        <w:rPr>
          <w:rFonts w:ascii="Times New Roman" w:hAnsi="Times New Roman" w:cs="Times New Roman"/>
        </w:rPr>
        <w:tab/>
        <w:t>de</w:t>
      </w:r>
      <w:r w:rsidRPr="00667101">
        <w:rPr>
          <w:rFonts w:ascii="Times New Roman" w:hAnsi="Times New Roman" w:cs="Times New Roman"/>
        </w:rPr>
        <w:tab/>
        <w:t>2008.</w:t>
      </w:r>
      <w:r w:rsidRPr="00667101">
        <w:rPr>
          <w:rFonts w:ascii="Times New Roman" w:hAnsi="Times New Roman" w:cs="Times New Roman"/>
        </w:rPr>
        <w:tab/>
        <w:t>Disponível</w:t>
      </w:r>
      <w:r w:rsidRPr="00667101">
        <w:rPr>
          <w:rFonts w:ascii="Times New Roman" w:hAnsi="Times New Roman" w:cs="Times New Roman"/>
        </w:rPr>
        <w:tab/>
        <w:t>em:</w:t>
      </w:r>
      <w:r w:rsidRPr="00667101">
        <w:rPr>
          <w:rFonts w:ascii="Times New Roman" w:hAnsi="Times New Roman" w:cs="Times New Roman"/>
        </w:rPr>
        <w:tab/>
        <w:t>&lt; https://gulfnews.com/uae/transport/dubai-raises-dh18b-from-metro-naming-rights-and- funding-1.71114#&gt;. Acesso em: 21 ago. 2023.</w:t>
      </w:r>
    </w:p>
  </w:footnote>
  <w:footnote w:id="26">
    <w:p w14:paraId="277B37C7" w14:textId="7B459B77" w:rsidR="00C93460" w:rsidRPr="00667101" w:rsidRDefault="00C93460" w:rsidP="00C93460">
      <w:pPr>
        <w:pStyle w:val="Textodenotaderodap"/>
        <w:jc w:val="both"/>
        <w:rPr>
          <w:rFonts w:ascii="Times New Roman" w:hAnsi="Times New Roman" w:cs="Times New Roman"/>
        </w:rPr>
      </w:pPr>
      <w:r w:rsidRPr="00667101">
        <w:rPr>
          <w:rStyle w:val="Refdenotaderodap"/>
          <w:rFonts w:ascii="Times New Roman" w:hAnsi="Times New Roman" w:cs="Times New Roman"/>
        </w:rPr>
        <w:footnoteRef/>
      </w:r>
      <w:r w:rsidRPr="00667101">
        <w:rPr>
          <w:rFonts w:ascii="Times New Roman" w:hAnsi="Times New Roman" w:cs="Times New Roman"/>
        </w:rPr>
        <w:t xml:space="preserve"> MEIRINHO, André Furlan. </w:t>
      </w:r>
      <w:r w:rsidRPr="00561647">
        <w:rPr>
          <w:rFonts w:ascii="Times New Roman" w:hAnsi="Times New Roman" w:cs="Times New Roman"/>
          <w:b/>
          <w:bCs/>
        </w:rPr>
        <w:t>O patrocínio de Naming Rigths na Administração Pública: perspectivas e diretrizes para o Brasil. Tese (doutorado).</w:t>
      </w:r>
      <w:r w:rsidR="00D22C21" w:rsidRPr="00667101">
        <w:rPr>
          <w:rFonts w:ascii="Times New Roman" w:hAnsi="Times New Roman" w:cs="Times New Roman"/>
        </w:rPr>
        <w:t xml:space="preserve"> 306 p.</w:t>
      </w:r>
      <w:r w:rsidRPr="00667101">
        <w:rPr>
          <w:rFonts w:ascii="Times New Roman" w:hAnsi="Times New Roman" w:cs="Times New Roman"/>
        </w:rPr>
        <w:t xml:space="preserve"> </w:t>
      </w:r>
      <w:r w:rsidR="00D22C21" w:rsidRPr="00667101">
        <w:rPr>
          <w:rFonts w:ascii="Times New Roman" w:hAnsi="Times New Roman" w:cs="Times New Roman"/>
        </w:rPr>
        <w:t xml:space="preserve">Florianópolis: </w:t>
      </w:r>
      <w:r w:rsidRPr="00667101">
        <w:rPr>
          <w:rFonts w:ascii="Times New Roman" w:hAnsi="Times New Roman" w:cs="Times New Roman"/>
        </w:rPr>
        <w:t xml:space="preserve">Universidade do Estado de Santa Catarina: Centro de Ciências Humanas e da Educação, Programa de Pós-Graduação em Planejamento Territorial e Desenvolvimento Socioambiental – PPGPLAN, 2023. p. 179. </w:t>
      </w:r>
    </w:p>
  </w:footnote>
  <w:footnote w:id="27">
    <w:p w14:paraId="1056B653" w14:textId="3F7CC3C7" w:rsidR="00D22C21" w:rsidRDefault="00D22C21">
      <w:pPr>
        <w:pStyle w:val="Textodenotaderodap"/>
      </w:pPr>
      <w:r w:rsidRPr="00667101">
        <w:rPr>
          <w:rStyle w:val="Refdenotaderodap"/>
          <w:rFonts w:ascii="Times New Roman" w:hAnsi="Times New Roman" w:cs="Times New Roman"/>
        </w:rPr>
        <w:footnoteRef/>
      </w:r>
      <w:r w:rsidRPr="00667101">
        <w:rPr>
          <w:rFonts w:ascii="Times New Roman" w:hAnsi="Times New Roman" w:cs="Times New Roman"/>
        </w:rPr>
        <w:t xml:space="preserve"> </w:t>
      </w:r>
      <w:r w:rsidRPr="00561647">
        <w:rPr>
          <w:rFonts w:ascii="Times New Roman" w:hAnsi="Times New Roman" w:cs="Times New Roman"/>
          <w:b/>
          <w:bCs/>
          <w:i/>
          <w:iCs/>
        </w:rPr>
        <w:t>Ibidem</w:t>
      </w:r>
      <w:r w:rsidRPr="00667101">
        <w:rPr>
          <w:rFonts w:ascii="Times New Roman" w:hAnsi="Times New Roman" w:cs="Times New Roman"/>
        </w:rPr>
        <w:t>. p. 180.</w:t>
      </w:r>
      <w:r>
        <w:t xml:space="preserve"> </w:t>
      </w:r>
    </w:p>
  </w:footnote>
  <w:footnote w:id="28">
    <w:p w14:paraId="14BE20DB" w14:textId="28F113E8" w:rsidR="00D22C21" w:rsidRPr="00527DFD" w:rsidRDefault="00D22C21">
      <w:pPr>
        <w:pStyle w:val="Textodenotaderodap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</w:t>
      </w:r>
      <w:r w:rsidR="00561647">
        <w:rPr>
          <w:rFonts w:ascii="Times New Roman" w:hAnsi="Times New Roman" w:cs="Times New Roman"/>
          <w:b/>
          <w:bCs/>
          <w:i/>
          <w:iCs/>
        </w:rPr>
        <w:t xml:space="preserve">Ibidem. </w:t>
      </w:r>
      <w:r w:rsidR="00561647">
        <w:rPr>
          <w:rFonts w:ascii="Times New Roman" w:hAnsi="Times New Roman" w:cs="Times New Roman"/>
        </w:rPr>
        <w:t>p</w:t>
      </w:r>
      <w:r w:rsidRPr="00527DFD">
        <w:rPr>
          <w:rFonts w:ascii="Times New Roman" w:hAnsi="Times New Roman" w:cs="Times New Roman"/>
        </w:rPr>
        <w:t xml:space="preserve">. 199. </w:t>
      </w:r>
    </w:p>
  </w:footnote>
  <w:footnote w:id="29">
    <w:p w14:paraId="4DB6A6B1" w14:textId="33F46777" w:rsidR="005B054E" w:rsidRPr="00561647" w:rsidRDefault="005B054E">
      <w:pPr>
        <w:pStyle w:val="Textodenotaderodap"/>
        <w:rPr>
          <w:rFonts w:ascii="Times New Roman" w:hAnsi="Times New Roman" w:cs="Times New Roman"/>
          <w:b/>
          <w:bCs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</w:t>
      </w:r>
      <w:r w:rsidRPr="00561647">
        <w:rPr>
          <w:rFonts w:ascii="Times New Roman" w:hAnsi="Times New Roman" w:cs="Times New Roman"/>
          <w:b/>
          <w:bCs/>
          <w:i/>
          <w:iCs/>
        </w:rPr>
        <w:t>Ibidem</w:t>
      </w:r>
      <w:r w:rsidRPr="00527DFD">
        <w:rPr>
          <w:rFonts w:ascii="Times New Roman" w:hAnsi="Times New Roman" w:cs="Times New Roman"/>
        </w:rPr>
        <w:t xml:space="preserve">. p. 207. </w:t>
      </w:r>
    </w:p>
  </w:footnote>
  <w:footnote w:id="30">
    <w:p w14:paraId="0D431EFB" w14:textId="54962AA8" w:rsidR="00267D16" w:rsidRPr="00527DFD" w:rsidRDefault="00267D16">
      <w:pPr>
        <w:pStyle w:val="Textodenotaderodap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ALMEIDA, Luis Felipe Sampaio. </w:t>
      </w:r>
      <w:r w:rsidRPr="00561647">
        <w:rPr>
          <w:rFonts w:ascii="Times New Roman" w:hAnsi="Times New Roman" w:cs="Times New Roman"/>
          <w:b/>
          <w:bCs/>
          <w:i/>
          <w:iCs/>
        </w:rPr>
        <w:t>op. cit.</w:t>
      </w:r>
      <w:r w:rsidRPr="00527DFD">
        <w:rPr>
          <w:rFonts w:ascii="Times New Roman" w:hAnsi="Times New Roman" w:cs="Times New Roman"/>
        </w:rPr>
        <w:t xml:space="preserve"> 2017. p. 99. </w:t>
      </w:r>
    </w:p>
  </w:footnote>
  <w:footnote w:id="31">
    <w:p w14:paraId="7819E481" w14:textId="77777777" w:rsidR="006D75B0" w:rsidRPr="00527DFD" w:rsidRDefault="006D75B0" w:rsidP="006D75B0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FILHO, Marçal J. </w:t>
      </w:r>
      <w:r w:rsidRPr="00561647">
        <w:rPr>
          <w:rFonts w:ascii="Times New Roman" w:hAnsi="Times New Roman" w:cs="Times New Roman"/>
          <w:b/>
          <w:bCs/>
        </w:rPr>
        <w:t>Curso de Direito Administrativo</w:t>
      </w:r>
      <w:r w:rsidRPr="00527DFD">
        <w:rPr>
          <w:rFonts w:ascii="Times New Roman" w:hAnsi="Times New Roman" w:cs="Times New Roman"/>
        </w:rPr>
        <w:t>. Rio de Janeiro. Grupo GEN, 2023. </w:t>
      </w:r>
      <w:r w:rsidRPr="00527DFD">
        <w:rPr>
          <w:rFonts w:ascii="Times New Roman" w:hAnsi="Times New Roman" w:cs="Times New Roman"/>
          <w:i/>
          <w:iCs/>
        </w:rPr>
        <w:t>E-book.</w:t>
      </w:r>
      <w:r w:rsidRPr="00527DFD">
        <w:rPr>
          <w:rFonts w:ascii="Times New Roman" w:hAnsi="Times New Roman" w:cs="Times New Roman"/>
        </w:rPr>
        <w:t xml:space="preserve"> ISBN 9786559645770. Disponível em: https://integrada.minhabiblioteca.com.br/#/books/9786559645770/. Acesso em: 19 ago. 2023. Local. 676. </w:t>
      </w:r>
    </w:p>
  </w:footnote>
  <w:footnote w:id="32">
    <w:p w14:paraId="515C7ED4" w14:textId="32384E58" w:rsidR="0022210C" w:rsidRPr="0022210C" w:rsidRDefault="0022210C">
      <w:pPr>
        <w:pStyle w:val="Textodenotaderodap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MARRARA, Thiago. </w:t>
      </w:r>
      <w:r w:rsidRPr="00561647">
        <w:rPr>
          <w:rFonts w:ascii="Times New Roman" w:hAnsi="Times New Roman" w:cs="Times New Roman"/>
          <w:b/>
          <w:bCs/>
        </w:rPr>
        <w:t xml:space="preserve">Bens Públicos: domínio urbano: </w:t>
      </w:r>
      <w:r w:rsidR="00527DFD" w:rsidRPr="00561647">
        <w:rPr>
          <w:rFonts w:ascii="Times New Roman" w:hAnsi="Times New Roman" w:cs="Times New Roman"/>
          <w:b/>
          <w:bCs/>
        </w:rPr>
        <w:t>infraestruturas</w:t>
      </w:r>
      <w:r w:rsidRPr="00527DFD">
        <w:rPr>
          <w:rFonts w:ascii="Times New Roman" w:hAnsi="Times New Roman" w:cs="Times New Roman"/>
        </w:rPr>
        <w:t>. Belo Horizonte: Fórum, 2007. p. 133</w:t>
      </w:r>
    </w:p>
  </w:footnote>
  <w:footnote w:id="33">
    <w:p w14:paraId="18C3A543" w14:textId="73A571F4" w:rsidR="0022210C" w:rsidRDefault="0022210C">
      <w:pPr>
        <w:pStyle w:val="Textodenotaderodap"/>
      </w:pPr>
      <w:r w:rsidRPr="0022210C">
        <w:rPr>
          <w:rStyle w:val="Refdenotaderodap"/>
          <w:rFonts w:ascii="Times New Roman" w:hAnsi="Times New Roman" w:cs="Times New Roman"/>
        </w:rPr>
        <w:footnoteRef/>
      </w:r>
      <w:r w:rsidRPr="0022210C">
        <w:rPr>
          <w:rFonts w:ascii="Times New Roman" w:hAnsi="Times New Roman" w:cs="Times New Roman"/>
        </w:rPr>
        <w:t xml:space="preserve"> </w:t>
      </w:r>
      <w:r w:rsidRPr="00561647">
        <w:rPr>
          <w:rFonts w:ascii="Times New Roman" w:hAnsi="Times New Roman" w:cs="Times New Roman"/>
          <w:b/>
          <w:bCs/>
          <w:i/>
          <w:iCs/>
        </w:rPr>
        <w:t>Ibidem</w:t>
      </w:r>
      <w:r w:rsidRPr="0022210C">
        <w:rPr>
          <w:rFonts w:ascii="Times New Roman" w:hAnsi="Times New Roman" w:cs="Times New Roman"/>
        </w:rPr>
        <w:t>. p. 134.</w:t>
      </w:r>
    </w:p>
  </w:footnote>
  <w:footnote w:id="34">
    <w:p w14:paraId="20C667FB" w14:textId="4D7F5B4E" w:rsidR="0022210C" w:rsidRPr="0022210C" w:rsidRDefault="0022210C" w:rsidP="00222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10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22210C">
        <w:rPr>
          <w:rFonts w:ascii="Times New Roman" w:hAnsi="Times New Roman" w:cs="Times New Roman"/>
          <w:sz w:val="20"/>
          <w:szCs w:val="20"/>
        </w:rPr>
        <w:t xml:space="preserve"> MARQUES NETO, Floriano de Azevedo. </w:t>
      </w:r>
      <w:r w:rsidRPr="00561647">
        <w:rPr>
          <w:rFonts w:ascii="Times New Roman" w:hAnsi="Times New Roman" w:cs="Times New Roman"/>
          <w:b/>
          <w:bCs/>
          <w:sz w:val="20"/>
          <w:szCs w:val="20"/>
        </w:rPr>
        <w:t>Bens públicos: função social e exploração econômica: o regime jurídico das utilidades públicas.</w:t>
      </w:r>
      <w:r w:rsidRPr="0022210C">
        <w:rPr>
          <w:rFonts w:ascii="Times New Roman" w:hAnsi="Times New Roman" w:cs="Times New Roman"/>
          <w:sz w:val="20"/>
          <w:szCs w:val="20"/>
        </w:rPr>
        <w:t xml:space="preserve"> 1ª reimpressão. Belo Horizonte: Fórum, 2014. p. 398.</w:t>
      </w:r>
    </w:p>
  </w:footnote>
  <w:footnote w:id="35">
    <w:p w14:paraId="54E71841" w14:textId="005E5975" w:rsidR="0022210C" w:rsidRDefault="0022210C" w:rsidP="00F263E4">
      <w:pPr>
        <w:pStyle w:val="Textodenotaderodap"/>
        <w:jc w:val="both"/>
      </w:pPr>
      <w:r w:rsidRPr="0022210C">
        <w:rPr>
          <w:rStyle w:val="Refdenotaderodap"/>
          <w:rFonts w:ascii="Times New Roman" w:hAnsi="Times New Roman" w:cs="Times New Roman"/>
        </w:rPr>
        <w:footnoteRef/>
      </w:r>
      <w:r w:rsidRPr="0022210C">
        <w:rPr>
          <w:rFonts w:ascii="Times New Roman" w:hAnsi="Times New Roman" w:cs="Times New Roman"/>
        </w:rPr>
        <w:t xml:space="preserve"> JUSTEN FILHO, Marçal</w:t>
      </w:r>
      <w:r w:rsidRPr="00561647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spellStart"/>
      <w:r w:rsidR="00667101" w:rsidRPr="00561647">
        <w:rPr>
          <w:rFonts w:ascii="Times New Roman" w:hAnsi="Times New Roman" w:cs="Times New Roman"/>
          <w:b/>
          <w:bCs/>
          <w:i/>
          <w:iCs/>
        </w:rPr>
        <w:t>o</w:t>
      </w:r>
      <w:r w:rsidRPr="00561647">
        <w:rPr>
          <w:rFonts w:ascii="Times New Roman" w:hAnsi="Times New Roman" w:cs="Times New Roman"/>
          <w:b/>
          <w:bCs/>
          <w:i/>
          <w:iCs/>
        </w:rPr>
        <w:t>p</w:t>
      </w:r>
      <w:proofErr w:type="spellEnd"/>
      <w:r w:rsidRPr="00561647">
        <w:rPr>
          <w:rFonts w:ascii="Times New Roman" w:hAnsi="Times New Roman" w:cs="Times New Roman"/>
          <w:b/>
          <w:bCs/>
          <w:i/>
          <w:iCs/>
        </w:rPr>
        <w:t xml:space="preserve"> cit</w:t>
      </w:r>
      <w:r w:rsidRPr="009D4CD6">
        <w:rPr>
          <w:rFonts w:ascii="Times New Roman" w:hAnsi="Times New Roman" w:cs="Times New Roman"/>
        </w:rPr>
        <w:t>. 2012</w:t>
      </w:r>
      <w:r w:rsidRPr="0022210C">
        <w:rPr>
          <w:rFonts w:ascii="Times New Roman" w:hAnsi="Times New Roman" w:cs="Times New Roman"/>
        </w:rPr>
        <w:t>. p. 235</w:t>
      </w:r>
    </w:p>
  </w:footnote>
  <w:footnote w:id="36">
    <w:p w14:paraId="795FE0FF" w14:textId="70C1CA5B" w:rsidR="009D4CD6" w:rsidRPr="00527DFD" w:rsidRDefault="009D4CD6" w:rsidP="00F263E4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MILARÉ, Édis. </w:t>
      </w:r>
      <w:r w:rsidRPr="00561647">
        <w:rPr>
          <w:rFonts w:ascii="Times New Roman" w:hAnsi="Times New Roman" w:cs="Times New Roman"/>
          <w:b/>
          <w:bCs/>
          <w:i/>
          <w:iCs/>
        </w:rPr>
        <w:t>op. cit.</w:t>
      </w:r>
      <w:r w:rsidRPr="00527DFD">
        <w:rPr>
          <w:rFonts w:ascii="Times New Roman" w:hAnsi="Times New Roman" w:cs="Times New Roman"/>
        </w:rPr>
        <w:t xml:space="preserve"> p. 1551-1555. </w:t>
      </w:r>
    </w:p>
  </w:footnote>
  <w:footnote w:id="37">
    <w:p w14:paraId="0010B1C9" w14:textId="10880644" w:rsidR="00561D74" w:rsidRPr="00527DFD" w:rsidRDefault="00561D74" w:rsidP="00F263E4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MOREIRA, Luísa Santos Sette Câmara; PARENTONI, Leonardo Netto. </w:t>
      </w:r>
      <w:r w:rsidRPr="00F263E4">
        <w:rPr>
          <w:rFonts w:ascii="Times New Roman" w:hAnsi="Times New Roman" w:cs="Times New Roman"/>
          <w:b/>
          <w:bCs/>
          <w:i/>
          <w:iCs/>
        </w:rPr>
        <w:t>Naming Rigths</w:t>
      </w:r>
      <w:r w:rsidRPr="00F263E4">
        <w:rPr>
          <w:rFonts w:ascii="Times New Roman" w:hAnsi="Times New Roman" w:cs="Times New Roman"/>
          <w:b/>
          <w:bCs/>
        </w:rPr>
        <w:t xml:space="preserve"> em Unidades de Conservação da Natureza</w:t>
      </w:r>
      <w:r w:rsidRPr="00527DFD">
        <w:rPr>
          <w:rFonts w:ascii="Times New Roman" w:hAnsi="Times New Roman" w:cs="Times New Roman"/>
          <w:b/>
          <w:bCs/>
        </w:rPr>
        <w:t xml:space="preserve">. </w:t>
      </w:r>
      <w:r w:rsidRPr="00527DFD">
        <w:rPr>
          <w:rFonts w:ascii="Times New Roman" w:hAnsi="Times New Roman" w:cs="Times New Roman"/>
          <w:i/>
          <w:iCs/>
        </w:rPr>
        <w:t>In:</w:t>
      </w:r>
      <w:r w:rsidRPr="00527DFD">
        <w:rPr>
          <w:rFonts w:ascii="Times New Roman" w:hAnsi="Times New Roman" w:cs="Times New Roman"/>
        </w:rPr>
        <w:t xml:space="preserve"> Revista Internacional de Direito Ambiental - Ano 111, n.9 (set-dez. 2014). p. 235-270. - Caxias do Sul, R</w:t>
      </w:r>
      <w:r w:rsidR="00667101">
        <w:rPr>
          <w:rFonts w:ascii="Times New Roman" w:hAnsi="Times New Roman" w:cs="Times New Roman"/>
        </w:rPr>
        <w:t>S</w:t>
      </w:r>
      <w:r w:rsidRPr="00527DFD">
        <w:rPr>
          <w:rFonts w:ascii="Times New Roman" w:hAnsi="Times New Roman" w:cs="Times New Roman"/>
        </w:rPr>
        <w:t xml:space="preserve">: Plenum, 2014. p. 254. </w:t>
      </w:r>
    </w:p>
  </w:footnote>
  <w:footnote w:id="38">
    <w:p w14:paraId="2F07605D" w14:textId="3027C0E2" w:rsidR="00561D74" w:rsidRPr="00527DFD" w:rsidRDefault="00561D74" w:rsidP="00F263E4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BRASIL </w:t>
      </w:r>
      <w:r w:rsidRPr="00F263E4">
        <w:rPr>
          <w:rFonts w:ascii="Times New Roman" w:hAnsi="Times New Roman" w:cs="Times New Roman"/>
          <w:b/>
          <w:bCs/>
          <w:i/>
          <w:iCs/>
        </w:rPr>
        <w:t>op. cit.</w:t>
      </w:r>
      <w:r w:rsidRPr="00527DFD">
        <w:rPr>
          <w:rFonts w:ascii="Times New Roman" w:hAnsi="Times New Roman" w:cs="Times New Roman"/>
        </w:rPr>
        <w:t xml:space="preserve"> 2000. local. Artigo 9º, §2º.</w:t>
      </w:r>
    </w:p>
  </w:footnote>
  <w:footnote w:id="39">
    <w:p w14:paraId="3D25D087" w14:textId="1B07152B" w:rsidR="00561D74" w:rsidRPr="00527DFD" w:rsidRDefault="00561D74" w:rsidP="00F263E4">
      <w:pPr>
        <w:pStyle w:val="Textodenotaderodap"/>
        <w:jc w:val="both"/>
        <w:rPr>
          <w:rFonts w:ascii="Times New Roman" w:hAnsi="Times New Roman" w:cs="Times New Roman"/>
        </w:rPr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</w:t>
      </w:r>
      <w:r w:rsidRPr="00F263E4">
        <w:rPr>
          <w:rFonts w:ascii="Times New Roman" w:hAnsi="Times New Roman" w:cs="Times New Roman"/>
          <w:b/>
          <w:bCs/>
          <w:i/>
          <w:iCs/>
        </w:rPr>
        <w:t>Ibidem</w:t>
      </w:r>
      <w:r w:rsidRPr="00527DFD">
        <w:rPr>
          <w:rFonts w:ascii="Times New Roman" w:hAnsi="Times New Roman" w:cs="Times New Roman"/>
        </w:rPr>
        <w:t>. local. Artigo 11, §2º.</w:t>
      </w:r>
    </w:p>
  </w:footnote>
  <w:footnote w:id="40">
    <w:p w14:paraId="648066F8" w14:textId="6BDCB5FC" w:rsidR="00527DFD" w:rsidRDefault="00527DFD" w:rsidP="00527DFD">
      <w:pPr>
        <w:pStyle w:val="Textodenotaderodap"/>
      </w:pPr>
      <w:r w:rsidRPr="00527DFD">
        <w:rPr>
          <w:rStyle w:val="Refdenotaderodap"/>
          <w:rFonts w:ascii="Times New Roman" w:hAnsi="Times New Roman" w:cs="Times New Roman"/>
        </w:rPr>
        <w:footnoteRef/>
      </w:r>
      <w:r w:rsidRPr="00527DFD">
        <w:rPr>
          <w:rFonts w:ascii="Times New Roman" w:hAnsi="Times New Roman" w:cs="Times New Roman"/>
        </w:rPr>
        <w:t xml:space="preserve"> MOREIRA, Luísa Santos Sette Câmara; PARENTONI, Leonardo Netto. </w:t>
      </w:r>
      <w:r w:rsidRPr="00F263E4">
        <w:rPr>
          <w:rFonts w:ascii="Times New Roman" w:hAnsi="Times New Roman" w:cs="Times New Roman"/>
          <w:b/>
          <w:bCs/>
          <w:i/>
          <w:iCs/>
        </w:rPr>
        <w:t>op. cit.</w:t>
      </w:r>
      <w:r w:rsidRPr="00527DFD">
        <w:rPr>
          <w:rFonts w:ascii="Times New Roman" w:hAnsi="Times New Roman" w:cs="Times New Roman"/>
        </w:rPr>
        <w:t xml:space="preserve"> p. 258.  </w:t>
      </w:r>
    </w:p>
  </w:footnote>
  <w:footnote w:id="41">
    <w:p w14:paraId="71AEC50F" w14:textId="3523E60C" w:rsidR="0018236C" w:rsidRPr="00F263E4" w:rsidRDefault="0018236C" w:rsidP="001823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10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F263E4">
        <w:rPr>
          <w:rFonts w:ascii="Times New Roman" w:hAnsi="Times New Roman" w:cs="Times New Roman"/>
          <w:sz w:val="20"/>
          <w:szCs w:val="20"/>
        </w:rPr>
        <w:t xml:space="preserve"> </w:t>
      </w:r>
      <w:r w:rsidR="00F263E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Ibidem. </w:t>
      </w:r>
      <w:r w:rsidR="00F263E4">
        <w:rPr>
          <w:rFonts w:ascii="Times New Roman" w:hAnsi="Times New Roman" w:cs="Times New Roman"/>
          <w:sz w:val="20"/>
          <w:szCs w:val="20"/>
        </w:rPr>
        <w:t>p. 258.</w:t>
      </w:r>
    </w:p>
    <w:p w14:paraId="58CAD466" w14:textId="77777777" w:rsidR="0018236C" w:rsidRDefault="0018236C" w:rsidP="0018236C">
      <w:pPr>
        <w:pStyle w:val="Textodenotaderodap"/>
      </w:pPr>
    </w:p>
  </w:footnote>
  <w:footnote w:id="42">
    <w:p w14:paraId="2D38398C" w14:textId="7FF8E926" w:rsidR="00C36307" w:rsidRPr="00792DE8" w:rsidRDefault="00C36307" w:rsidP="003A4D79">
      <w:pPr>
        <w:pStyle w:val="Textodenotaderodap"/>
        <w:jc w:val="both"/>
        <w:rPr>
          <w:rFonts w:ascii="Times New Roman" w:hAnsi="Times New Roman" w:cs="Times New Roman"/>
        </w:rPr>
      </w:pPr>
      <w:r w:rsidRPr="00792DE8">
        <w:rPr>
          <w:rStyle w:val="Refdenotaderodap"/>
          <w:rFonts w:ascii="Times New Roman" w:hAnsi="Times New Roman" w:cs="Times New Roman"/>
        </w:rPr>
        <w:footnoteRef/>
      </w:r>
      <w:r w:rsidRPr="00792DE8">
        <w:rPr>
          <w:rFonts w:ascii="Times New Roman" w:hAnsi="Times New Roman" w:cs="Times New Roman"/>
        </w:rPr>
        <w:t xml:space="preserve"> </w:t>
      </w:r>
      <w:r w:rsidR="003A4D79" w:rsidRPr="00792DE8">
        <w:rPr>
          <w:rFonts w:ascii="Times New Roman" w:hAnsi="Times New Roman" w:cs="Times New Roman"/>
        </w:rPr>
        <w:t>MARTI</w:t>
      </w:r>
      <w:r w:rsidR="00792DE8" w:rsidRPr="00792DE8">
        <w:rPr>
          <w:rFonts w:ascii="Times New Roman" w:hAnsi="Times New Roman" w:cs="Times New Roman"/>
        </w:rPr>
        <w:t>NS</w:t>
      </w:r>
      <w:r w:rsidR="003A4D79" w:rsidRPr="00792DE8">
        <w:rPr>
          <w:rFonts w:ascii="Times New Roman" w:hAnsi="Times New Roman" w:cs="Times New Roman"/>
        </w:rPr>
        <w:t>, André</w:t>
      </w:r>
      <w:r w:rsidRPr="00792DE8">
        <w:rPr>
          <w:rFonts w:ascii="Times New Roman" w:hAnsi="Times New Roman" w:cs="Times New Roman"/>
        </w:rPr>
        <w:t xml:space="preserve">. </w:t>
      </w:r>
      <w:r w:rsidRPr="00F263E4">
        <w:rPr>
          <w:rFonts w:ascii="Times New Roman" w:hAnsi="Times New Roman" w:cs="Times New Roman"/>
          <w:b/>
          <w:bCs/>
          <w:i/>
          <w:iCs/>
        </w:rPr>
        <w:t>Forbes</w:t>
      </w:r>
      <w:r w:rsidRPr="00F263E4">
        <w:rPr>
          <w:rFonts w:ascii="Times New Roman" w:hAnsi="Times New Roman" w:cs="Times New Roman"/>
          <w:b/>
          <w:bCs/>
        </w:rPr>
        <w:t xml:space="preserve"> aponta Brasil como melhor país para do mundo para o ecoturismo.</w:t>
      </w:r>
      <w:r w:rsidR="003A4D79" w:rsidRPr="00792DE8">
        <w:rPr>
          <w:rFonts w:ascii="Times New Roman" w:hAnsi="Times New Roman" w:cs="Times New Roman"/>
        </w:rPr>
        <w:t xml:space="preserve"> Brasília: Ministério do Turismo, 03 ago. 2023. Disponível em: https://www.gov.br/turismo/pt-br/assuntos/noticias/forbes-aponta-brasil-como-melhor-pais-do-mundo-para-ecoturismo. Acesso em: 28 ago. 2023. Local. 1º ao 3º parágrafo. </w:t>
      </w:r>
    </w:p>
  </w:footnote>
  <w:footnote w:id="43">
    <w:p w14:paraId="3E2046A8" w14:textId="435AFE4D" w:rsidR="009844CD" w:rsidRPr="00792DE8" w:rsidRDefault="009844CD" w:rsidP="009844CD">
      <w:pPr>
        <w:pStyle w:val="Textodenotaderodap"/>
      </w:pPr>
      <w:r w:rsidRPr="00792DE8">
        <w:rPr>
          <w:rStyle w:val="Refdenotaderodap"/>
          <w:rFonts w:ascii="Times New Roman" w:hAnsi="Times New Roman" w:cs="Times New Roman"/>
        </w:rPr>
        <w:footnoteRef/>
      </w:r>
      <w:r w:rsidRPr="00792DE8">
        <w:rPr>
          <w:rFonts w:ascii="Times New Roman" w:hAnsi="Times New Roman" w:cs="Times New Roman"/>
        </w:rPr>
        <w:t xml:space="preserve"> </w:t>
      </w:r>
      <w:r w:rsidR="00792DE8" w:rsidRPr="00792DE8">
        <w:rPr>
          <w:rFonts w:ascii="Times New Roman" w:hAnsi="Times New Roman" w:cs="Times New Roman"/>
        </w:rPr>
        <w:t>PAGOTTO, Érico Luciano</w:t>
      </w:r>
      <w:r w:rsidR="00792DE8" w:rsidRPr="00F263E4">
        <w:rPr>
          <w:rFonts w:ascii="Times New Roman" w:hAnsi="Times New Roman" w:cs="Times New Roman"/>
          <w:b/>
          <w:bCs/>
        </w:rPr>
        <w:t xml:space="preserve">. </w:t>
      </w:r>
      <w:r w:rsidR="00792DE8" w:rsidRPr="00F263E4">
        <w:rPr>
          <w:rFonts w:ascii="Times New Roman" w:hAnsi="Times New Roman" w:cs="Times New Roman"/>
          <w:b/>
          <w:bCs/>
          <w:i/>
          <w:iCs/>
        </w:rPr>
        <w:t xml:space="preserve">Greenwashing: </w:t>
      </w:r>
      <w:r w:rsidR="00792DE8" w:rsidRPr="00F263E4">
        <w:rPr>
          <w:rFonts w:ascii="Times New Roman" w:hAnsi="Times New Roman" w:cs="Times New Roman"/>
          <w:b/>
          <w:bCs/>
        </w:rPr>
        <w:t>Manual da propaganda ambiental enganosa</w:t>
      </w:r>
      <w:r w:rsidR="00792DE8" w:rsidRPr="00792DE8">
        <w:rPr>
          <w:rFonts w:ascii="Times New Roman" w:hAnsi="Times New Roman" w:cs="Times New Roman"/>
        </w:rPr>
        <w:t xml:space="preserve">. Ponta Grossa: </w:t>
      </w:r>
      <w:proofErr w:type="spellStart"/>
      <w:r w:rsidR="00792DE8" w:rsidRPr="00792DE8">
        <w:rPr>
          <w:rFonts w:ascii="Times New Roman" w:hAnsi="Times New Roman" w:cs="Times New Roman"/>
        </w:rPr>
        <w:t>Aya</w:t>
      </w:r>
      <w:proofErr w:type="spellEnd"/>
      <w:r w:rsidR="00792DE8" w:rsidRPr="00792DE8">
        <w:rPr>
          <w:rFonts w:ascii="Times New Roman" w:hAnsi="Times New Roman" w:cs="Times New Roman"/>
        </w:rPr>
        <w:t>, 2023. Disponível em: https://ayaeditora.com.br/livros/L376.pdf. Acesso em: 28 ago. 2023. p. 42.</w:t>
      </w:r>
      <w:r w:rsidR="00792DE8">
        <w:t xml:space="preserve"> </w:t>
      </w:r>
    </w:p>
  </w:footnote>
  <w:footnote w:id="44">
    <w:p w14:paraId="44B22B6B" w14:textId="0E38F261" w:rsidR="00A32B1E" w:rsidRPr="003224F0" w:rsidRDefault="00A32B1E">
      <w:pPr>
        <w:pStyle w:val="Textodenotaderodap"/>
        <w:rPr>
          <w:rFonts w:ascii="Times New Roman" w:hAnsi="Times New Roman" w:cs="Times New Roman"/>
        </w:rPr>
      </w:pPr>
      <w:r w:rsidRPr="003224F0">
        <w:rPr>
          <w:rStyle w:val="Refdenotaderodap"/>
          <w:rFonts w:ascii="Times New Roman" w:hAnsi="Times New Roman" w:cs="Times New Roman"/>
        </w:rPr>
        <w:footnoteRef/>
      </w:r>
      <w:r w:rsidRPr="003224F0">
        <w:rPr>
          <w:rFonts w:ascii="Times New Roman" w:hAnsi="Times New Roman" w:cs="Times New Roman"/>
        </w:rPr>
        <w:t xml:space="preserve"> SAMPAIO, Luis Felipe. </w:t>
      </w:r>
      <w:r w:rsidRPr="00F263E4">
        <w:rPr>
          <w:rFonts w:ascii="Times New Roman" w:hAnsi="Times New Roman" w:cs="Times New Roman"/>
          <w:b/>
          <w:bCs/>
          <w:i/>
          <w:iCs/>
        </w:rPr>
        <w:t>op. cit</w:t>
      </w:r>
      <w:r w:rsidRPr="003224F0">
        <w:rPr>
          <w:rFonts w:ascii="Times New Roman" w:hAnsi="Times New Roman" w:cs="Times New Roman"/>
        </w:rPr>
        <w:t>.</w:t>
      </w:r>
      <w:r w:rsidR="00F263E4">
        <w:rPr>
          <w:rFonts w:ascii="Times New Roman" w:hAnsi="Times New Roman" w:cs="Times New Roman"/>
        </w:rPr>
        <w:t xml:space="preserve"> 2017.</w:t>
      </w:r>
      <w:r w:rsidRPr="003224F0">
        <w:rPr>
          <w:rFonts w:ascii="Times New Roman" w:hAnsi="Times New Roman" w:cs="Times New Roman"/>
        </w:rPr>
        <w:t xml:space="preserve"> p. 182. </w:t>
      </w:r>
    </w:p>
  </w:footnote>
  <w:footnote w:id="45">
    <w:p w14:paraId="2D78CF9A" w14:textId="3F1876F0" w:rsidR="00A32B1E" w:rsidRPr="003224F0" w:rsidRDefault="00A32B1E">
      <w:pPr>
        <w:pStyle w:val="Textodenotaderodap"/>
        <w:rPr>
          <w:rFonts w:ascii="Times New Roman" w:hAnsi="Times New Roman" w:cs="Times New Roman"/>
        </w:rPr>
      </w:pPr>
      <w:r w:rsidRPr="003224F0">
        <w:rPr>
          <w:rStyle w:val="Refdenotaderodap"/>
          <w:rFonts w:ascii="Times New Roman" w:hAnsi="Times New Roman" w:cs="Times New Roman"/>
        </w:rPr>
        <w:footnoteRef/>
      </w:r>
      <w:r w:rsidRPr="003224F0">
        <w:rPr>
          <w:rFonts w:ascii="Times New Roman" w:hAnsi="Times New Roman" w:cs="Times New Roman"/>
        </w:rPr>
        <w:t xml:space="preserve"> </w:t>
      </w:r>
      <w:r w:rsidRPr="00F263E4">
        <w:rPr>
          <w:rFonts w:ascii="Times New Roman" w:hAnsi="Times New Roman" w:cs="Times New Roman"/>
          <w:b/>
          <w:bCs/>
          <w:i/>
          <w:iCs/>
        </w:rPr>
        <w:t>Ibidem</w:t>
      </w:r>
      <w:r w:rsidRPr="003224F0">
        <w:rPr>
          <w:rFonts w:ascii="Times New Roman" w:hAnsi="Times New Roman" w:cs="Times New Roman"/>
        </w:rPr>
        <w:t xml:space="preserve">. p. 182. </w:t>
      </w:r>
    </w:p>
  </w:footnote>
  <w:footnote w:id="46">
    <w:p w14:paraId="2A27DDB9" w14:textId="43E351C3" w:rsidR="00D91E3C" w:rsidRPr="0074186F" w:rsidRDefault="00D91E3C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3224F0">
        <w:rPr>
          <w:rFonts w:ascii="Times New Roman" w:hAnsi="Times New Roman" w:cs="Times New Roman"/>
        </w:rPr>
        <w:t xml:space="preserve"> BRASIL.</w:t>
      </w:r>
      <w:r w:rsidR="00F263E4">
        <w:rPr>
          <w:rFonts w:ascii="Times New Roman" w:hAnsi="Times New Roman" w:cs="Times New Roman"/>
        </w:rPr>
        <w:t xml:space="preserve"> </w:t>
      </w:r>
      <w:r w:rsidR="00F263E4">
        <w:rPr>
          <w:rFonts w:ascii="Times New Roman" w:hAnsi="Times New Roman" w:cs="Times New Roman"/>
          <w:b/>
          <w:bCs/>
          <w:i/>
          <w:iCs/>
        </w:rPr>
        <w:t xml:space="preserve">Op. cit. </w:t>
      </w:r>
      <w:r w:rsidR="00F263E4">
        <w:rPr>
          <w:rFonts w:ascii="Times New Roman" w:hAnsi="Times New Roman" w:cs="Times New Roman"/>
        </w:rPr>
        <w:t>2000.</w:t>
      </w:r>
      <w:r w:rsidRPr="003224F0">
        <w:rPr>
          <w:rFonts w:ascii="Times New Roman" w:hAnsi="Times New Roman" w:cs="Times New Roman"/>
        </w:rPr>
        <w:t xml:space="preserve"> </w:t>
      </w:r>
      <w:r w:rsidRPr="0074186F">
        <w:rPr>
          <w:rFonts w:ascii="Times New Roman" w:hAnsi="Times New Roman" w:cs="Times New Roman"/>
          <w:lang w:val="en-US"/>
        </w:rPr>
        <w:t>Local. Art. 28.</w:t>
      </w:r>
      <w:r w:rsidRPr="0074186F">
        <w:rPr>
          <w:lang w:val="en-US"/>
        </w:rPr>
        <w:t xml:space="preserve"> </w:t>
      </w:r>
    </w:p>
  </w:footnote>
  <w:footnote w:id="47">
    <w:p w14:paraId="6D823015" w14:textId="787AF783" w:rsidR="003224F0" w:rsidRDefault="003224F0">
      <w:pPr>
        <w:pStyle w:val="Textodenotaderodap"/>
      </w:pPr>
      <w:r w:rsidRPr="003224F0">
        <w:rPr>
          <w:rStyle w:val="Refdenotaderodap"/>
          <w:rFonts w:ascii="Times New Roman" w:hAnsi="Times New Roman" w:cs="Times New Roman"/>
        </w:rPr>
        <w:footnoteRef/>
      </w:r>
      <w:r w:rsidRPr="0074186F">
        <w:rPr>
          <w:rFonts w:ascii="Times New Roman" w:hAnsi="Times New Roman" w:cs="Times New Roman"/>
          <w:lang w:val="en-US"/>
        </w:rPr>
        <w:t xml:space="preserve"> BRASIL. </w:t>
      </w:r>
      <w:r w:rsidR="00F263E4" w:rsidRPr="0074186F">
        <w:rPr>
          <w:rFonts w:ascii="Times New Roman" w:hAnsi="Times New Roman" w:cs="Times New Roman"/>
          <w:b/>
          <w:bCs/>
          <w:i/>
          <w:iCs/>
          <w:lang w:val="en-US"/>
        </w:rPr>
        <w:t>Op. cit.</w:t>
      </w:r>
      <w:r w:rsidR="00F263E4" w:rsidRPr="0074186F">
        <w:rPr>
          <w:rFonts w:ascii="Times New Roman" w:hAnsi="Times New Roman" w:cs="Times New Roman"/>
          <w:lang w:val="en-US"/>
        </w:rPr>
        <w:t xml:space="preserve"> 2000</w:t>
      </w:r>
      <w:r w:rsidRPr="0074186F">
        <w:rPr>
          <w:rFonts w:ascii="Times New Roman" w:hAnsi="Times New Roman" w:cs="Times New Roman"/>
          <w:lang w:val="en-US"/>
        </w:rPr>
        <w:t xml:space="preserve">. </w:t>
      </w:r>
      <w:r w:rsidRPr="003224F0">
        <w:rPr>
          <w:rFonts w:ascii="Times New Roman" w:hAnsi="Times New Roman" w:cs="Times New Roman"/>
        </w:rPr>
        <w:t>Local. Art. 35.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E7621"/>
    <w:multiLevelType w:val="hybridMultilevel"/>
    <w:tmpl w:val="CBB68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138F8"/>
    <w:multiLevelType w:val="hybridMultilevel"/>
    <w:tmpl w:val="1F72B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5731">
    <w:abstractNumId w:val="1"/>
  </w:num>
  <w:num w:numId="2" w16cid:durableId="95171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0B"/>
    <w:rsid w:val="000022EE"/>
    <w:rsid w:val="00005A78"/>
    <w:rsid w:val="000310B1"/>
    <w:rsid w:val="000344FD"/>
    <w:rsid w:val="0004321B"/>
    <w:rsid w:val="000515F5"/>
    <w:rsid w:val="00057400"/>
    <w:rsid w:val="000648D4"/>
    <w:rsid w:val="00064E28"/>
    <w:rsid w:val="00066B9F"/>
    <w:rsid w:val="000672D9"/>
    <w:rsid w:val="00077AB0"/>
    <w:rsid w:val="000A407C"/>
    <w:rsid w:val="000A47F3"/>
    <w:rsid w:val="000A4F1D"/>
    <w:rsid w:val="000B1E9B"/>
    <w:rsid w:val="000C43A2"/>
    <w:rsid w:val="000D01DD"/>
    <w:rsid w:val="000D580C"/>
    <w:rsid w:val="000D5ABF"/>
    <w:rsid w:val="000E26CA"/>
    <w:rsid w:val="000E5D63"/>
    <w:rsid w:val="000F4E44"/>
    <w:rsid w:val="00154994"/>
    <w:rsid w:val="001568A2"/>
    <w:rsid w:val="00170FC8"/>
    <w:rsid w:val="001761F9"/>
    <w:rsid w:val="0018236C"/>
    <w:rsid w:val="0018610B"/>
    <w:rsid w:val="00187E49"/>
    <w:rsid w:val="0019233F"/>
    <w:rsid w:val="00194FDC"/>
    <w:rsid w:val="001A496F"/>
    <w:rsid w:val="001A5B35"/>
    <w:rsid w:val="001B27EF"/>
    <w:rsid w:val="001C2352"/>
    <w:rsid w:val="001C4C1D"/>
    <w:rsid w:val="001C550D"/>
    <w:rsid w:val="001D7CB2"/>
    <w:rsid w:val="001E4C85"/>
    <w:rsid w:val="00220E75"/>
    <w:rsid w:val="0022210C"/>
    <w:rsid w:val="00240E9A"/>
    <w:rsid w:val="0024331F"/>
    <w:rsid w:val="00251E0B"/>
    <w:rsid w:val="00261558"/>
    <w:rsid w:val="00262706"/>
    <w:rsid w:val="0026387E"/>
    <w:rsid w:val="00267D16"/>
    <w:rsid w:val="00270F19"/>
    <w:rsid w:val="0029104A"/>
    <w:rsid w:val="00291D88"/>
    <w:rsid w:val="0029787C"/>
    <w:rsid w:val="002A2D3C"/>
    <w:rsid w:val="002A6FE9"/>
    <w:rsid w:val="002C5B62"/>
    <w:rsid w:val="002D20F3"/>
    <w:rsid w:val="002D33EA"/>
    <w:rsid w:val="002E02FB"/>
    <w:rsid w:val="002E30F6"/>
    <w:rsid w:val="002E527E"/>
    <w:rsid w:val="002F3729"/>
    <w:rsid w:val="0030008D"/>
    <w:rsid w:val="00311C56"/>
    <w:rsid w:val="00313A27"/>
    <w:rsid w:val="00316B44"/>
    <w:rsid w:val="003224F0"/>
    <w:rsid w:val="003304DD"/>
    <w:rsid w:val="003321A7"/>
    <w:rsid w:val="0034024A"/>
    <w:rsid w:val="00340520"/>
    <w:rsid w:val="003418F6"/>
    <w:rsid w:val="00341B0C"/>
    <w:rsid w:val="00343741"/>
    <w:rsid w:val="003438DD"/>
    <w:rsid w:val="003442F7"/>
    <w:rsid w:val="003445AF"/>
    <w:rsid w:val="00345452"/>
    <w:rsid w:val="003606CC"/>
    <w:rsid w:val="00361909"/>
    <w:rsid w:val="00367FE2"/>
    <w:rsid w:val="0037514C"/>
    <w:rsid w:val="003847CF"/>
    <w:rsid w:val="003938D9"/>
    <w:rsid w:val="00394783"/>
    <w:rsid w:val="003A4D79"/>
    <w:rsid w:val="003A6734"/>
    <w:rsid w:val="003B581C"/>
    <w:rsid w:val="003B58CC"/>
    <w:rsid w:val="003B6FE3"/>
    <w:rsid w:val="003C2781"/>
    <w:rsid w:val="003C2EF1"/>
    <w:rsid w:val="003C43E8"/>
    <w:rsid w:val="003C70D7"/>
    <w:rsid w:val="003D67F0"/>
    <w:rsid w:val="003F0746"/>
    <w:rsid w:val="003F3244"/>
    <w:rsid w:val="003F5A3F"/>
    <w:rsid w:val="00404C66"/>
    <w:rsid w:val="004073FF"/>
    <w:rsid w:val="00410DA4"/>
    <w:rsid w:val="0041197C"/>
    <w:rsid w:val="00414393"/>
    <w:rsid w:val="00417DDE"/>
    <w:rsid w:val="00420456"/>
    <w:rsid w:val="004223AE"/>
    <w:rsid w:val="00422960"/>
    <w:rsid w:val="004235FF"/>
    <w:rsid w:val="00425DE5"/>
    <w:rsid w:val="00431306"/>
    <w:rsid w:val="004345E6"/>
    <w:rsid w:val="00443C09"/>
    <w:rsid w:val="004453F9"/>
    <w:rsid w:val="00445D61"/>
    <w:rsid w:val="004506B4"/>
    <w:rsid w:val="00474E90"/>
    <w:rsid w:val="00476DE3"/>
    <w:rsid w:val="00485503"/>
    <w:rsid w:val="00496174"/>
    <w:rsid w:val="004A04EA"/>
    <w:rsid w:val="004A7BEC"/>
    <w:rsid w:val="004C3DC0"/>
    <w:rsid w:val="004D3AD9"/>
    <w:rsid w:val="004D6933"/>
    <w:rsid w:val="004E0131"/>
    <w:rsid w:val="004E7307"/>
    <w:rsid w:val="004F0284"/>
    <w:rsid w:val="004F7869"/>
    <w:rsid w:val="00501802"/>
    <w:rsid w:val="00511404"/>
    <w:rsid w:val="005139EC"/>
    <w:rsid w:val="005215D1"/>
    <w:rsid w:val="005248DB"/>
    <w:rsid w:val="00524D9B"/>
    <w:rsid w:val="00527DFD"/>
    <w:rsid w:val="00534F91"/>
    <w:rsid w:val="00535E9E"/>
    <w:rsid w:val="005406B8"/>
    <w:rsid w:val="00542609"/>
    <w:rsid w:val="0055098A"/>
    <w:rsid w:val="00550A87"/>
    <w:rsid w:val="00552F58"/>
    <w:rsid w:val="00561647"/>
    <w:rsid w:val="00561D74"/>
    <w:rsid w:val="00577934"/>
    <w:rsid w:val="0059515E"/>
    <w:rsid w:val="005A23EF"/>
    <w:rsid w:val="005A398C"/>
    <w:rsid w:val="005A73E6"/>
    <w:rsid w:val="005B054E"/>
    <w:rsid w:val="005B3922"/>
    <w:rsid w:val="005C72E1"/>
    <w:rsid w:val="005D10DC"/>
    <w:rsid w:val="005F3755"/>
    <w:rsid w:val="005F4B29"/>
    <w:rsid w:val="00602415"/>
    <w:rsid w:val="00603A77"/>
    <w:rsid w:val="00607BD2"/>
    <w:rsid w:val="00611018"/>
    <w:rsid w:val="00617DFB"/>
    <w:rsid w:val="00621251"/>
    <w:rsid w:val="006275E1"/>
    <w:rsid w:val="00634B3C"/>
    <w:rsid w:val="00634C35"/>
    <w:rsid w:val="006442CA"/>
    <w:rsid w:val="00645C67"/>
    <w:rsid w:val="0065333F"/>
    <w:rsid w:val="00653C7D"/>
    <w:rsid w:val="0066535F"/>
    <w:rsid w:val="006655F8"/>
    <w:rsid w:val="00666D81"/>
    <w:rsid w:val="00667101"/>
    <w:rsid w:val="00671C31"/>
    <w:rsid w:val="006735DF"/>
    <w:rsid w:val="00685DD3"/>
    <w:rsid w:val="006902E2"/>
    <w:rsid w:val="00693223"/>
    <w:rsid w:val="00695216"/>
    <w:rsid w:val="006B6B1E"/>
    <w:rsid w:val="006C2424"/>
    <w:rsid w:val="006D14AF"/>
    <w:rsid w:val="006D244F"/>
    <w:rsid w:val="006D75B0"/>
    <w:rsid w:val="006E0E64"/>
    <w:rsid w:val="006E42D3"/>
    <w:rsid w:val="00703ADC"/>
    <w:rsid w:val="00705EF6"/>
    <w:rsid w:val="007107A7"/>
    <w:rsid w:val="007109C4"/>
    <w:rsid w:val="007155F1"/>
    <w:rsid w:val="00721303"/>
    <w:rsid w:val="00722830"/>
    <w:rsid w:val="00736A58"/>
    <w:rsid w:val="0074186F"/>
    <w:rsid w:val="00746774"/>
    <w:rsid w:val="00763F53"/>
    <w:rsid w:val="007657B3"/>
    <w:rsid w:val="00766A6E"/>
    <w:rsid w:val="00792DE8"/>
    <w:rsid w:val="00793D3B"/>
    <w:rsid w:val="0079655E"/>
    <w:rsid w:val="007A36CE"/>
    <w:rsid w:val="007B0F45"/>
    <w:rsid w:val="007B3233"/>
    <w:rsid w:val="007B3420"/>
    <w:rsid w:val="007D3D61"/>
    <w:rsid w:val="007D6581"/>
    <w:rsid w:val="007D74BB"/>
    <w:rsid w:val="007E318C"/>
    <w:rsid w:val="007E5646"/>
    <w:rsid w:val="007F3D4E"/>
    <w:rsid w:val="007F6350"/>
    <w:rsid w:val="00804A31"/>
    <w:rsid w:val="00807057"/>
    <w:rsid w:val="008147AD"/>
    <w:rsid w:val="00816846"/>
    <w:rsid w:val="008273E2"/>
    <w:rsid w:val="00831FBE"/>
    <w:rsid w:val="00835FF9"/>
    <w:rsid w:val="008445B4"/>
    <w:rsid w:val="00847401"/>
    <w:rsid w:val="00865A06"/>
    <w:rsid w:val="00876A74"/>
    <w:rsid w:val="0088352D"/>
    <w:rsid w:val="00886EB5"/>
    <w:rsid w:val="0089282F"/>
    <w:rsid w:val="00897BAC"/>
    <w:rsid w:val="008A4939"/>
    <w:rsid w:val="008A5036"/>
    <w:rsid w:val="008A6469"/>
    <w:rsid w:val="008A7280"/>
    <w:rsid w:val="008B5401"/>
    <w:rsid w:val="008C49F9"/>
    <w:rsid w:val="008D2416"/>
    <w:rsid w:val="008E7152"/>
    <w:rsid w:val="008F0206"/>
    <w:rsid w:val="00904194"/>
    <w:rsid w:val="00911196"/>
    <w:rsid w:val="00916230"/>
    <w:rsid w:val="009378EC"/>
    <w:rsid w:val="00937A2B"/>
    <w:rsid w:val="00943A77"/>
    <w:rsid w:val="0095443D"/>
    <w:rsid w:val="0095532D"/>
    <w:rsid w:val="00957440"/>
    <w:rsid w:val="00957CAC"/>
    <w:rsid w:val="00962EB5"/>
    <w:rsid w:val="00965837"/>
    <w:rsid w:val="009800AB"/>
    <w:rsid w:val="00982531"/>
    <w:rsid w:val="009844CD"/>
    <w:rsid w:val="00985595"/>
    <w:rsid w:val="009856C0"/>
    <w:rsid w:val="00987746"/>
    <w:rsid w:val="00991557"/>
    <w:rsid w:val="009916AC"/>
    <w:rsid w:val="009A216B"/>
    <w:rsid w:val="009B203A"/>
    <w:rsid w:val="009B4E2D"/>
    <w:rsid w:val="009C2816"/>
    <w:rsid w:val="009C4169"/>
    <w:rsid w:val="009D4CD6"/>
    <w:rsid w:val="009D693A"/>
    <w:rsid w:val="009E0575"/>
    <w:rsid w:val="009F0178"/>
    <w:rsid w:val="009F1AB9"/>
    <w:rsid w:val="009F3785"/>
    <w:rsid w:val="009F688E"/>
    <w:rsid w:val="009F7E72"/>
    <w:rsid w:val="00A00072"/>
    <w:rsid w:val="00A01FC5"/>
    <w:rsid w:val="00A104A9"/>
    <w:rsid w:val="00A132E3"/>
    <w:rsid w:val="00A16E79"/>
    <w:rsid w:val="00A175E5"/>
    <w:rsid w:val="00A21D38"/>
    <w:rsid w:val="00A25636"/>
    <w:rsid w:val="00A32B1E"/>
    <w:rsid w:val="00A45C98"/>
    <w:rsid w:val="00A503D0"/>
    <w:rsid w:val="00A53D01"/>
    <w:rsid w:val="00A54BA1"/>
    <w:rsid w:val="00A57628"/>
    <w:rsid w:val="00A61FC8"/>
    <w:rsid w:val="00A65622"/>
    <w:rsid w:val="00A73CCC"/>
    <w:rsid w:val="00A8568A"/>
    <w:rsid w:val="00A91EA8"/>
    <w:rsid w:val="00AA4104"/>
    <w:rsid w:val="00AA41D8"/>
    <w:rsid w:val="00AA48C0"/>
    <w:rsid w:val="00AB2386"/>
    <w:rsid w:val="00AB49A4"/>
    <w:rsid w:val="00AC1426"/>
    <w:rsid w:val="00AC6C38"/>
    <w:rsid w:val="00AE49E4"/>
    <w:rsid w:val="00AF582F"/>
    <w:rsid w:val="00AF6052"/>
    <w:rsid w:val="00AF67F7"/>
    <w:rsid w:val="00AF74B3"/>
    <w:rsid w:val="00B014AE"/>
    <w:rsid w:val="00B07A46"/>
    <w:rsid w:val="00B12030"/>
    <w:rsid w:val="00B17B4A"/>
    <w:rsid w:val="00B21ED3"/>
    <w:rsid w:val="00B33AE6"/>
    <w:rsid w:val="00B3662E"/>
    <w:rsid w:val="00B42B58"/>
    <w:rsid w:val="00B52D6A"/>
    <w:rsid w:val="00B53412"/>
    <w:rsid w:val="00B6140F"/>
    <w:rsid w:val="00B62F82"/>
    <w:rsid w:val="00B80D19"/>
    <w:rsid w:val="00B85DEE"/>
    <w:rsid w:val="00B87439"/>
    <w:rsid w:val="00B91CF9"/>
    <w:rsid w:val="00B94ECA"/>
    <w:rsid w:val="00BA309E"/>
    <w:rsid w:val="00BB19B8"/>
    <w:rsid w:val="00BB5D54"/>
    <w:rsid w:val="00BB63B3"/>
    <w:rsid w:val="00BC32F1"/>
    <w:rsid w:val="00BC72CF"/>
    <w:rsid w:val="00BD0E53"/>
    <w:rsid w:val="00BD0FD7"/>
    <w:rsid w:val="00BD1A23"/>
    <w:rsid w:val="00BE2C9E"/>
    <w:rsid w:val="00C00B8C"/>
    <w:rsid w:val="00C171A3"/>
    <w:rsid w:val="00C26C87"/>
    <w:rsid w:val="00C30F9C"/>
    <w:rsid w:val="00C33063"/>
    <w:rsid w:val="00C3403D"/>
    <w:rsid w:val="00C34D86"/>
    <w:rsid w:val="00C36307"/>
    <w:rsid w:val="00C44B29"/>
    <w:rsid w:val="00C45C95"/>
    <w:rsid w:val="00C5088B"/>
    <w:rsid w:val="00C57224"/>
    <w:rsid w:val="00C577FB"/>
    <w:rsid w:val="00C60EBC"/>
    <w:rsid w:val="00C637A5"/>
    <w:rsid w:val="00C671C4"/>
    <w:rsid w:val="00C7300D"/>
    <w:rsid w:val="00C76B17"/>
    <w:rsid w:val="00C8223C"/>
    <w:rsid w:val="00C82A9D"/>
    <w:rsid w:val="00C90AA8"/>
    <w:rsid w:val="00C93460"/>
    <w:rsid w:val="00CA21DF"/>
    <w:rsid w:val="00CA2358"/>
    <w:rsid w:val="00CA2F9F"/>
    <w:rsid w:val="00CB1B48"/>
    <w:rsid w:val="00CB201B"/>
    <w:rsid w:val="00CB40EC"/>
    <w:rsid w:val="00CD0116"/>
    <w:rsid w:val="00CD083E"/>
    <w:rsid w:val="00CD1DA4"/>
    <w:rsid w:val="00CE57F4"/>
    <w:rsid w:val="00CE6B35"/>
    <w:rsid w:val="00CF513A"/>
    <w:rsid w:val="00D01F2F"/>
    <w:rsid w:val="00D07870"/>
    <w:rsid w:val="00D137EC"/>
    <w:rsid w:val="00D22C21"/>
    <w:rsid w:val="00D30836"/>
    <w:rsid w:val="00D31FEB"/>
    <w:rsid w:val="00D52ADF"/>
    <w:rsid w:val="00D55ABA"/>
    <w:rsid w:val="00D848FC"/>
    <w:rsid w:val="00D868B9"/>
    <w:rsid w:val="00D86EFD"/>
    <w:rsid w:val="00D91E3C"/>
    <w:rsid w:val="00D9494C"/>
    <w:rsid w:val="00D9676C"/>
    <w:rsid w:val="00DA2ED6"/>
    <w:rsid w:val="00DA56DF"/>
    <w:rsid w:val="00DB4BBD"/>
    <w:rsid w:val="00DC07F6"/>
    <w:rsid w:val="00DC3A04"/>
    <w:rsid w:val="00DC58A1"/>
    <w:rsid w:val="00DC7B11"/>
    <w:rsid w:val="00DD4CB5"/>
    <w:rsid w:val="00DD6916"/>
    <w:rsid w:val="00DD7645"/>
    <w:rsid w:val="00DE303A"/>
    <w:rsid w:val="00DF0052"/>
    <w:rsid w:val="00DF57C6"/>
    <w:rsid w:val="00E01CBD"/>
    <w:rsid w:val="00E01E6C"/>
    <w:rsid w:val="00E024DB"/>
    <w:rsid w:val="00E0600B"/>
    <w:rsid w:val="00E12A04"/>
    <w:rsid w:val="00E13903"/>
    <w:rsid w:val="00E239DC"/>
    <w:rsid w:val="00E30265"/>
    <w:rsid w:val="00E3422E"/>
    <w:rsid w:val="00E43319"/>
    <w:rsid w:val="00E43DBC"/>
    <w:rsid w:val="00E50FA2"/>
    <w:rsid w:val="00E523DE"/>
    <w:rsid w:val="00E6328E"/>
    <w:rsid w:val="00E6638C"/>
    <w:rsid w:val="00E80E70"/>
    <w:rsid w:val="00E94AA3"/>
    <w:rsid w:val="00EA0FC7"/>
    <w:rsid w:val="00EA507B"/>
    <w:rsid w:val="00EB5C62"/>
    <w:rsid w:val="00EB69F0"/>
    <w:rsid w:val="00EC5444"/>
    <w:rsid w:val="00EC6EE2"/>
    <w:rsid w:val="00EC7F41"/>
    <w:rsid w:val="00ED44D7"/>
    <w:rsid w:val="00ED5F09"/>
    <w:rsid w:val="00ED7B52"/>
    <w:rsid w:val="00EE1E0C"/>
    <w:rsid w:val="00F029B0"/>
    <w:rsid w:val="00F263E4"/>
    <w:rsid w:val="00F37F69"/>
    <w:rsid w:val="00F45419"/>
    <w:rsid w:val="00F61D2F"/>
    <w:rsid w:val="00F721C0"/>
    <w:rsid w:val="00F7271F"/>
    <w:rsid w:val="00F81EA5"/>
    <w:rsid w:val="00F932AF"/>
    <w:rsid w:val="00F96807"/>
    <w:rsid w:val="00FA3883"/>
    <w:rsid w:val="00FA7068"/>
    <w:rsid w:val="00FC49B2"/>
    <w:rsid w:val="00FC50CF"/>
    <w:rsid w:val="00FC5A99"/>
    <w:rsid w:val="00FD1004"/>
    <w:rsid w:val="00FD3605"/>
    <w:rsid w:val="00FD4F74"/>
    <w:rsid w:val="00FE4031"/>
    <w:rsid w:val="00FE6C9D"/>
    <w:rsid w:val="00FF26DF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F980"/>
  <w15:docId w15:val="{F2A056D3-FBBE-4F7F-A004-796C98D2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28"/>
  </w:style>
  <w:style w:type="paragraph" w:styleId="Ttulo1">
    <w:name w:val="heading 1"/>
    <w:basedOn w:val="Normal"/>
    <w:next w:val="Normal"/>
    <w:link w:val="Ttulo1Char"/>
    <w:uiPriority w:val="9"/>
    <w:qFormat/>
    <w:rsid w:val="00FD3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7FB"/>
  </w:style>
  <w:style w:type="paragraph" w:styleId="Rodap">
    <w:name w:val="footer"/>
    <w:basedOn w:val="Normal"/>
    <w:link w:val="RodapChar"/>
    <w:uiPriority w:val="99"/>
    <w:unhideWhenUsed/>
    <w:rsid w:val="00C57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7F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4B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4B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4B2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F02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028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85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EFD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D3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112">
                  <w:marLeft w:val="0"/>
                  <w:marRight w:val="0"/>
                  <w:marTop w:val="0"/>
                  <w:marBottom w:val="0"/>
                  <w:divBdr>
                    <w:top w:val="single" w:sz="18" w:space="23" w:color="DEE1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ED37-EF37-4F12-95C1-88526C79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6208</TotalTime>
  <Pages>19</Pages>
  <Words>6425</Words>
  <Characters>36944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Mateus Rocha</cp:lastModifiedBy>
  <cp:revision>72</cp:revision>
  <cp:lastPrinted>2023-08-29T19:44:00Z</cp:lastPrinted>
  <dcterms:created xsi:type="dcterms:W3CDTF">2023-08-25T21:23:00Z</dcterms:created>
  <dcterms:modified xsi:type="dcterms:W3CDTF">2023-09-15T15:22:00Z</dcterms:modified>
  <cp:category/>
</cp:coreProperties>
</file>