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D78B" w14:textId="60CDCFBC" w:rsidR="00E06E9B" w:rsidRDefault="006D35B3" w:rsidP="00E06E9B">
      <w:pPr>
        <w:spacing w:after="0" w:line="240" w:lineRule="auto"/>
        <w:ind w:left="2268" w:right="2267"/>
        <w:jc w:val="center"/>
        <w:rPr>
          <w:rFonts w:ascii="Times New Roman" w:hAnsi="Times New Roman" w:cs="Times New Roman"/>
          <w:sz w:val="24"/>
          <w:szCs w:val="24"/>
        </w:rPr>
      </w:pPr>
      <w:r>
        <w:rPr>
          <w:rFonts w:ascii="Times New Roman Negrito" w:hAnsi="Times New Roman Negrito" w:cs="Times New Roman"/>
          <w:b/>
          <w:bCs/>
          <w:smallCaps/>
          <w:sz w:val="28"/>
          <w:szCs w:val="32"/>
        </w:rPr>
        <w:t xml:space="preserve"> </w:t>
      </w:r>
    </w:p>
    <w:p w14:paraId="0C35D9E5" w14:textId="77777777" w:rsidR="00E06E9B" w:rsidRDefault="00E06E9B" w:rsidP="00E06E9B">
      <w:pPr>
        <w:pStyle w:val="Ttulo1"/>
        <w:jc w:val="center"/>
      </w:pPr>
    </w:p>
    <w:p w14:paraId="34B3E244" w14:textId="77777777" w:rsidR="00E06E9B" w:rsidRDefault="00E06E9B" w:rsidP="00E06E9B">
      <w:pPr>
        <w:pStyle w:val="Ttulo1"/>
        <w:jc w:val="center"/>
      </w:pPr>
    </w:p>
    <w:p w14:paraId="2C630B0A" w14:textId="77777777" w:rsidR="00E06E9B" w:rsidRDefault="00E06E9B" w:rsidP="00E06E9B">
      <w:pPr>
        <w:pStyle w:val="Ttulo1"/>
        <w:jc w:val="center"/>
      </w:pPr>
    </w:p>
    <w:p w14:paraId="3B1B11E9" w14:textId="77777777" w:rsidR="00E06E9B" w:rsidRDefault="00E06E9B" w:rsidP="00E06E9B">
      <w:pPr>
        <w:pStyle w:val="Ttulo1"/>
        <w:jc w:val="center"/>
      </w:pPr>
    </w:p>
    <w:p w14:paraId="2D1E2FA2" w14:textId="77777777" w:rsidR="00E06E9B" w:rsidRDefault="00E06E9B" w:rsidP="00E06E9B"/>
    <w:p w14:paraId="3FAA6BE8" w14:textId="77777777" w:rsidR="00E06E9B" w:rsidRDefault="00E06E9B" w:rsidP="00E06E9B"/>
    <w:p w14:paraId="2E17F186" w14:textId="77777777" w:rsidR="00E06E9B" w:rsidRDefault="00E06E9B" w:rsidP="00E06E9B"/>
    <w:p w14:paraId="03D449A2" w14:textId="77777777" w:rsidR="00E06E9B" w:rsidRDefault="00E06E9B" w:rsidP="00E06E9B"/>
    <w:p w14:paraId="27E3036E" w14:textId="77777777" w:rsidR="00E06E9B" w:rsidRPr="00E06E9B" w:rsidRDefault="00E06E9B" w:rsidP="00E06E9B"/>
    <w:p w14:paraId="242881B0" w14:textId="77777777" w:rsidR="00E06E9B" w:rsidRDefault="00E06E9B" w:rsidP="00E06E9B">
      <w:pPr>
        <w:pStyle w:val="Ttulo1"/>
        <w:jc w:val="center"/>
      </w:pPr>
    </w:p>
    <w:p w14:paraId="22E5EE22" w14:textId="4A18513E" w:rsidR="00E06E9B" w:rsidRDefault="00E06E9B" w:rsidP="00E06E9B">
      <w:pPr>
        <w:pStyle w:val="Ttulo1"/>
        <w:jc w:val="center"/>
      </w:pPr>
      <w:r w:rsidRPr="006B592B">
        <w:t>A RESPONSABILIDADE TRIBUTÁRIA DO ESPÓLIO</w:t>
      </w:r>
    </w:p>
    <w:p w14:paraId="4B965A03" w14:textId="77777777" w:rsidR="00E06E9B" w:rsidRDefault="00E06E9B" w:rsidP="00E06E9B"/>
    <w:p w14:paraId="67AD6585" w14:textId="77777777" w:rsidR="00E06E9B" w:rsidRDefault="00E06E9B" w:rsidP="00E06E9B"/>
    <w:p w14:paraId="40ADA299" w14:textId="77777777" w:rsidR="00E06E9B" w:rsidRDefault="00E06E9B" w:rsidP="00E06E9B"/>
    <w:p w14:paraId="1D160399" w14:textId="77777777" w:rsidR="00E06E9B" w:rsidRDefault="00E06E9B" w:rsidP="00E06E9B"/>
    <w:p w14:paraId="74453B68" w14:textId="77777777" w:rsidR="00E06E9B" w:rsidRDefault="00E06E9B" w:rsidP="00E06E9B"/>
    <w:p w14:paraId="12724B3F" w14:textId="77777777" w:rsidR="00E06E9B" w:rsidRDefault="00E06E9B" w:rsidP="00E06E9B"/>
    <w:p w14:paraId="1881F9CA" w14:textId="77777777" w:rsidR="00E06E9B" w:rsidRDefault="00E06E9B" w:rsidP="00E06E9B"/>
    <w:p w14:paraId="127ADBBD" w14:textId="77777777" w:rsidR="00E06E9B" w:rsidRDefault="00E06E9B" w:rsidP="00E06E9B">
      <w:pPr>
        <w:spacing w:after="0" w:line="240" w:lineRule="auto"/>
        <w:jc w:val="center"/>
        <w:rPr>
          <w:rFonts w:ascii="Times New Roman" w:hAnsi="Times New Roman" w:cs="Times New Roman"/>
          <w:sz w:val="24"/>
          <w:szCs w:val="24"/>
        </w:rPr>
      </w:pPr>
    </w:p>
    <w:p w14:paraId="2A4FF968" w14:textId="77777777" w:rsidR="00E06E9B" w:rsidRDefault="00E06E9B" w:rsidP="00E06E9B">
      <w:pPr>
        <w:spacing w:after="0" w:line="240" w:lineRule="auto"/>
        <w:jc w:val="center"/>
        <w:rPr>
          <w:rFonts w:ascii="Times New Roman" w:hAnsi="Times New Roman" w:cs="Times New Roman"/>
          <w:sz w:val="24"/>
          <w:szCs w:val="24"/>
        </w:rPr>
      </w:pPr>
    </w:p>
    <w:p w14:paraId="358D10B7" w14:textId="77777777" w:rsidR="00E06E9B" w:rsidRDefault="00E06E9B" w:rsidP="00E06E9B">
      <w:pPr>
        <w:spacing w:after="0" w:line="240" w:lineRule="auto"/>
        <w:jc w:val="center"/>
        <w:rPr>
          <w:rFonts w:ascii="Times New Roman" w:hAnsi="Times New Roman" w:cs="Times New Roman"/>
          <w:sz w:val="24"/>
          <w:szCs w:val="24"/>
        </w:rPr>
      </w:pPr>
    </w:p>
    <w:p w14:paraId="5858361B" w14:textId="77777777" w:rsidR="00E06E9B" w:rsidRDefault="00E06E9B" w:rsidP="00E06E9B">
      <w:pPr>
        <w:spacing w:after="0" w:line="240" w:lineRule="auto"/>
        <w:jc w:val="center"/>
        <w:rPr>
          <w:rFonts w:ascii="Times New Roman" w:hAnsi="Times New Roman" w:cs="Times New Roman"/>
          <w:sz w:val="24"/>
          <w:szCs w:val="24"/>
        </w:rPr>
      </w:pPr>
    </w:p>
    <w:p w14:paraId="399B06A6" w14:textId="77777777" w:rsidR="00E06E9B" w:rsidRDefault="00E06E9B" w:rsidP="00E06E9B">
      <w:pPr>
        <w:spacing w:after="0" w:line="240" w:lineRule="auto"/>
        <w:jc w:val="center"/>
        <w:rPr>
          <w:rFonts w:ascii="Times New Roman" w:hAnsi="Times New Roman" w:cs="Times New Roman"/>
          <w:sz w:val="24"/>
          <w:szCs w:val="24"/>
        </w:rPr>
      </w:pPr>
    </w:p>
    <w:p w14:paraId="39D9217E" w14:textId="77777777" w:rsidR="00E06E9B" w:rsidRDefault="00E06E9B" w:rsidP="00E06E9B">
      <w:pPr>
        <w:spacing w:after="0" w:line="240" w:lineRule="auto"/>
        <w:jc w:val="center"/>
        <w:rPr>
          <w:rFonts w:ascii="Times New Roman" w:hAnsi="Times New Roman" w:cs="Times New Roman"/>
          <w:sz w:val="24"/>
          <w:szCs w:val="24"/>
        </w:rPr>
      </w:pPr>
    </w:p>
    <w:p w14:paraId="03287201" w14:textId="77777777" w:rsidR="00E06E9B" w:rsidRDefault="00E06E9B" w:rsidP="00E06E9B">
      <w:pPr>
        <w:spacing w:after="0" w:line="240" w:lineRule="auto"/>
        <w:jc w:val="center"/>
        <w:rPr>
          <w:rFonts w:ascii="Times New Roman" w:hAnsi="Times New Roman" w:cs="Times New Roman"/>
          <w:sz w:val="24"/>
          <w:szCs w:val="24"/>
        </w:rPr>
      </w:pPr>
    </w:p>
    <w:p w14:paraId="3C555CA4" w14:textId="77777777" w:rsidR="00E06E9B" w:rsidRDefault="00E06E9B" w:rsidP="00E06E9B">
      <w:pPr>
        <w:spacing w:after="0" w:line="240" w:lineRule="auto"/>
        <w:jc w:val="center"/>
        <w:rPr>
          <w:rFonts w:ascii="Times New Roman" w:hAnsi="Times New Roman" w:cs="Times New Roman"/>
          <w:sz w:val="24"/>
          <w:szCs w:val="24"/>
        </w:rPr>
      </w:pPr>
    </w:p>
    <w:p w14:paraId="0FCD8636" w14:textId="77777777" w:rsidR="00E06E9B" w:rsidRDefault="00E06E9B" w:rsidP="00E06E9B">
      <w:pPr>
        <w:spacing w:after="0" w:line="240" w:lineRule="auto"/>
        <w:jc w:val="center"/>
        <w:rPr>
          <w:rFonts w:ascii="Times New Roman" w:hAnsi="Times New Roman" w:cs="Times New Roman"/>
          <w:sz w:val="24"/>
          <w:szCs w:val="24"/>
        </w:rPr>
      </w:pPr>
    </w:p>
    <w:p w14:paraId="26F2550C" w14:textId="2E6022AE" w:rsidR="00E06E9B" w:rsidRPr="00E06E9B" w:rsidRDefault="00E06E9B" w:rsidP="00E06E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Florianópolis, 2023</w:t>
      </w:r>
    </w:p>
    <w:p w14:paraId="080E2D21" w14:textId="77777777" w:rsidR="00E06E9B" w:rsidRDefault="00E06E9B">
      <w:pPr>
        <w:rPr>
          <w:rFonts w:ascii="Times New Roman" w:eastAsiaTheme="majorEastAsia" w:hAnsi="Times New Roman" w:cs="Times New Roman"/>
          <w:b/>
          <w:bCs/>
          <w:sz w:val="28"/>
          <w:szCs w:val="28"/>
        </w:rPr>
      </w:pPr>
      <w:r>
        <w:br w:type="page"/>
      </w:r>
    </w:p>
    <w:p w14:paraId="21432742" w14:textId="5C78241C" w:rsidR="00B26133" w:rsidRDefault="004E4ADE" w:rsidP="006B592B">
      <w:pPr>
        <w:pStyle w:val="Ttulo1"/>
        <w:jc w:val="center"/>
      </w:pPr>
      <w:r w:rsidRPr="006B592B">
        <w:lastRenderedPageBreak/>
        <w:t>A RESPONSABILIDADE TRIBUTÁRIA DO ESPÓLIO</w:t>
      </w:r>
    </w:p>
    <w:p w14:paraId="39CCFA3F" w14:textId="77777777" w:rsidR="006B592B" w:rsidRDefault="006B592B" w:rsidP="006B592B">
      <w:pPr>
        <w:rPr>
          <w:rFonts w:ascii="Times New Roman Negrito" w:hAnsi="Times New Roman Negrito" w:cs="Times New Roman"/>
          <w:b/>
          <w:bCs/>
          <w:smallCaps/>
          <w:sz w:val="20"/>
          <w:szCs w:val="20"/>
        </w:rPr>
      </w:pPr>
    </w:p>
    <w:p w14:paraId="0E2B3731" w14:textId="77777777" w:rsidR="006D35B3" w:rsidRPr="00F961FA" w:rsidRDefault="006D35B3" w:rsidP="006B592B">
      <w:pPr>
        <w:rPr>
          <w:rFonts w:ascii="Times New Roman" w:hAnsi="Times New Roman" w:cs="Times New Roman"/>
          <w:sz w:val="20"/>
          <w:szCs w:val="20"/>
        </w:rPr>
      </w:pPr>
    </w:p>
    <w:p w14:paraId="7D24A439" w14:textId="1EE2C29C" w:rsidR="006B592B" w:rsidRPr="006B592B" w:rsidRDefault="006B592B" w:rsidP="006B592B">
      <w:pPr>
        <w:pStyle w:val="Ttulo1"/>
      </w:pPr>
      <w:r w:rsidRPr="006B592B">
        <w:t>Resumo:</w:t>
      </w:r>
    </w:p>
    <w:p w14:paraId="3CCB528D" w14:textId="4C53A066" w:rsidR="006B592B" w:rsidRPr="006B592B" w:rsidRDefault="006B592B" w:rsidP="006B592B">
      <w:pPr>
        <w:spacing w:line="360" w:lineRule="auto"/>
        <w:jc w:val="both"/>
        <w:rPr>
          <w:rFonts w:ascii="Times New Roman" w:hAnsi="Times New Roman" w:cs="Times New Roman"/>
          <w:sz w:val="24"/>
          <w:szCs w:val="24"/>
        </w:rPr>
      </w:pPr>
      <w:r w:rsidRPr="006B592B">
        <w:rPr>
          <w:rFonts w:ascii="Times New Roman" w:hAnsi="Times New Roman" w:cs="Times New Roman"/>
          <w:sz w:val="24"/>
          <w:szCs w:val="24"/>
        </w:rPr>
        <w:t>O artigo investiga</w:t>
      </w:r>
      <w:r w:rsidR="00285B90">
        <w:rPr>
          <w:rFonts w:ascii="Times New Roman" w:hAnsi="Times New Roman" w:cs="Times New Roman"/>
          <w:sz w:val="24"/>
          <w:szCs w:val="24"/>
        </w:rPr>
        <w:t xml:space="preserve"> </w:t>
      </w:r>
      <w:r w:rsidRPr="006B592B">
        <w:rPr>
          <w:rFonts w:ascii="Times New Roman" w:hAnsi="Times New Roman" w:cs="Times New Roman"/>
          <w:sz w:val="24"/>
          <w:szCs w:val="24"/>
        </w:rPr>
        <w:t xml:space="preserve">a origem da exigência jurisprudencial de citação prévia do executado falecido para o redirecionamento da execução fiscal em face do espólio à luz das razões de decidir do </w:t>
      </w:r>
      <w:r w:rsidR="00285B90">
        <w:rPr>
          <w:rFonts w:ascii="Times New Roman" w:hAnsi="Times New Roman" w:cs="Times New Roman"/>
          <w:sz w:val="24"/>
          <w:szCs w:val="24"/>
        </w:rPr>
        <w:t>STJ</w:t>
      </w:r>
      <w:r w:rsidRPr="006B592B">
        <w:rPr>
          <w:rFonts w:ascii="Times New Roman" w:hAnsi="Times New Roman" w:cs="Times New Roman"/>
          <w:sz w:val="24"/>
          <w:szCs w:val="24"/>
        </w:rPr>
        <w:t xml:space="preserve"> e da legislação aplicável. Considerando a importância do desenvolvimento de novas estratégias para a recuperação de créditos em execução fiscal, o artigo avalia a possibilidade de aplicação das regras materiais de direito tributário sem a exigência imposta acriticamente pela jurisprudência dominante.</w:t>
      </w:r>
    </w:p>
    <w:p w14:paraId="2F4BB761" w14:textId="77777777" w:rsidR="00343BC5" w:rsidRDefault="00343BC5" w:rsidP="00343BC5"/>
    <w:p w14:paraId="6B650229" w14:textId="2BAA7656" w:rsidR="006B592B" w:rsidRPr="006B592B" w:rsidRDefault="006B592B" w:rsidP="006B592B">
      <w:pPr>
        <w:pStyle w:val="Ttulo1"/>
      </w:pPr>
      <w:r>
        <w:t>Introdução</w:t>
      </w:r>
    </w:p>
    <w:p w14:paraId="1A05981D" w14:textId="17742FE9" w:rsidR="00663BCB" w:rsidRPr="00872533" w:rsidRDefault="00A91D99" w:rsidP="00872533">
      <w:pPr>
        <w:spacing w:after="0" w:line="360" w:lineRule="auto"/>
        <w:ind w:firstLine="708"/>
        <w:jc w:val="both"/>
        <w:rPr>
          <w:rFonts w:ascii="Times New Roman" w:hAnsi="Times New Roman" w:cs="Times New Roman"/>
          <w:sz w:val="24"/>
          <w:szCs w:val="24"/>
        </w:rPr>
      </w:pPr>
      <w:r w:rsidRPr="00872533">
        <w:rPr>
          <w:rFonts w:ascii="Times New Roman" w:hAnsi="Times New Roman" w:cs="Times New Roman"/>
          <w:sz w:val="24"/>
          <w:szCs w:val="24"/>
        </w:rPr>
        <w:t xml:space="preserve">A responsabilidade tributária </w:t>
      </w:r>
      <w:r w:rsidR="00F5463B" w:rsidRPr="00872533">
        <w:rPr>
          <w:rFonts w:ascii="Times New Roman" w:hAnsi="Times New Roman" w:cs="Times New Roman"/>
          <w:sz w:val="24"/>
          <w:szCs w:val="24"/>
        </w:rPr>
        <w:t xml:space="preserve">é ferramenta </w:t>
      </w:r>
      <w:r w:rsidR="008264A3" w:rsidRPr="00872533">
        <w:rPr>
          <w:rFonts w:ascii="Times New Roman" w:hAnsi="Times New Roman" w:cs="Times New Roman"/>
          <w:sz w:val="24"/>
          <w:szCs w:val="24"/>
        </w:rPr>
        <w:t xml:space="preserve">de suma utilidade para a recuperação de ativos pela Fazenda Pública. A previsão </w:t>
      </w:r>
      <w:r w:rsidR="002A1B9E" w:rsidRPr="00872533">
        <w:rPr>
          <w:rFonts w:ascii="Times New Roman" w:hAnsi="Times New Roman" w:cs="Times New Roman"/>
          <w:sz w:val="24"/>
          <w:szCs w:val="24"/>
        </w:rPr>
        <w:t xml:space="preserve">das diversas espécies de responsabilidade </w:t>
      </w:r>
      <w:r w:rsidR="008264A3" w:rsidRPr="00872533">
        <w:rPr>
          <w:rFonts w:ascii="Times New Roman" w:hAnsi="Times New Roman" w:cs="Times New Roman"/>
          <w:sz w:val="24"/>
          <w:szCs w:val="24"/>
        </w:rPr>
        <w:t xml:space="preserve">pelo Código Tributário Nacional, contudo, é lacônica em relação a determinados aspectos que a prática </w:t>
      </w:r>
      <w:r w:rsidR="00A02682" w:rsidRPr="00872533">
        <w:rPr>
          <w:rFonts w:ascii="Times New Roman" w:hAnsi="Times New Roman" w:cs="Times New Roman"/>
          <w:sz w:val="24"/>
          <w:szCs w:val="24"/>
        </w:rPr>
        <w:t xml:space="preserve">cotidianamente </w:t>
      </w:r>
      <w:r w:rsidR="008264A3" w:rsidRPr="00872533">
        <w:rPr>
          <w:rFonts w:ascii="Times New Roman" w:hAnsi="Times New Roman" w:cs="Times New Roman"/>
          <w:sz w:val="24"/>
          <w:szCs w:val="24"/>
        </w:rPr>
        <w:t>apresenta</w:t>
      </w:r>
      <w:r w:rsidR="002A1B9E" w:rsidRPr="00872533">
        <w:rPr>
          <w:rFonts w:ascii="Times New Roman" w:hAnsi="Times New Roman" w:cs="Times New Roman"/>
          <w:sz w:val="24"/>
          <w:szCs w:val="24"/>
        </w:rPr>
        <w:t xml:space="preserve">. </w:t>
      </w:r>
    </w:p>
    <w:p w14:paraId="7AEC4CAE" w14:textId="6759FE35" w:rsidR="00FA4A94" w:rsidRPr="00872533" w:rsidRDefault="002C0C9D" w:rsidP="00872533">
      <w:pPr>
        <w:spacing w:after="0" w:line="360" w:lineRule="auto"/>
        <w:ind w:firstLine="708"/>
        <w:jc w:val="both"/>
        <w:rPr>
          <w:rFonts w:ascii="Times New Roman" w:hAnsi="Times New Roman" w:cs="Times New Roman"/>
          <w:sz w:val="24"/>
          <w:szCs w:val="24"/>
        </w:rPr>
      </w:pPr>
      <w:r w:rsidRPr="00872533">
        <w:rPr>
          <w:rFonts w:ascii="Times New Roman" w:hAnsi="Times New Roman" w:cs="Times New Roman"/>
          <w:sz w:val="24"/>
          <w:szCs w:val="24"/>
        </w:rPr>
        <w:t xml:space="preserve">Não é incomum no cotidiano das milhares de execuções fiscais conduzidas pelas Fazendas Públicas que </w:t>
      </w:r>
      <w:r w:rsidR="00AB6688" w:rsidRPr="00872533">
        <w:rPr>
          <w:rFonts w:ascii="Times New Roman" w:hAnsi="Times New Roman" w:cs="Times New Roman"/>
          <w:sz w:val="24"/>
          <w:szCs w:val="24"/>
        </w:rPr>
        <w:t xml:space="preserve">o devedor </w:t>
      </w:r>
      <w:r w:rsidR="00FA4A94" w:rsidRPr="00872533">
        <w:rPr>
          <w:rFonts w:ascii="Times New Roman" w:hAnsi="Times New Roman" w:cs="Times New Roman"/>
          <w:sz w:val="24"/>
          <w:szCs w:val="24"/>
        </w:rPr>
        <w:t xml:space="preserve">principal </w:t>
      </w:r>
      <w:r w:rsidR="001470CA" w:rsidRPr="00872533">
        <w:rPr>
          <w:rFonts w:ascii="Times New Roman" w:hAnsi="Times New Roman" w:cs="Times New Roman"/>
          <w:sz w:val="24"/>
          <w:szCs w:val="24"/>
        </w:rPr>
        <w:t>venha a falecer no curso do processo executivo</w:t>
      </w:r>
      <w:r w:rsidR="00997159" w:rsidRPr="00872533">
        <w:rPr>
          <w:rFonts w:ascii="Times New Roman" w:hAnsi="Times New Roman" w:cs="Times New Roman"/>
          <w:sz w:val="24"/>
          <w:szCs w:val="24"/>
        </w:rPr>
        <w:t xml:space="preserve">. Também é corriqueiro </w:t>
      </w:r>
      <w:r w:rsidR="00FA4A94" w:rsidRPr="00872533">
        <w:rPr>
          <w:rFonts w:ascii="Times New Roman" w:hAnsi="Times New Roman" w:cs="Times New Roman"/>
          <w:sz w:val="24"/>
          <w:szCs w:val="24"/>
        </w:rPr>
        <w:t>que haja o redirecionamento da execução fiscal em face de sócio com poderes de administração</w:t>
      </w:r>
      <w:r w:rsidR="00E42995" w:rsidRPr="00872533">
        <w:rPr>
          <w:rFonts w:ascii="Times New Roman" w:hAnsi="Times New Roman" w:cs="Times New Roman"/>
          <w:sz w:val="24"/>
          <w:szCs w:val="24"/>
        </w:rPr>
        <w:t xml:space="preserve">, na forma do art. 135, III do Código Tributário Nacional, </w:t>
      </w:r>
      <w:r w:rsidR="00FA4A94" w:rsidRPr="00872533">
        <w:rPr>
          <w:rFonts w:ascii="Times New Roman" w:hAnsi="Times New Roman" w:cs="Times New Roman"/>
          <w:sz w:val="24"/>
          <w:szCs w:val="24"/>
        </w:rPr>
        <w:t>e</w:t>
      </w:r>
      <w:r w:rsidR="003C3693" w:rsidRPr="00872533">
        <w:rPr>
          <w:rFonts w:ascii="Times New Roman" w:hAnsi="Times New Roman" w:cs="Times New Roman"/>
          <w:sz w:val="24"/>
          <w:szCs w:val="24"/>
        </w:rPr>
        <w:t xml:space="preserve">, </w:t>
      </w:r>
      <w:r w:rsidR="00EA3FE8">
        <w:rPr>
          <w:rFonts w:ascii="Times New Roman" w:hAnsi="Times New Roman" w:cs="Times New Roman"/>
          <w:sz w:val="24"/>
          <w:szCs w:val="24"/>
        </w:rPr>
        <w:t>ao longo</w:t>
      </w:r>
      <w:r w:rsidR="00FA4A94" w:rsidRPr="00872533">
        <w:rPr>
          <w:rFonts w:ascii="Times New Roman" w:hAnsi="Times New Roman" w:cs="Times New Roman"/>
          <w:sz w:val="24"/>
          <w:szCs w:val="24"/>
        </w:rPr>
        <w:t xml:space="preserve"> da execução redirecionada</w:t>
      </w:r>
      <w:r w:rsidR="003C3693" w:rsidRPr="00872533">
        <w:rPr>
          <w:rFonts w:ascii="Times New Roman" w:hAnsi="Times New Roman" w:cs="Times New Roman"/>
          <w:sz w:val="24"/>
          <w:szCs w:val="24"/>
        </w:rPr>
        <w:t>,</w:t>
      </w:r>
      <w:r w:rsidR="00FA4A94" w:rsidRPr="00872533">
        <w:rPr>
          <w:rFonts w:ascii="Times New Roman" w:hAnsi="Times New Roman" w:cs="Times New Roman"/>
          <w:sz w:val="24"/>
          <w:szCs w:val="24"/>
        </w:rPr>
        <w:t xml:space="preserve"> haja </w:t>
      </w:r>
      <w:r w:rsidR="00997159" w:rsidRPr="00872533">
        <w:rPr>
          <w:rFonts w:ascii="Times New Roman" w:hAnsi="Times New Roman" w:cs="Times New Roman"/>
          <w:sz w:val="24"/>
          <w:szCs w:val="24"/>
        </w:rPr>
        <w:t xml:space="preserve">o falecimento </w:t>
      </w:r>
      <w:r w:rsidR="00FA4A94" w:rsidRPr="00872533">
        <w:rPr>
          <w:rFonts w:ascii="Times New Roman" w:hAnsi="Times New Roman" w:cs="Times New Roman"/>
          <w:sz w:val="24"/>
          <w:szCs w:val="24"/>
        </w:rPr>
        <w:t>do sócio que fora incluído polo passivo do executivo fiscal.</w:t>
      </w:r>
    </w:p>
    <w:p w14:paraId="04B0490A" w14:textId="77777777" w:rsidR="00CF25DF" w:rsidRPr="00872533" w:rsidRDefault="00C138F6" w:rsidP="00872533">
      <w:pPr>
        <w:spacing w:after="0" w:line="360" w:lineRule="auto"/>
        <w:ind w:firstLine="708"/>
        <w:jc w:val="both"/>
        <w:rPr>
          <w:rFonts w:ascii="Times New Roman" w:hAnsi="Times New Roman" w:cs="Times New Roman"/>
          <w:sz w:val="24"/>
          <w:szCs w:val="24"/>
        </w:rPr>
      </w:pPr>
      <w:r w:rsidRPr="00872533">
        <w:rPr>
          <w:rFonts w:ascii="Times New Roman" w:hAnsi="Times New Roman" w:cs="Times New Roman"/>
          <w:sz w:val="24"/>
          <w:szCs w:val="24"/>
        </w:rPr>
        <w:t>A morte é fato jurídico que tem efeitos previstos em lei</w:t>
      </w:r>
      <w:r w:rsidR="009C7EA0" w:rsidRPr="00872533">
        <w:rPr>
          <w:rFonts w:ascii="Times New Roman" w:hAnsi="Times New Roman" w:cs="Times New Roman"/>
          <w:sz w:val="24"/>
          <w:szCs w:val="24"/>
        </w:rPr>
        <w:t>. N</w:t>
      </w:r>
      <w:r w:rsidRPr="00872533">
        <w:rPr>
          <w:rFonts w:ascii="Times New Roman" w:hAnsi="Times New Roman" w:cs="Times New Roman"/>
          <w:sz w:val="24"/>
          <w:szCs w:val="24"/>
        </w:rPr>
        <w:t xml:space="preserve">o caso, ao que interessa </w:t>
      </w:r>
      <w:r w:rsidR="009C7EA0" w:rsidRPr="00872533">
        <w:rPr>
          <w:rFonts w:ascii="Times New Roman" w:hAnsi="Times New Roman" w:cs="Times New Roman"/>
          <w:sz w:val="24"/>
          <w:szCs w:val="24"/>
        </w:rPr>
        <w:t xml:space="preserve">à </w:t>
      </w:r>
      <w:r w:rsidR="00B72D92" w:rsidRPr="00872533">
        <w:rPr>
          <w:rFonts w:ascii="Times New Roman" w:hAnsi="Times New Roman" w:cs="Times New Roman"/>
          <w:sz w:val="24"/>
          <w:szCs w:val="24"/>
        </w:rPr>
        <w:t>presente análise</w:t>
      </w:r>
      <w:r w:rsidR="004C64F5" w:rsidRPr="00872533">
        <w:rPr>
          <w:rFonts w:ascii="Times New Roman" w:hAnsi="Times New Roman" w:cs="Times New Roman"/>
          <w:sz w:val="24"/>
          <w:szCs w:val="24"/>
        </w:rPr>
        <w:t xml:space="preserve">, a </w:t>
      </w:r>
      <w:r w:rsidR="004C64F5" w:rsidRPr="00872533">
        <w:rPr>
          <w:rFonts w:ascii="Times New Roman" w:hAnsi="Times New Roman" w:cs="Times New Roman"/>
          <w:i/>
          <w:iCs/>
          <w:sz w:val="24"/>
          <w:szCs w:val="24"/>
        </w:rPr>
        <w:t>responsabilidade por sucessão</w:t>
      </w:r>
      <w:r w:rsidR="004C64F5" w:rsidRPr="00872533">
        <w:rPr>
          <w:rFonts w:ascii="Times New Roman" w:hAnsi="Times New Roman" w:cs="Times New Roman"/>
          <w:sz w:val="24"/>
          <w:szCs w:val="24"/>
        </w:rPr>
        <w:t xml:space="preserve">, </w:t>
      </w:r>
      <w:r w:rsidR="009C7EA0" w:rsidRPr="00872533">
        <w:rPr>
          <w:rFonts w:ascii="Times New Roman" w:hAnsi="Times New Roman" w:cs="Times New Roman"/>
          <w:sz w:val="24"/>
          <w:szCs w:val="24"/>
        </w:rPr>
        <w:t xml:space="preserve">prevista no </w:t>
      </w:r>
      <w:r w:rsidR="004C64F5" w:rsidRPr="00872533">
        <w:rPr>
          <w:rFonts w:ascii="Times New Roman" w:hAnsi="Times New Roman" w:cs="Times New Roman"/>
          <w:sz w:val="24"/>
          <w:szCs w:val="24"/>
        </w:rPr>
        <w:t>art. 131, III do Código Tributário Nacional.</w:t>
      </w:r>
      <w:r w:rsidR="00712FC9" w:rsidRPr="00872533">
        <w:rPr>
          <w:rFonts w:ascii="Times New Roman" w:hAnsi="Times New Roman" w:cs="Times New Roman"/>
          <w:sz w:val="24"/>
          <w:szCs w:val="24"/>
        </w:rPr>
        <w:t xml:space="preserve"> </w:t>
      </w:r>
      <w:r w:rsidR="006872F6" w:rsidRPr="00872533">
        <w:rPr>
          <w:rFonts w:ascii="Times New Roman" w:hAnsi="Times New Roman" w:cs="Times New Roman"/>
          <w:sz w:val="24"/>
          <w:szCs w:val="24"/>
        </w:rPr>
        <w:t xml:space="preserve">Entretanto, também não </w:t>
      </w:r>
      <w:r w:rsidR="000A7540" w:rsidRPr="00872533">
        <w:rPr>
          <w:rFonts w:ascii="Times New Roman" w:hAnsi="Times New Roman" w:cs="Times New Roman"/>
          <w:sz w:val="24"/>
          <w:szCs w:val="24"/>
        </w:rPr>
        <w:t xml:space="preserve">é </w:t>
      </w:r>
      <w:r w:rsidR="006872F6" w:rsidRPr="00872533">
        <w:rPr>
          <w:rFonts w:ascii="Times New Roman" w:hAnsi="Times New Roman" w:cs="Times New Roman"/>
          <w:sz w:val="24"/>
          <w:szCs w:val="24"/>
        </w:rPr>
        <w:t xml:space="preserve">incomum no contencioso fiscal </w:t>
      </w:r>
      <w:r w:rsidR="00A63942" w:rsidRPr="00872533">
        <w:rPr>
          <w:rFonts w:ascii="Times New Roman" w:hAnsi="Times New Roman" w:cs="Times New Roman"/>
          <w:sz w:val="24"/>
          <w:szCs w:val="24"/>
        </w:rPr>
        <w:t xml:space="preserve">a existência de decisões que </w:t>
      </w:r>
      <w:r w:rsidR="002D4DE4" w:rsidRPr="00872533">
        <w:rPr>
          <w:rFonts w:ascii="Times New Roman" w:hAnsi="Times New Roman" w:cs="Times New Roman"/>
          <w:sz w:val="24"/>
          <w:szCs w:val="24"/>
        </w:rPr>
        <w:t xml:space="preserve">impedem </w:t>
      </w:r>
      <w:r w:rsidR="00BA5989" w:rsidRPr="00872533">
        <w:rPr>
          <w:rFonts w:ascii="Times New Roman" w:hAnsi="Times New Roman" w:cs="Times New Roman"/>
          <w:sz w:val="24"/>
          <w:szCs w:val="24"/>
        </w:rPr>
        <w:t xml:space="preserve">a </w:t>
      </w:r>
      <w:r w:rsidR="00EC37A2" w:rsidRPr="00872533">
        <w:rPr>
          <w:rFonts w:ascii="Times New Roman" w:hAnsi="Times New Roman" w:cs="Times New Roman"/>
          <w:sz w:val="24"/>
          <w:szCs w:val="24"/>
        </w:rPr>
        <w:t xml:space="preserve">sucessão </w:t>
      </w:r>
      <w:r w:rsidR="00BA5989" w:rsidRPr="00872533">
        <w:rPr>
          <w:rFonts w:ascii="Times New Roman" w:hAnsi="Times New Roman" w:cs="Times New Roman"/>
          <w:sz w:val="24"/>
          <w:szCs w:val="24"/>
        </w:rPr>
        <w:t xml:space="preserve">legal </w:t>
      </w:r>
      <w:r w:rsidR="00EC37A2" w:rsidRPr="00872533">
        <w:rPr>
          <w:rFonts w:ascii="Times New Roman" w:hAnsi="Times New Roman" w:cs="Times New Roman"/>
          <w:sz w:val="24"/>
          <w:szCs w:val="24"/>
        </w:rPr>
        <w:t xml:space="preserve">em função de </w:t>
      </w:r>
      <w:r w:rsidR="00EC37A2" w:rsidRPr="00872533">
        <w:rPr>
          <w:rFonts w:ascii="Times New Roman" w:hAnsi="Times New Roman" w:cs="Times New Roman"/>
          <w:i/>
          <w:iCs/>
          <w:sz w:val="24"/>
          <w:szCs w:val="24"/>
        </w:rPr>
        <w:t>requisitos processuais</w:t>
      </w:r>
      <w:r w:rsidR="00EC37A2" w:rsidRPr="00872533">
        <w:rPr>
          <w:rFonts w:ascii="Times New Roman" w:hAnsi="Times New Roman" w:cs="Times New Roman"/>
          <w:sz w:val="24"/>
          <w:szCs w:val="24"/>
        </w:rPr>
        <w:t>.</w:t>
      </w:r>
      <w:r w:rsidR="00BA5989" w:rsidRPr="00872533">
        <w:rPr>
          <w:rFonts w:ascii="Times New Roman" w:hAnsi="Times New Roman" w:cs="Times New Roman"/>
          <w:sz w:val="24"/>
          <w:szCs w:val="24"/>
        </w:rPr>
        <w:t xml:space="preserve"> </w:t>
      </w:r>
    </w:p>
    <w:p w14:paraId="1A07891C" w14:textId="449BE224" w:rsidR="006872F6" w:rsidRPr="00872533" w:rsidRDefault="00BA5989" w:rsidP="00872533">
      <w:pPr>
        <w:spacing w:after="0" w:line="360" w:lineRule="auto"/>
        <w:ind w:firstLine="708"/>
        <w:jc w:val="both"/>
        <w:rPr>
          <w:rFonts w:ascii="Times New Roman" w:hAnsi="Times New Roman" w:cs="Times New Roman"/>
          <w:sz w:val="24"/>
          <w:szCs w:val="24"/>
        </w:rPr>
      </w:pPr>
      <w:r w:rsidRPr="00872533">
        <w:rPr>
          <w:rFonts w:ascii="Times New Roman" w:hAnsi="Times New Roman" w:cs="Times New Roman"/>
          <w:sz w:val="24"/>
          <w:szCs w:val="24"/>
        </w:rPr>
        <w:t xml:space="preserve">A jurisprudência apenas admite </w:t>
      </w:r>
      <w:r w:rsidR="00B42233" w:rsidRPr="00872533">
        <w:rPr>
          <w:rFonts w:ascii="Times New Roman" w:hAnsi="Times New Roman" w:cs="Times New Roman"/>
          <w:sz w:val="24"/>
          <w:szCs w:val="24"/>
        </w:rPr>
        <w:t xml:space="preserve">a responsabilidade por sucessão </w:t>
      </w:r>
      <w:r w:rsidRPr="00872533">
        <w:rPr>
          <w:rFonts w:ascii="Times New Roman" w:hAnsi="Times New Roman" w:cs="Times New Roman"/>
          <w:sz w:val="24"/>
          <w:szCs w:val="24"/>
        </w:rPr>
        <w:t xml:space="preserve">quando a pessoa natural </w:t>
      </w:r>
      <w:r w:rsidR="00B42233" w:rsidRPr="00872533">
        <w:rPr>
          <w:rFonts w:ascii="Times New Roman" w:hAnsi="Times New Roman" w:cs="Times New Roman"/>
          <w:sz w:val="24"/>
          <w:szCs w:val="24"/>
        </w:rPr>
        <w:t xml:space="preserve">devedora </w:t>
      </w:r>
      <w:r w:rsidR="00A6712E" w:rsidRPr="00872533">
        <w:rPr>
          <w:rFonts w:ascii="Times New Roman" w:hAnsi="Times New Roman" w:cs="Times New Roman"/>
          <w:sz w:val="24"/>
          <w:szCs w:val="24"/>
        </w:rPr>
        <w:t xml:space="preserve">já </w:t>
      </w:r>
      <w:r w:rsidR="00571157" w:rsidRPr="00872533">
        <w:rPr>
          <w:rFonts w:ascii="Times New Roman" w:hAnsi="Times New Roman" w:cs="Times New Roman"/>
          <w:sz w:val="24"/>
          <w:szCs w:val="24"/>
        </w:rPr>
        <w:t>integra a relação processual</w:t>
      </w:r>
      <w:r w:rsidR="00F54C38" w:rsidRPr="00872533">
        <w:rPr>
          <w:rFonts w:ascii="Times New Roman" w:hAnsi="Times New Roman" w:cs="Times New Roman"/>
          <w:sz w:val="24"/>
          <w:szCs w:val="24"/>
        </w:rPr>
        <w:t>.</w:t>
      </w:r>
      <w:r w:rsidR="00CF25DF" w:rsidRPr="00872533">
        <w:rPr>
          <w:rFonts w:ascii="Times New Roman" w:hAnsi="Times New Roman" w:cs="Times New Roman"/>
          <w:sz w:val="24"/>
          <w:szCs w:val="24"/>
        </w:rPr>
        <w:t xml:space="preserve"> Esse posicionamento da jurisprudência, contudo, </w:t>
      </w:r>
      <w:r w:rsidR="00927D94" w:rsidRPr="00872533">
        <w:rPr>
          <w:rFonts w:ascii="Times New Roman" w:hAnsi="Times New Roman" w:cs="Times New Roman"/>
          <w:sz w:val="24"/>
          <w:szCs w:val="24"/>
        </w:rPr>
        <w:t>cria um obstáculo à recup</w:t>
      </w:r>
      <w:r w:rsidR="009F4B95" w:rsidRPr="00872533">
        <w:rPr>
          <w:rFonts w:ascii="Times New Roman" w:hAnsi="Times New Roman" w:cs="Times New Roman"/>
          <w:sz w:val="24"/>
          <w:szCs w:val="24"/>
        </w:rPr>
        <w:t>eração de créditos pela Fazenda Pública</w:t>
      </w:r>
      <w:r w:rsidR="00A92E5C" w:rsidRPr="00872533">
        <w:rPr>
          <w:rFonts w:ascii="Times New Roman" w:hAnsi="Times New Roman" w:cs="Times New Roman"/>
          <w:sz w:val="24"/>
          <w:szCs w:val="24"/>
        </w:rPr>
        <w:t xml:space="preserve"> que fica </w:t>
      </w:r>
      <w:r w:rsidR="00CB4971" w:rsidRPr="00872533">
        <w:rPr>
          <w:rFonts w:ascii="Times New Roman" w:hAnsi="Times New Roman" w:cs="Times New Roman"/>
          <w:sz w:val="24"/>
          <w:szCs w:val="24"/>
        </w:rPr>
        <w:t>à</w:t>
      </w:r>
      <w:r w:rsidR="00A92E5C" w:rsidRPr="00872533">
        <w:rPr>
          <w:rFonts w:ascii="Times New Roman" w:hAnsi="Times New Roman" w:cs="Times New Roman"/>
          <w:sz w:val="24"/>
          <w:szCs w:val="24"/>
        </w:rPr>
        <w:t xml:space="preserve"> mercê de uma diligência processual para </w:t>
      </w:r>
      <w:r w:rsidR="00846088">
        <w:rPr>
          <w:rFonts w:ascii="Times New Roman" w:hAnsi="Times New Roman" w:cs="Times New Roman"/>
          <w:sz w:val="24"/>
          <w:szCs w:val="24"/>
        </w:rPr>
        <w:t xml:space="preserve">aplicar </w:t>
      </w:r>
      <w:r w:rsidR="00A92E5C" w:rsidRPr="00872533">
        <w:rPr>
          <w:rFonts w:ascii="Times New Roman" w:hAnsi="Times New Roman" w:cs="Times New Roman"/>
          <w:sz w:val="24"/>
          <w:szCs w:val="24"/>
        </w:rPr>
        <w:t xml:space="preserve">regra material de direito tributário prevista em lei. </w:t>
      </w:r>
    </w:p>
    <w:p w14:paraId="42742692" w14:textId="36894D81" w:rsidR="00013BB3" w:rsidRPr="00872533" w:rsidRDefault="004E4ADE" w:rsidP="00872533">
      <w:pPr>
        <w:spacing w:after="0" w:line="360" w:lineRule="auto"/>
        <w:ind w:firstLine="708"/>
        <w:jc w:val="both"/>
        <w:rPr>
          <w:rFonts w:ascii="Times New Roman" w:hAnsi="Times New Roman" w:cs="Times New Roman"/>
          <w:sz w:val="24"/>
          <w:szCs w:val="24"/>
        </w:rPr>
      </w:pPr>
      <w:r w:rsidRPr="00872533">
        <w:rPr>
          <w:rFonts w:ascii="Times New Roman" w:hAnsi="Times New Roman" w:cs="Times New Roman"/>
          <w:sz w:val="24"/>
          <w:szCs w:val="24"/>
        </w:rPr>
        <w:t xml:space="preserve">Este </w:t>
      </w:r>
      <w:r w:rsidR="00846088">
        <w:rPr>
          <w:rFonts w:ascii="Times New Roman" w:hAnsi="Times New Roman" w:cs="Times New Roman"/>
          <w:sz w:val="24"/>
          <w:szCs w:val="24"/>
        </w:rPr>
        <w:t xml:space="preserve">trabalho </w:t>
      </w:r>
      <w:r w:rsidRPr="00872533">
        <w:rPr>
          <w:rFonts w:ascii="Times New Roman" w:hAnsi="Times New Roman" w:cs="Times New Roman"/>
          <w:sz w:val="24"/>
          <w:szCs w:val="24"/>
        </w:rPr>
        <w:t xml:space="preserve">se debruça sobre a possibilidade de redirecionamento da execução fiscal em face do espólio do devedor principal ou, ainda, em face do espólio do sócio responsável pelo devedor principal. Mais do que isso, o presente tem por </w:t>
      </w:r>
      <w:r w:rsidR="00013BB3" w:rsidRPr="00872533">
        <w:rPr>
          <w:rFonts w:ascii="Times New Roman" w:hAnsi="Times New Roman" w:cs="Times New Roman"/>
          <w:sz w:val="24"/>
          <w:szCs w:val="24"/>
        </w:rPr>
        <w:t xml:space="preserve">escopo investigar as razões de decidir dos precedentes mais recorrentes </w:t>
      </w:r>
      <w:r w:rsidR="00517FFC" w:rsidRPr="00872533">
        <w:rPr>
          <w:rFonts w:ascii="Times New Roman" w:hAnsi="Times New Roman" w:cs="Times New Roman"/>
          <w:sz w:val="24"/>
          <w:szCs w:val="24"/>
        </w:rPr>
        <w:t xml:space="preserve">sobre o tema e que cristalizaram o entendimento de que o redirecionamento da execução em face do espólio </w:t>
      </w:r>
      <w:r w:rsidR="00517FFC" w:rsidRPr="00872533">
        <w:rPr>
          <w:rFonts w:ascii="Times New Roman" w:hAnsi="Times New Roman" w:cs="Times New Roman"/>
          <w:i/>
          <w:iCs/>
          <w:sz w:val="24"/>
          <w:szCs w:val="24"/>
        </w:rPr>
        <w:t xml:space="preserve">depende </w:t>
      </w:r>
      <w:r w:rsidR="00517FFC" w:rsidRPr="00872533">
        <w:rPr>
          <w:rFonts w:ascii="Times New Roman" w:hAnsi="Times New Roman" w:cs="Times New Roman"/>
          <w:sz w:val="24"/>
          <w:szCs w:val="24"/>
        </w:rPr>
        <w:t xml:space="preserve">da citação prévia do </w:t>
      </w:r>
      <w:r w:rsidR="00517FFC" w:rsidRPr="00872533">
        <w:rPr>
          <w:rFonts w:ascii="Times New Roman" w:hAnsi="Times New Roman" w:cs="Times New Roman"/>
          <w:i/>
          <w:iCs/>
          <w:sz w:val="24"/>
          <w:szCs w:val="24"/>
        </w:rPr>
        <w:t>de cujus</w:t>
      </w:r>
      <w:r w:rsidR="00517FFC" w:rsidRPr="00872533">
        <w:rPr>
          <w:rFonts w:ascii="Times New Roman" w:hAnsi="Times New Roman" w:cs="Times New Roman"/>
          <w:sz w:val="24"/>
          <w:szCs w:val="24"/>
        </w:rPr>
        <w:t xml:space="preserve">. </w:t>
      </w:r>
    </w:p>
    <w:p w14:paraId="3B1E294D" w14:textId="77777777" w:rsidR="00A92E5C" w:rsidRPr="00872533" w:rsidRDefault="00A92E5C" w:rsidP="00872533">
      <w:pPr>
        <w:spacing w:after="0" w:line="360" w:lineRule="auto"/>
        <w:ind w:firstLine="708"/>
        <w:jc w:val="both"/>
        <w:rPr>
          <w:rFonts w:ascii="Times New Roman" w:hAnsi="Times New Roman" w:cs="Times New Roman"/>
          <w:sz w:val="24"/>
          <w:szCs w:val="24"/>
        </w:rPr>
      </w:pPr>
    </w:p>
    <w:p w14:paraId="21D7DE69" w14:textId="6B4DA58F" w:rsidR="00464381" w:rsidRPr="00872533" w:rsidRDefault="006110C5" w:rsidP="006B592B">
      <w:pPr>
        <w:pStyle w:val="Ttulo1"/>
      </w:pPr>
      <w:r w:rsidRPr="00872533">
        <w:t xml:space="preserve">A </w:t>
      </w:r>
      <w:r w:rsidR="00872533">
        <w:t xml:space="preserve">tortuosa </w:t>
      </w:r>
      <w:r w:rsidRPr="00872533">
        <w:t>trajetória da matéria no Superior Tribunal de Justiça</w:t>
      </w:r>
    </w:p>
    <w:p w14:paraId="2765C9DE" w14:textId="77777777" w:rsidR="00464381" w:rsidRPr="00872533" w:rsidRDefault="00C33C8D" w:rsidP="00872533">
      <w:pPr>
        <w:spacing w:after="0" w:line="360" w:lineRule="auto"/>
        <w:ind w:firstLine="708"/>
        <w:jc w:val="both"/>
        <w:rPr>
          <w:rFonts w:ascii="Times New Roman" w:hAnsi="Times New Roman" w:cs="Times New Roman"/>
          <w:b/>
          <w:bCs/>
          <w:sz w:val="24"/>
          <w:szCs w:val="24"/>
        </w:rPr>
      </w:pPr>
      <w:r w:rsidRPr="00872533">
        <w:rPr>
          <w:rFonts w:ascii="Times New Roman" w:hAnsi="Times New Roman" w:cs="Times New Roman"/>
          <w:sz w:val="24"/>
          <w:szCs w:val="24"/>
        </w:rPr>
        <w:t xml:space="preserve">O tema do redirecionamento da execução fiscal em face do espólio possui longo histórico no âmbito do Superior Tribunal de Justiça. A solução adotada pela Corte no presente cenário é singela: admite-se a inclusão da universalidade no polo passivo da execução, desde que o </w:t>
      </w:r>
      <w:r w:rsidRPr="00872533">
        <w:rPr>
          <w:rFonts w:ascii="Times New Roman" w:hAnsi="Times New Roman" w:cs="Times New Roman"/>
          <w:i/>
          <w:iCs/>
          <w:sz w:val="24"/>
          <w:szCs w:val="24"/>
        </w:rPr>
        <w:t>de cujus</w:t>
      </w:r>
      <w:r w:rsidRPr="00872533">
        <w:rPr>
          <w:rFonts w:ascii="Times New Roman" w:hAnsi="Times New Roman" w:cs="Times New Roman"/>
          <w:sz w:val="24"/>
          <w:szCs w:val="24"/>
        </w:rPr>
        <w:t xml:space="preserve"> tenha sido previamente citado no processo de execução.</w:t>
      </w:r>
    </w:p>
    <w:p w14:paraId="0B6D4584" w14:textId="092D3C0F" w:rsidR="006110C5" w:rsidRPr="00872533" w:rsidRDefault="006110C5" w:rsidP="00872533">
      <w:pPr>
        <w:spacing w:after="0" w:line="360" w:lineRule="auto"/>
        <w:ind w:firstLine="708"/>
        <w:jc w:val="both"/>
        <w:rPr>
          <w:rFonts w:ascii="Times New Roman" w:hAnsi="Times New Roman" w:cs="Times New Roman"/>
          <w:b/>
          <w:bCs/>
          <w:sz w:val="24"/>
          <w:szCs w:val="24"/>
        </w:rPr>
      </w:pPr>
      <w:r w:rsidRPr="00872533">
        <w:rPr>
          <w:rFonts w:ascii="Times New Roman" w:hAnsi="Times New Roman" w:cs="Times New Roman"/>
          <w:sz w:val="24"/>
          <w:szCs w:val="24"/>
        </w:rPr>
        <w:t>Veja, a propósito, a ementa do acórdão, cujo julgamento ocorreu já em 2022 e representa a posição atual do Tribunal da Cidadania:</w:t>
      </w:r>
    </w:p>
    <w:p w14:paraId="6591C38B" w14:textId="1584E9AF" w:rsidR="006110C5" w:rsidRPr="00872533" w:rsidRDefault="006110C5"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TRIBUTÁRIO. PROCESSUAL CIVIL. AGRAVO INTERNO NO RECURSO ESPECIAL. CÓDIGO DE PROCESSO CIVIL DE 2015. EXECUÇÃO FISCAL. REDIRECIONAMENTO PARA O ESPÓLIO. FALECIMENTO DO CONTRIBUINTE ANTES DA CITAÇÃO NO FEITO EXECUTIVO. NÃO CABIMENTO. APLICAÇÃO DE MULTA. ART. 1.021, § 4º, DO CÓDIGO DE PROCESSO CIVIL DE 2015. INADEQUADA AO CASO CONCRETO.</w:t>
      </w:r>
    </w:p>
    <w:p w14:paraId="5A4D71CF" w14:textId="77777777" w:rsidR="006110C5" w:rsidRPr="00872533" w:rsidRDefault="006110C5"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I – Consoante o decidido pelo Plenário desta Corte na sessão realizada em 09.03.2016, o regime recursal será determinado pela data da publicação do provimento jurisdicional impugnado. In </w:t>
      </w:r>
      <w:proofErr w:type="spellStart"/>
      <w:r w:rsidRPr="00872533">
        <w:rPr>
          <w:rFonts w:ascii="Times New Roman" w:hAnsi="Times New Roman" w:cs="Times New Roman"/>
          <w:sz w:val="20"/>
          <w:szCs w:val="20"/>
        </w:rPr>
        <w:t>casu</w:t>
      </w:r>
      <w:proofErr w:type="spellEnd"/>
      <w:r w:rsidRPr="00872533">
        <w:rPr>
          <w:rFonts w:ascii="Times New Roman" w:hAnsi="Times New Roman" w:cs="Times New Roman"/>
          <w:sz w:val="20"/>
          <w:szCs w:val="20"/>
        </w:rPr>
        <w:t xml:space="preserve">, aplica-se o Código de Processo Civil de 2015. </w:t>
      </w:r>
    </w:p>
    <w:p w14:paraId="608C5F35" w14:textId="77777777" w:rsidR="006110C5" w:rsidRPr="00872533" w:rsidRDefault="006110C5"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II – O redirecionamento da Execução Fiscal contra o espólio é cabível quando </w:t>
      </w:r>
      <w:r w:rsidRPr="00872533">
        <w:rPr>
          <w:rFonts w:ascii="Times New Roman" w:hAnsi="Times New Roman" w:cs="Times New Roman"/>
          <w:b/>
          <w:bCs/>
          <w:sz w:val="20"/>
          <w:szCs w:val="20"/>
          <w:u w:val="single"/>
        </w:rPr>
        <w:t>o falecimento do contribuinte ocorre após a sua citação nos autos do feito executivo</w:t>
      </w:r>
      <w:r w:rsidRPr="00872533">
        <w:rPr>
          <w:rFonts w:ascii="Times New Roman" w:hAnsi="Times New Roman" w:cs="Times New Roman"/>
          <w:sz w:val="20"/>
          <w:szCs w:val="20"/>
        </w:rPr>
        <w:t xml:space="preserve">. Precedentes. </w:t>
      </w:r>
    </w:p>
    <w:p w14:paraId="5AB4CDE5" w14:textId="77777777" w:rsidR="006110C5" w:rsidRPr="00872533" w:rsidRDefault="006110C5"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III – Em regra, descabe a imposição da multa, prevista no art. 1.021, § 4º, do Código de Processo Civil de 2015, em razão do mero improvimento do Agravo Interno em votação unânime, sendo necessária a configuração da manifesta inadmissibilidade ou improcedência do recurso a autorizar sua aplicação, o que não ocorreu no caso. </w:t>
      </w:r>
    </w:p>
    <w:p w14:paraId="5B4690B2" w14:textId="77777777" w:rsidR="00D62C7F" w:rsidRPr="00872533" w:rsidRDefault="006110C5"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IV – Agravo Interno improvido. </w:t>
      </w:r>
    </w:p>
    <w:p w14:paraId="08E046FF" w14:textId="3DDBCD81" w:rsidR="00D62C7F" w:rsidRPr="00872533" w:rsidRDefault="006110C5" w:rsidP="00872533">
      <w:pPr>
        <w:spacing w:after="0" w:line="360" w:lineRule="auto"/>
        <w:ind w:left="2268"/>
        <w:jc w:val="both"/>
        <w:rPr>
          <w:rFonts w:ascii="Times New Roman" w:hAnsi="Times New Roman" w:cs="Times New Roman"/>
          <w:i/>
          <w:iCs/>
          <w:sz w:val="20"/>
          <w:szCs w:val="20"/>
        </w:rPr>
      </w:pPr>
      <w:r w:rsidRPr="00872533">
        <w:rPr>
          <w:rFonts w:ascii="Times New Roman" w:hAnsi="Times New Roman" w:cs="Times New Roman"/>
          <w:i/>
          <w:iCs/>
          <w:sz w:val="20"/>
          <w:szCs w:val="20"/>
        </w:rPr>
        <w:t xml:space="preserve">(STJ - </w:t>
      </w:r>
      <w:proofErr w:type="spellStart"/>
      <w:r w:rsidRPr="00872533">
        <w:rPr>
          <w:rFonts w:ascii="Times New Roman" w:hAnsi="Times New Roman" w:cs="Times New Roman"/>
          <w:i/>
          <w:iCs/>
          <w:sz w:val="20"/>
          <w:szCs w:val="20"/>
        </w:rPr>
        <w:t>AgInt</w:t>
      </w:r>
      <w:proofErr w:type="spellEnd"/>
      <w:r w:rsidRPr="00872533">
        <w:rPr>
          <w:rFonts w:ascii="Times New Roman" w:hAnsi="Times New Roman" w:cs="Times New Roman"/>
          <w:i/>
          <w:iCs/>
          <w:sz w:val="20"/>
          <w:szCs w:val="20"/>
        </w:rPr>
        <w:t xml:space="preserve"> no </w:t>
      </w:r>
      <w:proofErr w:type="spellStart"/>
      <w:r w:rsidRPr="00872533">
        <w:rPr>
          <w:rFonts w:ascii="Times New Roman" w:hAnsi="Times New Roman" w:cs="Times New Roman"/>
          <w:i/>
          <w:iCs/>
          <w:sz w:val="20"/>
          <w:szCs w:val="20"/>
        </w:rPr>
        <w:t>REsp</w:t>
      </w:r>
      <w:proofErr w:type="spellEnd"/>
      <w:r w:rsidRPr="00872533">
        <w:rPr>
          <w:rFonts w:ascii="Times New Roman" w:hAnsi="Times New Roman" w:cs="Times New Roman"/>
          <w:i/>
          <w:iCs/>
          <w:sz w:val="20"/>
          <w:szCs w:val="20"/>
        </w:rPr>
        <w:t xml:space="preserve">: 1955336 PB 2021/0254043-2, Relator: Ministra REGINA HELENA COSTA, Data de Julgamento: 21/03/2022, T1 - PRIMEIRA TURMA, Data de Publicação: </w:t>
      </w:r>
      <w:proofErr w:type="spellStart"/>
      <w:r w:rsidRPr="00872533">
        <w:rPr>
          <w:rFonts w:ascii="Times New Roman" w:hAnsi="Times New Roman" w:cs="Times New Roman"/>
          <w:i/>
          <w:iCs/>
          <w:sz w:val="20"/>
          <w:szCs w:val="20"/>
        </w:rPr>
        <w:t>DJe</w:t>
      </w:r>
      <w:proofErr w:type="spellEnd"/>
      <w:r w:rsidRPr="00872533">
        <w:rPr>
          <w:rFonts w:ascii="Times New Roman" w:hAnsi="Times New Roman" w:cs="Times New Roman"/>
          <w:i/>
          <w:iCs/>
          <w:sz w:val="20"/>
          <w:szCs w:val="20"/>
        </w:rPr>
        <w:t xml:space="preserve"> 25/03/2022)</w:t>
      </w:r>
      <w:r w:rsidR="00872533">
        <w:rPr>
          <w:rFonts w:ascii="Times New Roman" w:hAnsi="Times New Roman" w:cs="Times New Roman"/>
          <w:i/>
          <w:iCs/>
          <w:sz w:val="20"/>
          <w:szCs w:val="20"/>
        </w:rPr>
        <w:t xml:space="preserve"> </w:t>
      </w:r>
      <w:r w:rsidR="00D62C7F" w:rsidRPr="00872533">
        <w:rPr>
          <w:rFonts w:ascii="Times New Roman" w:hAnsi="Times New Roman" w:cs="Times New Roman"/>
          <w:i/>
          <w:iCs/>
          <w:sz w:val="20"/>
          <w:szCs w:val="20"/>
        </w:rPr>
        <w:t>(</w:t>
      </w:r>
      <w:proofErr w:type="spellStart"/>
      <w:r w:rsidR="00D62C7F" w:rsidRPr="00872533">
        <w:rPr>
          <w:rFonts w:ascii="Times New Roman" w:hAnsi="Times New Roman" w:cs="Times New Roman"/>
          <w:i/>
          <w:iCs/>
          <w:sz w:val="20"/>
          <w:szCs w:val="20"/>
        </w:rPr>
        <w:t>n.g</w:t>
      </w:r>
      <w:proofErr w:type="spellEnd"/>
      <w:r w:rsidR="00D62C7F" w:rsidRPr="00872533">
        <w:rPr>
          <w:rFonts w:ascii="Times New Roman" w:hAnsi="Times New Roman" w:cs="Times New Roman"/>
          <w:i/>
          <w:iCs/>
          <w:sz w:val="20"/>
          <w:szCs w:val="20"/>
        </w:rPr>
        <w:t>.)</w:t>
      </w:r>
    </w:p>
    <w:p w14:paraId="3D0D8C13" w14:textId="77777777" w:rsidR="000F326E" w:rsidRPr="00872533" w:rsidRDefault="000F326E" w:rsidP="00872533">
      <w:pPr>
        <w:spacing w:after="0" w:line="360" w:lineRule="auto"/>
        <w:ind w:left="2268"/>
        <w:jc w:val="both"/>
        <w:rPr>
          <w:rFonts w:ascii="Times New Roman" w:hAnsi="Times New Roman" w:cs="Times New Roman"/>
          <w:sz w:val="20"/>
          <w:szCs w:val="20"/>
        </w:rPr>
      </w:pPr>
    </w:p>
    <w:p w14:paraId="00EF7761" w14:textId="05E46B98" w:rsidR="006110C5" w:rsidRPr="00872533" w:rsidRDefault="006110C5"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 xml:space="preserve">A análise da ementa não expõe as razões para </w:t>
      </w:r>
      <w:r w:rsidR="00071E99" w:rsidRPr="00872533">
        <w:rPr>
          <w:rFonts w:ascii="Times New Roman" w:hAnsi="Times New Roman" w:cs="Times New Roman"/>
          <w:sz w:val="24"/>
          <w:szCs w:val="24"/>
        </w:rPr>
        <w:t xml:space="preserve">a fixação deste corte temporal </w:t>
      </w:r>
      <w:r w:rsidR="0041218F" w:rsidRPr="00872533">
        <w:rPr>
          <w:rFonts w:ascii="Times New Roman" w:hAnsi="Times New Roman" w:cs="Times New Roman"/>
          <w:sz w:val="24"/>
          <w:szCs w:val="24"/>
        </w:rPr>
        <w:t>(</w:t>
      </w:r>
      <w:r w:rsidR="0041218F" w:rsidRPr="00872533">
        <w:rPr>
          <w:rFonts w:ascii="Times New Roman" w:hAnsi="Times New Roman" w:cs="Times New Roman"/>
          <w:i/>
          <w:iCs/>
          <w:sz w:val="24"/>
          <w:szCs w:val="24"/>
          <w:u w:val="single"/>
        </w:rPr>
        <w:t>após a citação</w:t>
      </w:r>
      <w:r w:rsidR="0041218F" w:rsidRPr="00872533">
        <w:rPr>
          <w:rFonts w:ascii="Times New Roman" w:hAnsi="Times New Roman" w:cs="Times New Roman"/>
          <w:sz w:val="24"/>
          <w:szCs w:val="24"/>
        </w:rPr>
        <w:t xml:space="preserve">) </w:t>
      </w:r>
      <w:r w:rsidR="00071E99" w:rsidRPr="00872533">
        <w:rPr>
          <w:rFonts w:ascii="Times New Roman" w:hAnsi="Times New Roman" w:cs="Times New Roman"/>
          <w:sz w:val="24"/>
          <w:szCs w:val="24"/>
        </w:rPr>
        <w:t xml:space="preserve">para fins de redirecionamento ao espólio. Como a matéria encontra-se pacificada na Corte, a Ministra Relatora limitou-se a invocar precedentes anteriores, não se sentindo obrigada a apontar a legitimidade do critério. Logo, a única maneira de averiguar a origem da orientação é mediante o exame das decisões arroladas como representativas da posição do STJ. </w:t>
      </w:r>
    </w:p>
    <w:p w14:paraId="3ACA823B" w14:textId="77777777" w:rsidR="00F6744B" w:rsidRPr="00872533" w:rsidRDefault="00071E99"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Nesse sentido, em seu voto</w:t>
      </w:r>
      <w:r w:rsidR="00F6744B" w:rsidRPr="00872533">
        <w:rPr>
          <w:rFonts w:ascii="Times New Roman" w:hAnsi="Times New Roman" w:cs="Times New Roman"/>
          <w:sz w:val="24"/>
          <w:szCs w:val="24"/>
        </w:rPr>
        <w:t>, que foi acolhido pelos seus pares</w:t>
      </w:r>
      <w:r w:rsidRPr="00872533">
        <w:rPr>
          <w:rFonts w:ascii="Times New Roman" w:hAnsi="Times New Roman" w:cs="Times New Roman"/>
          <w:sz w:val="24"/>
          <w:szCs w:val="24"/>
        </w:rPr>
        <w:t xml:space="preserve">, a </w:t>
      </w:r>
      <w:r w:rsidRPr="00872533">
        <w:rPr>
          <w:rFonts w:ascii="Times New Roman" w:hAnsi="Times New Roman" w:cs="Times New Roman"/>
          <w:smallCaps/>
          <w:sz w:val="24"/>
          <w:szCs w:val="24"/>
        </w:rPr>
        <w:t>Ministra Regina Helena Costa</w:t>
      </w:r>
      <w:r w:rsidRPr="00872533">
        <w:rPr>
          <w:rFonts w:ascii="Times New Roman" w:hAnsi="Times New Roman" w:cs="Times New Roman"/>
          <w:sz w:val="24"/>
          <w:szCs w:val="24"/>
        </w:rPr>
        <w:t xml:space="preserve"> apontou como precedente o Agravo Interno no Agravo em Recurso Especial 1</w:t>
      </w:r>
      <w:r w:rsidR="00F6744B" w:rsidRPr="00872533">
        <w:rPr>
          <w:rFonts w:ascii="Times New Roman" w:hAnsi="Times New Roman" w:cs="Times New Roman"/>
          <w:sz w:val="24"/>
          <w:szCs w:val="24"/>
        </w:rPr>
        <w:t>.</w:t>
      </w:r>
      <w:r w:rsidRPr="00872533">
        <w:rPr>
          <w:rFonts w:ascii="Times New Roman" w:hAnsi="Times New Roman" w:cs="Times New Roman"/>
          <w:sz w:val="24"/>
          <w:szCs w:val="24"/>
        </w:rPr>
        <w:t>280</w:t>
      </w:r>
      <w:r w:rsidR="00F6744B" w:rsidRPr="00872533">
        <w:rPr>
          <w:rFonts w:ascii="Times New Roman" w:hAnsi="Times New Roman" w:cs="Times New Roman"/>
          <w:sz w:val="24"/>
          <w:szCs w:val="24"/>
        </w:rPr>
        <w:t>.</w:t>
      </w:r>
      <w:r w:rsidRPr="00872533">
        <w:rPr>
          <w:rFonts w:ascii="Times New Roman" w:hAnsi="Times New Roman" w:cs="Times New Roman"/>
          <w:sz w:val="24"/>
          <w:szCs w:val="24"/>
        </w:rPr>
        <w:t xml:space="preserve">671/MG, de relatoria da </w:t>
      </w:r>
      <w:r w:rsidRPr="00872533">
        <w:rPr>
          <w:rFonts w:ascii="Times New Roman" w:hAnsi="Times New Roman" w:cs="Times New Roman"/>
          <w:smallCaps/>
          <w:sz w:val="24"/>
          <w:szCs w:val="24"/>
        </w:rPr>
        <w:t xml:space="preserve">Ministra </w:t>
      </w:r>
      <w:proofErr w:type="spellStart"/>
      <w:r w:rsidRPr="00872533">
        <w:rPr>
          <w:rFonts w:ascii="Times New Roman" w:hAnsi="Times New Roman" w:cs="Times New Roman"/>
          <w:smallCaps/>
          <w:sz w:val="24"/>
          <w:szCs w:val="24"/>
        </w:rPr>
        <w:t>Assusete</w:t>
      </w:r>
      <w:proofErr w:type="spellEnd"/>
      <w:r w:rsidRPr="00872533">
        <w:rPr>
          <w:rFonts w:ascii="Times New Roman" w:hAnsi="Times New Roman" w:cs="Times New Roman"/>
          <w:smallCaps/>
          <w:sz w:val="24"/>
          <w:szCs w:val="24"/>
        </w:rPr>
        <w:t xml:space="preserve"> Magalhães</w:t>
      </w:r>
      <w:r w:rsidRPr="00872533">
        <w:rPr>
          <w:rFonts w:ascii="Times New Roman" w:hAnsi="Times New Roman" w:cs="Times New Roman"/>
          <w:sz w:val="24"/>
          <w:szCs w:val="24"/>
        </w:rPr>
        <w:t>, julgado em 11/09/2018.</w:t>
      </w:r>
    </w:p>
    <w:p w14:paraId="32D8D8C5" w14:textId="77777777" w:rsidR="008714A9" w:rsidRPr="00872533" w:rsidRDefault="00F6744B"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lastRenderedPageBreak/>
        <w:t>TRIBUTÁRIO E PROCESSUAL CIVIL. AGRAVO INTERNO NO AGRAVO EM RECURSO ESPECIAL. ALEGADA OFENSA AO ART. 1.022 DO CPC/2015. INEXISTÊNCIA. EXECUÇÃO FISCAL PROPOSTA CONTRA</w:t>
      </w:r>
      <w:r w:rsidRPr="00872533">
        <w:rPr>
          <w:rFonts w:ascii="Times New Roman" w:hAnsi="Times New Roman" w:cs="Times New Roman"/>
          <w:b/>
          <w:bCs/>
          <w:sz w:val="20"/>
          <w:szCs w:val="20"/>
        </w:rPr>
        <w:t xml:space="preserve"> </w:t>
      </w:r>
      <w:r w:rsidRPr="00872533">
        <w:rPr>
          <w:rFonts w:ascii="Times New Roman" w:hAnsi="Times New Roman" w:cs="Times New Roman"/>
          <w:b/>
          <w:bCs/>
          <w:sz w:val="20"/>
          <w:szCs w:val="20"/>
          <w:u w:val="single"/>
        </w:rPr>
        <w:t>PESSOA FALECIDA ANTES DO AJUIZAMENTO DA AÇÃO E DA PRÓPRIA CONSTITUIÇÃO DO CRÉDITO TRIBUTÁRIO.</w:t>
      </w:r>
      <w:r w:rsidRPr="00872533">
        <w:rPr>
          <w:rFonts w:ascii="Times New Roman" w:hAnsi="Times New Roman" w:cs="Times New Roman"/>
          <w:b/>
          <w:bCs/>
          <w:sz w:val="20"/>
          <w:szCs w:val="20"/>
        </w:rPr>
        <w:t xml:space="preserve"> </w:t>
      </w:r>
      <w:r w:rsidRPr="00872533">
        <w:rPr>
          <w:rFonts w:ascii="Times New Roman" w:hAnsi="Times New Roman" w:cs="Times New Roman"/>
          <w:sz w:val="20"/>
          <w:szCs w:val="20"/>
        </w:rPr>
        <w:t>ALTERAÇÃO DO POLO PASSIVO PARA O ESPÓLIO. IMPOSSIBILIDADE. INCIDÊNCIA DA SÚMULA 392/STJ. ACÓRDÃO EM SINTONIA COM A JURISPRUDÊNCIA DO STJ. APLICAÇÃO DA SÚMULA 568/STJ. AGRAVO INTERNO NÃO PROVIDO.</w:t>
      </w:r>
    </w:p>
    <w:p w14:paraId="29A6E2F8" w14:textId="77777777" w:rsidR="008714A9" w:rsidRPr="00872533" w:rsidRDefault="00F6744B"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I. Agravo interno aviado contra </w:t>
      </w:r>
      <w:r w:rsidR="008714A9" w:rsidRPr="00872533">
        <w:rPr>
          <w:rFonts w:ascii="Times New Roman" w:hAnsi="Times New Roman" w:cs="Times New Roman"/>
          <w:sz w:val="20"/>
          <w:szCs w:val="20"/>
        </w:rPr>
        <w:t>decisão</w:t>
      </w:r>
      <w:r w:rsidRPr="00872533">
        <w:rPr>
          <w:rFonts w:ascii="Times New Roman" w:hAnsi="Times New Roman" w:cs="Times New Roman"/>
          <w:sz w:val="20"/>
          <w:szCs w:val="20"/>
        </w:rPr>
        <w:t xml:space="preserve"> publicada em 03/05/2018, que julgara recursos interpostos contra acórdão e decisão publicados na vigência do CPC/2015. </w:t>
      </w:r>
    </w:p>
    <w:p w14:paraId="551452B2" w14:textId="72FE87A6" w:rsidR="008714A9" w:rsidRPr="00872533" w:rsidRDefault="00F6744B"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II. Não há falar, na hipótese, em violação ao art. 1.022 do CPC/2015, porquanto a prestação jurisdicional foi dada na medida da pretensão deduzida, de vez que os votos condutores do acórdão recorrido e do acórdão proferido em sede de Embargos de Declaração apreciaram fundamentadamente, de modo coerente e completo, as questões necessárias à solução da controvérsia, dando-lhes, contudo, solução jurídica diversa da pretendida. </w:t>
      </w:r>
    </w:p>
    <w:p w14:paraId="6A682847" w14:textId="77777777" w:rsidR="008714A9" w:rsidRPr="00872533" w:rsidRDefault="00F6744B"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III. O Tribunal de origem manteve a sentença que julgara extinta a Execução Fiscal, com base no art. 267, inciso VI e § 3º, do CPC/73, porquanto o </w:t>
      </w:r>
      <w:r w:rsidRPr="00872533">
        <w:rPr>
          <w:rFonts w:ascii="Times New Roman" w:hAnsi="Times New Roman" w:cs="Times New Roman"/>
          <w:i/>
          <w:iCs/>
          <w:sz w:val="20"/>
          <w:szCs w:val="20"/>
        </w:rPr>
        <w:t>executado</w:t>
      </w:r>
      <w:r w:rsidRPr="00872533">
        <w:rPr>
          <w:rFonts w:ascii="Times New Roman" w:hAnsi="Times New Roman" w:cs="Times New Roman"/>
          <w:sz w:val="20"/>
          <w:szCs w:val="20"/>
        </w:rPr>
        <w:t xml:space="preserve"> falecera anteriormente ao ajuizamento da Execução Fiscal e à própria constituição do crédito tributário. </w:t>
      </w:r>
    </w:p>
    <w:p w14:paraId="62BCF8B0" w14:textId="77777777" w:rsidR="008714A9" w:rsidRPr="00872533" w:rsidRDefault="00F6744B"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IV. A jurisprudência do Superior Tribunal de Justiça firmou-se no sentido de que </w:t>
      </w:r>
      <w:r w:rsidRPr="00872533">
        <w:rPr>
          <w:rFonts w:ascii="Times New Roman" w:hAnsi="Times New Roman" w:cs="Times New Roman"/>
          <w:b/>
          <w:bCs/>
          <w:sz w:val="20"/>
          <w:szCs w:val="20"/>
          <w:u w:val="single"/>
        </w:rPr>
        <w:t>o redirecionamento da Execução Fiscal contra o espólio somente pode ser levado a efeito quando o falecimento do contribuinte ocorrer após sua citação, nos autos da Execução Fiscal,</w:t>
      </w:r>
      <w:r w:rsidRPr="00872533">
        <w:rPr>
          <w:rFonts w:ascii="Times New Roman" w:hAnsi="Times New Roman" w:cs="Times New Roman"/>
          <w:sz w:val="20"/>
          <w:szCs w:val="20"/>
        </w:rPr>
        <w:t xml:space="preserve"> não sendo admitido, ainda, quando o óbito do devedor ocorrer em momento anterior à própria constituição do crédito tributário. Precedentes do STJ (</w:t>
      </w:r>
      <w:proofErr w:type="spellStart"/>
      <w:r w:rsidRPr="00872533">
        <w:rPr>
          <w:rFonts w:ascii="Times New Roman" w:hAnsi="Times New Roman" w:cs="Times New Roman"/>
          <w:sz w:val="20"/>
          <w:szCs w:val="20"/>
        </w:rPr>
        <w:t>AgRg</w:t>
      </w:r>
      <w:proofErr w:type="spellEnd"/>
      <w:r w:rsidRPr="00872533">
        <w:rPr>
          <w:rFonts w:ascii="Times New Roman" w:hAnsi="Times New Roman" w:cs="Times New Roman"/>
          <w:sz w:val="20"/>
          <w:szCs w:val="20"/>
        </w:rPr>
        <w:t xml:space="preserve"> no </w:t>
      </w:r>
      <w:proofErr w:type="spellStart"/>
      <w:r w:rsidRPr="00872533">
        <w:rPr>
          <w:rFonts w:ascii="Times New Roman" w:hAnsi="Times New Roman" w:cs="Times New Roman"/>
          <w:sz w:val="20"/>
          <w:szCs w:val="20"/>
        </w:rPr>
        <w:t>AREsp</w:t>
      </w:r>
      <w:proofErr w:type="spellEnd"/>
      <w:r w:rsidRPr="00872533">
        <w:rPr>
          <w:rFonts w:ascii="Times New Roman" w:hAnsi="Times New Roman" w:cs="Times New Roman"/>
          <w:sz w:val="20"/>
          <w:szCs w:val="20"/>
        </w:rPr>
        <w:t xml:space="preserve"> 373.438/RS, Rel. Ministro SÉRGIO KUKINA, PRIMEIRA TURMA, </w:t>
      </w:r>
      <w:proofErr w:type="spellStart"/>
      <w:r w:rsidRPr="00872533">
        <w:rPr>
          <w:rFonts w:ascii="Times New Roman" w:hAnsi="Times New Roman" w:cs="Times New Roman"/>
          <w:sz w:val="20"/>
          <w:szCs w:val="20"/>
        </w:rPr>
        <w:t>DJe</w:t>
      </w:r>
      <w:proofErr w:type="spellEnd"/>
      <w:r w:rsidRPr="00872533">
        <w:rPr>
          <w:rFonts w:ascii="Times New Roman" w:hAnsi="Times New Roman" w:cs="Times New Roman"/>
          <w:sz w:val="20"/>
          <w:szCs w:val="20"/>
        </w:rPr>
        <w:t xml:space="preserve"> de 26/09/2013; </w:t>
      </w:r>
      <w:proofErr w:type="spellStart"/>
      <w:r w:rsidRPr="00872533">
        <w:rPr>
          <w:rFonts w:ascii="Times New Roman" w:hAnsi="Times New Roman" w:cs="Times New Roman"/>
          <w:sz w:val="20"/>
          <w:szCs w:val="20"/>
        </w:rPr>
        <w:t>AgRg</w:t>
      </w:r>
      <w:proofErr w:type="spellEnd"/>
      <w:r w:rsidRPr="00872533">
        <w:rPr>
          <w:rFonts w:ascii="Times New Roman" w:hAnsi="Times New Roman" w:cs="Times New Roman"/>
          <w:sz w:val="20"/>
          <w:szCs w:val="20"/>
        </w:rPr>
        <w:t xml:space="preserve"> no </w:t>
      </w:r>
      <w:proofErr w:type="spellStart"/>
      <w:r w:rsidRPr="00872533">
        <w:rPr>
          <w:rFonts w:ascii="Times New Roman" w:hAnsi="Times New Roman" w:cs="Times New Roman"/>
          <w:sz w:val="20"/>
          <w:szCs w:val="20"/>
        </w:rPr>
        <w:t>AREsp</w:t>
      </w:r>
      <w:proofErr w:type="spellEnd"/>
      <w:r w:rsidRPr="00872533">
        <w:rPr>
          <w:rFonts w:ascii="Times New Roman" w:hAnsi="Times New Roman" w:cs="Times New Roman"/>
          <w:sz w:val="20"/>
          <w:szCs w:val="20"/>
        </w:rPr>
        <w:t xml:space="preserve"> 324.015/PB, Rel. Ministro BENEDITO GONÇALVES, PRIMEIRA TURMA, </w:t>
      </w:r>
      <w:proofErr w:type="spellStart"/>
      <w:r w:rsidRPr="00872533">
        <w:rPr>
          <w:rFonts w:ascii="Times New Roman" w:hAnsi="Times New Roman" w:cs="Times New Roman"/>
          <w:sz w:val="20"/>
          <w:szCs w:val="20"/>
        </w:rPr>
        <w:t>DJe</w:t>
      </w:r>
      <w:proofErr w:type="spellEnd"/>
      <w:r w:rsidRPr="00872533">
        <w:rPr>
          <w:rFonts w:ascii="Times New Roman" w:hAnsi="Times New Roman" w:cs="Times New Roman"/>
          <w:sz w:val="20"/>
          <w:szCs w:val="20"/>
        </w:rPr>
        <w:t xml:space="preserve"> de 10/09/2013; </w:t>
      </w:r>
      <w:proofErr w:type="spellStart"/>
      <w:r w:rsidRPr="00872533">
        <w:rPr>
          <w:rFonts w:ascii="Times New Roman" w:hAnsi="Times New Roman" w:cs="Times New Roman"/>
          <w:sz w:val="20"/>
          <w:szCs w:val="20"/>
        </w:rPr>
        <w:t>REsp</w:t>
      </w:r>
      <w:proofErr w:type="spellEnd"/>
      <w:r w:rsidRPr="00872533">
        <w:rPr>
          <w:rFonts w:ascii="Times New Roman" w:hAnsi="Times New Roman" w:cs="Times New Roman"/>
          <w:sz w:val="20"/>
          <w:szCs w:val="20"/>
        </w:rPr>
        <w:t xml:space="preserve"> 1.222.561/RS, Rel. Ministro MAURO CAMPBELL MARQUES, SEGUNDA TURMA, </w:t>
      </w:r>
      <w:proofErr w:type="spellStart"/>
      <w:r w:rsidRPr="00872533">
        <w:rPr>
          <w:rFonts w:ascii="Times New Roman" w:hAnsi="Times New Roman" w:cs="Times New Roman"/>
          <w:sz w:val="20"/>
          <w:szCs w:val="20"/>
        </w:rPr>
        <w:t>DJe</w:t>
      </w:r>
      <w:proofErr w:type="spellEnd"/>
      <w:r w:rsidRPr="00872533">
        <w:rPr>
          <w:rFonts w:ascii="Times New Roman" w:hAnsi="Times New Roman" w:cs="Times New Roman"/>
          <w:sz w:val="20"/>
          <w:szCs w:val="20"/>
        </w:rPr>
        <w:t xml:space="preserve"> de 25/05/2011). </w:t>
      </w:r>
    </w:p>
    <w:p w14:paraId="5CEC8A3D" w14:textId="77777777" w:rsidR="008714A9" w:rsidRPr="00872533" w:rsidRDefault="00F6744B"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V. Nos termos da Súmula 392/STJ, "a Fazenda Pública pode substituir a certidão de dívida ativa (CDA) até a prolação da sentença de embargos, quando se tratar de correção de erro material ou formal, vedada a modificação do sujeito passivo da execução". </w:t>
      </w:r>
    </w:p>
    <w:p w14:paraId="45A89708" w14:textId="77777777" w:rsidR="008714A9" w:rsidRPr="00872533" w:rsidRDefault="00F6744B"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VI. Hipótese em que não houve o aperfeiçoamento da relação processual executiva, com a citação do executado, que falecera antes mesmo do ajuizamento da execução fiscal e da constituição do crédito tributário. Aplicação da Súmula 392/STJ e do entendimento consubstanciado no REsp 1.045.472/BA, julgado sob o rito do art. 543-C do CPC/73 (Rel. Ministro LUIZ FUX, PRIMEIRA SEÇÃO, </w:t>
      </w:r>
      <w:proofErr w:type="spellStart"/>
      <w:r w:rsidRPr="00872533">
        <w:rPr>
          <w:rFonts w:ascii="Times New Roman" w:hAnsi="Times New Roman" w:cs="Times New Roman"/>
          <w:sz w:val="20"/>
          <w:szCs w:val="20"/>
        </w:rPr>
        <w:t>DJe</w:t>
      </w:r>
      <w:proofErr w:type="spellEnd"/>
      <w:r w:rsidRPr="00872533">
        <w:rPr>
          <w:rFonts w:ascii="Times New Roman" w:hAnsi="Times New Roman" w:cs="Times New Roman"/>
          <w:sz w:val="20"/>
          <w:szCs w:val="20"/>
        </w:rPr>
        <w:t xml:space="preserve"> de 18/12/2009). </w:t>
      </w:r>
    </w:p>
    <w:p w14:paraId="33F3D692" w14:textId="79802F6E" w:rsidR="00F6744B" w:rsidRPr="00872533" w:rsidRDefault="00F6744B"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VII. Agravo interno improvido.</w:t>
      </w:r>
    </w:p>
    <w:p w14:paraId="4483EDE2" w14:textId="08FB0629" w:rsidR="007941AE" w:rsidRPr="00872533" w:rsidRDefault="00F6744B" w:rsidP="00872533">
      <w:pPr>
        <w:spacing w:after="0" w:line="360" w:lineRule="auto"/>
        <w:ind w:left="2268"/>
        <w:jc w:val="both"/>
        <w:rPr>
          <w:rFonts w:ascii="Times New Roman" w:hAnsi="Times New Roman" w:cs="Times New Roman"/>
          <w:i/>
          <w:iCs/>
          <w:sz w:val="20"/>
          <w:szCs w:val="20"/>
        </w:rPr>
      </w:pPr>
      <w:r w:rsidRPr="00872533">
        <w:rPr>
          <w:rFonts w:ascii="Times New Roman" w:hAnsi="Times New Roman" w:cs="Times New Roman"/>
          <w:i/>
          <w:iCs/>
          <w:sz w:val="20"/>
          <w:szCs w:val="20"/>
        </w:rPr>
        <w:t xml:space="preserve">(STJ - </w:t>
      </w:r>
      <w:proofErr w:type="spellStart"/>
      <w:r w:rsidRPr="00872533">
        <w:rPr>
          <w:rFonts w:ascii="Times New Roman" w:hAnsi="Times New Roman" w:cs="Times New Roman"/>
          <w:i/>
          <w:iCs/>
          <w:sz w:val="20"/>
          <w:szCs w:val="20"/>
        </w:rPr>
        <w:t>AgInt</w:t>
      </w:r>
      <w:proofErr w:type="spellEnd"/>
      <w:r w:rsidRPr="00872533">
        <w:rPr>
          <w:rFonts w:ascii="Times New Roman" w:hAnsi="Times New Roman" w:cs="Times New Roman"/>
          <w:i/>
          <w:iCs/>
          <w:sz w:val="20"/>
          <w:szCs w:val="20"/>
        </w:rPr>
        <w:t xml:space="preserve"> no </w:t>
      </w:r>
      <w:proofErr w:type="spellStart"/>
      <w:r w:rsidRPr="00872533">
        <w:rPr>
          <w:rFonts w:ascii="Times New Roman" w:hAnsi="Times New Roman" w:cs="Times New Roman"/>
          <w:i/>
          <w:iCs/>
          <w:sz w:val="20"/>
          <w:szCs w:val="20"/>
        </w:rPr>
        <w:t>AREsp</w:t>
      </w:r>
      <w:proofErr w:type="spellEnd"/>
      <w:r w:rsidRPr="00872533">
        <w:rPr>
          <w:rFonts w:ascii="Times New Roman" w:hAnsi="Times New Roman" w:cs="Times New Roman"/>
          <w:i/>
          <w:iCs/>
          <w:sz w:val="20"/>
          <w:szCs w:val="20"/>
        </w:rPr>
        <w:t xml:space="preserve">: 1280671 MG 2018/0090396-5, Relator: Ministra ASSUSETE MAGALHÃES, Data de Julgamento: 11/09/2018, T2 - SEGUNDA TURMA, Data de Publicação: </w:t>
      </w:r>
      <w:proofErr w:type="spellStart"/>
      <w:r w:rsidRPr="00872533">
        <w:rPr>
          <w:rFonts w:ascii="Times New Roman" w:hAnsi="Times New Roman" w:cs="Times New Roman"/>
          <w:i/>
          <w:iCs/>
          <w:sz w:val="20"/>
          <w:szCs w:val="20"/>
        </w:rPr>
        <w:t>DJe</w:t>
      </w:r>
      <w:proofErr w:type="spellEnd"/>
      <w:r w:rsidRPr="00872533">
        <w:rPr>
          <w:rFonts w:ascii="Times New Roman" w:hAnsi="Times New Roman" w:cs="Times New Roman"/>
          <w:i/>
          <w:iCs/>
          <w:sz w:val="20"/>
          <w:szCs w:val="20"/>
        </w:rPr>
        <w:t xml:space="preserve"> 19/09/2018)</w:t>
      </w:r>
      <w:r w:rsidR="00872533">
        <w:rPr>
          <w:rFonts w:ascii="Times New Roman" w:hAnsi="Times New Roman" w:cs="Times New Roman"/>
          <w:i/>
          <w:iCs/>
          <w:sz w:val="20"/>
          <w:szCs w:val="20"/>
        </w:rPr>
        <w:t xml:space="preserve"> </w:t>
      </w:r>
      <w:r w:rsidR="007941AE" w:rsidRPr="00872533">
        <w:rPr>
          <w:rFonts w:ascii="Times New Roman" w:hAnsi="Times New Roman" w:cs="Times New Roman"/>
          <w:i/>
          <w:iCs/>
          <w:sz w:val="20"/>
          <w:szCs w:val="20"/>
        </w:rPr>
        <w:t>(</w:t>
      </w:r>
      <w:proofErr w:type="spellStart"/>
      <w:r w:rsidR="007941AE" w:rsidRPr="00872533">
        <w:rPr>
          <w:rFonts w:ascii="Times New Roman" w:hAnsi="Times New Roman" w:cs="Times New Roman"/>
          <w:i/>
          <w:iCs/>
          <w:sz w:val="20"/>
          <w:szCs w:val="20"/>
        </w:rPr>
        <w:t>n.g</w:t>
      </w:r>
      <w:proofErr w:type="spellEnd"/>
      <w:r w:rsidR="007941AE" w:rsidRPr="00872533">
        <w:rPr>
          <w:rFonts w:ascii="Times New Roman" w:hAnsi="Times New Roman" w:cs="Times New Roman"/>
          <w:i/>
          <w:iCs/>
          <w:sz w:val="20"/>
          <w:szCs w:val="20"/>
        </w:rPr>
        <w:t>.)</w:t>
      </w:r>
    </w:p>
    <w:p w14:paraId="7FB7F9DF" w14:textId="77777777" w:rsidR="008714A9" w:rsidRPr="00872533" w:rsidRDefault="008714A9" w:rsidP="00872533">
      <w:pPr>
        <w:spacing w:after="0" w:line="360" w:lineRule="auto"/>
        <w:ind w:left="2268"/>
        <w:jc w:val="both"/>
        <w:rPr>
          <w:rFonts w:ascii="Times New Roman" w:hAnsi="Times New Roman" w:cs="Times New Roman"/>
          <w:sz w:val="20"/>
          <w:szCs w:val="20"/>
        </w:rPr>
      </w:pPr>
    </w:p>
    <w:p w14:paraId="37A0FDB6" w14:textId="3AFE7E51" w:rsidR="00F6744B" w:rsidRPr="00872533" w:rsidRDefault="00F6744B"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lastRenderedPageBreak/>
        <w:t>Novamente, não houve exposição dos fundamentos jurídicos da distinção, mas a leitura da ementa, além de trazer precedentes mais antigos para continuar a averiguação</w:t>
      </w:r>
      <w:r w:rsidR="00857A14" w:rsidRPr="00872533">
        <w:rPr>
          <w:rFonts w:ascii="Times New Roman" w:hAnsi="Times New Roman" w:cs="Times New Roman"/>
          <w:sz w:val="24"/>
          <w:szCs w:val="24"/>
        </w:rPr>
        <w:t xml:space="preserve">, </w:t>
      </w:r>
      <w:r w:rsidRPr="00872533">
        <w:rPr>
          <w:rFonts w:ascii="Times New Roman" w:hAnsi="Times New Roman" w:cs="Times New Roman"/>
          <w:sz w:val="24"/>
          <w:szCs w:val="24"/>
        </w:rPr>
        <w:t xml:space="preserve">revela um problema que permanece por toda a cadeia de decisões: </w:t>
      </w:r>
      <w:r w:rsidRPr="00872533">
        <w:rPr>
          <w:rFonts w:ascii="Times New Roman" w:hAnsi="Times New Roman" w:cs="Times New Roman"/>
          <w:i/>
          <w:iCs/>
          <w:sz w:val="24"/>
          <w:szCs w:val="24"/>
        </w:rPr>
        <w:t>a diferença de questões fáticas e jurídicas tratadas</w:t>
      </w:r>
      <w:r w:rsidRPr="00872533">
        <w:rPr>
          <w:rFonts w:ascii="Times New Roman" w:hAnsi="Times New Roman" w:cs="Times New Roman"/>
          <w:sz w:val="24"/>
          <w:szCs w:val="24"/>
        </w:rPr>
        <w:t>.</w:t>
      </w:r>
      <w:r w:rsidR="00857A14" w:rsidRPr="00872533">
        <w:rPr>
          <w:rFonts w:ascii="Times New Roman" w:hAnsi="Times New Roman" w:cs="Times New Roman"/>
          <w:sz w:val="24"/>
          <w:szCs w:val="24"/>
        </w:rPr>
        <w:t xml:space="preserve"> </w:t>
      </w:r>
      <w:r w:rsidRPr="00872533">
        <w:rPr>
          <w:rFonts w:ascii="Times New Roman" w:hAnsi="Times New Roman" w:cs="Times New Roman"/>
          <w:sz w:val="24"/>
          <w:szCs w:val="24"/>
        </w:rPr>
        <w:t>De fato, no acórdão acima colacionado, a execução fiscal fora proposta em momento posterior à própria morte do devedor original. Ness</w:t>
      </w:r>
      <w:r w:rsidR="00CE0615" w:rsidRPr="00872533">
        <w:rPr>
          <w:rFonts w:ascii="Times New Roman" w:hAnsi="Times New Roman" w:cs="Times New Roman"/>
          <w:sz w:val="24"/>
          <w:szCs w:val="24"/>
        </w:rPr>
        <w:t>a situação, a controvérsia não reside na possibilidade de redirecionamento mesmo com a ausência de citação prévia, mas com a própria legitimidade do espólio para integrar o polo passivo. Dessa forma, a invocação desta decisão como fundamento de decidir do primeiro julgado revela um vício à luz do sistema de precedentes.</w:t>
      </w:r>
    </w:p>
    <w:p w14:paraId="24CB6DFF" w14:textId="77777777" w:rsidR="00CE3691" w:rsidRPr="00872533" w:rsidRDefault="00CE0615"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 xml:space="preserve">Esse fator é agravado pela constatação de que nenhuma das decisões citadas, que remontam aos anos de 2013 e 2011, tratam especificamente </w:t>
      </w:r>
      <w:r w:rsidR="00317E5A" w:rsidRPr="00872533">
        <w:rPr>
          <w:rFonts w:ascii="Times New Roman" w:hAnsi="Times New Roman" w:cs="Times New Roman"/>
          <w:sz w:val="24"/>
          <w:szCs w:val="24"/>
        </w:rPr>
        <w:t>do tema em exame.</w:t>
      </w:r>
      <w:r w:rsidR="00D62C7F" w:rsidRPr="00872533">
        <w:rPr>
          <w:rFonts w:ascii="Times New Roman" w:hAnsi="Times New Roman" w:cs="Times New Roman"/>
          <w:sz w:val="24"/>
          <w:szCs w:val="24"/>
        </w:rPr>
        <w:t xml:space="preserve"> Assim, em ordem cronológica inversa, o acórdão proferido no Agravo Regimental no Agravo em Recurso Especial 373.438, de relatoria do </w:t>
      </w:r>
      <w:r w:rsidR="00D62C7F" w:rsidRPr="00872533">
        <w:rPr>
          <w:rFonts w:ascii="Times New Roman" w:hAnsi="Times New Roman" w:cs="Times New Roman"/>
          <w:smallCaps/>
          <w:sz w:val="24"/>
          <w:szCs w:val="24"/>
        </w:rPr>
        <w:t xml:space="preserve">Ministro Sérgio </w:t>
      </w:r>
      <w:proofErr w:type="spellStart"/>
      <w:r w:rsidR="00D62C7F" w:rsidRPr="00872533">
        <w:rPr>
          <w:rFonts w:ascii="Times New Roman" w:hAnsi="Times New Roman" w:cs="Times New Roman"/>
          <w:smallCaps/>
          <w:sz w:val="24"/>
          <w:szCs w:val="24"/>
        </w:rPr>
        <w:t>Kukina</w:t>
      </w:r>
      <w:proofErr w:type="spellEnd"/>
      <w:r w:rsidR="00D62C7F" w:rsidRPr="00872533">
        <w:rPr>
          <w:rFonts w:ascii="Times New Roman" w:hAnsi="Times New Roman" w:cs="Times New Roman"/>
          <w:sz w:val="24"/>
          <w:szCs w:val="24"/>
        </w:rPr>
        <w:t>, limita-se a invocar a jurisprudência da Corte de impossibilidade de redirecionamento quando o falecimento for anterior à constituição do crédito tributário. Nesse cenário, sequer a execução tinha sido proposta, o que mostra afastamento ainda maior da hipótese em exame. Por sua vez, o Agravo Regimental no Agravo em Recurso Especial 324.015, de relatoria</w:t>
      </w:r>
      <w:r w:rsidR="006F2341" w:rsidRPr="00872533">
        <w:rPr>
          <w:rFonts w:ascii="Times New Roman" w:hAnsi="Times New Roman" w:cs="Times New Roman"/>
          <w:sz w:val="24"/>
          <w:szCs w:val="24"/>
        </w:rPr>
        <w:t xml:space="preserve"> do</w:t>
      </w:r>
      <w:r w:rsidR="00D62C7F" w:rsidRPr="00872533">
        <w:rPr>
          <w:rFonts w:ascii="Times New Roman" w:hAnsi="Times New Roman" w:cs="Times New Roman"/>
          <w:smallCaps/>
          <w:sz w:val="24"/>
          <w:szCs w:val="24"/>
        </w:rPr>
        <w:t xml:space="preserve"> Ministro Benedito Gonçalves</w:t>
      </w:r>
      <w:r w:rsidR="00D62C7F" w:rsidRPr="00872533">
        <w:rPr>
          <w:rFonts w:ascii="Times New Roman" w:hAnsi="Times New Roman" w:cs="Times New Roman"/>
          <w:sz w:val="24"/>
          <w:szCs w:val="24"/>
        </w:rPr>
        <w:t xml:space="preserve">, há enunciação do entendimento atual do STJ, com a citação como corte temporal para o redirecionamento, mas novamente os precedentes citados referem-se a processos em que o devedor falecera antes mesmo da constituição do crédito e inscrição em dívida ativa. </w:t>
      </w:r>
    </w:p>
    <w:p w14:paraId="71E78AEA" w14:textId="027A36A3" w:rsidR="00CE0615" w:rsidRPr="00872533" w:rsidRDefault="00D62C7F"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Por fim, no RESP 1.222.</w:t>
      </w:r>
      <w:r w:rsidR="00CE3691" w:rsidRPr="00872533">
        <w:rPr>
          <w:rFonts w:ascii="Times New Roman" w:hAnsi="Times New Roman" w:cs="Times New Roman"/>
          <w:sz w:val="24"/>
          <w:szCs w:val="24"/>
        </w:rPr>
        <w:t xml:space="preserve"> </w:t>
      </w:r>
      <w:r w:rsidRPr="00872533">
        <w:rPr>
          <w:rFonts w:ascii="Times New Roman" w:hAnsi="Times New Roman" w:cs="Times New Roman"/>
          <w:sz w:val="24"/>
          <w:szCs w:val="24"/>
        </w:rPr>
        <w:t>5</w:t>
      </w:r>
      <w:r w:rsidR="00CE3691" w:rsidRPr="00872533">
        <w:rPr>
          <w:rFonts w:ascii="Times New Roman" w:hAnsi="Times New Roman" w:cs="Times New Roman"/>
          <w:sz w:val="24"/>
          <w:szCs w:val="24"/>
        </w:rPr>
        <w:t>6</w:t>
      </w:r>
      <w:r w:rsidRPr="00872533">
        <w:rPr>
          <w:rFonts w:ascii="Times New Roman" w:hAnsi="Times New Roman" w:cs="Times New Roman"/>
          <w:sz w:val="24"/>
          <w:szCs w:val="24"/>
        </w:rPr>
        <w:t xml:space="preserve">1, o momento da diligência citatória aparece como </w:t>
      </w:r>
      <w:proofErr w:type="spellStart"/>
      <w:r w:rsidRPr="00872533">
        <w:rPr>
          <w:rFonts w:ascii="Times New Roman" w:hAnsi="Times New Roman" w:cs="Times New Roman"/>
          <w:i/>
          <w:iCs/>
          <w:sz w:val="24"/>
          <w:szCs w:val="24"/>
        </w:rPr>
        <w:t>obiter</w:t>
      </w:r>
      <w:proofErr w:type="spellEnd"/>
      <w:r w:rsidRPr="00872533">
        <w:rPr>
          <w:rFonts w:ascii="Times New Roman" w:hAnsi="Times New Roman" w:cs="Times New Roman"/>
          <w:i/>
          <w:iCs/>
          <w:sz w:val="24"/>
          <w:szCs w:val="24"/>
        </w:rPr>
        <w:t xml:space="preserve"> </w:t>
      </w:r>
      <w:proofErr w:type="spellStart"/>
      <w:r w:rsidRPr="00872533">
        <w:rPr>
          <w:rFonts w:ascii="Times New Roman" w:hAnsi="Times New Roman" w:cs="Times New Roman"/>
          <w:i/>
          <w:iCs/>
          <w:sz w:val="24"/>
          <w:szCs w:val="24"/>
        </w:rPr>
        <w:t>dictum</w:t>
      </w:r>
      <w:proofErr w:type="spellEnd"/>
      <w:r w:rsidRPr="00872533">
        <w:rPr>
          <w:rFonts w:ascii="Times New Roman" w:hAnsi="Times New Roman" w:cs="Times New Roman"/>
          <w:sz w:val="24"/>
          <w:szCs w:val="24"/>
        </w:rPr>
        <w:t xml:space="preserve"> no voto do Relator.</w:t>
      </w:r>
      <w:r w:rsidR="00317E5A" w:rsidRPr="00872533">
        <w:rPr>
          <w:rFonts w:ascii="Times New Roman" w:hAnsi="Times New Roman" w:cs="Times New Roman"/>
          <w:sz w:val="24"/>
          <w:szCs w:val="24"/>
        </w:rPr>
        <w:t xml:space="preserve"> </w:t>
      </w:r>
      <w:r w:rsidR="00CE3691" w:rsidRPr="00872533">
        <w:rPr>
          <w:rFonts w:ascii="Times New Roman" w:hAnsi="Times New Roman" w:cs="Times New Roman"/>
          <w:sz w:val="24"/>
          <w:szCs w:val="24"/>
        </w:rPr>
        <w:t>A</w:t>
      </w:r>
      <w:r w:rsidR="00317E5A" w:rsidRPr="00872533">
        <w:rPr>
          <w:rFonts w:ascii="Times New Roman" w:hAnsi="Times New Roman" w:cs="Times New Roman"/>
          <w:sz w:val="24"/>
          <w:szCs w:val="24"/>
        </w:rPr>
        <w:t>s discussões partiram do pressuposto fático de que a execução foi proposta após o óbito do devedor.</w:t>
      </w:r>
      <w:r w:rsidRPr="00872533">
        <w:rPr>
          <w:rFonts w:ascii="Times New Roman" w:hAnsi="Times New Roman" w:cs="Times New Roman"/>
          <w:sz w:val="24"/>
          <w:szCs w:val="24"/>
        </w:rPr>
        <w:t xml:space="preserve"> Nesse sentido, curioso destacar que, no RESP 1.222.561, o </w:t>
      </w:r>
      <w:r w:rsidRPr="00872533">
        <w:rPr>
          <w:rFonts w:ascii="Times New Roman" w:hAnsi="Times New Roman" w:cs="Times New Roman"/>
          <w:smallCaps/>
          <w:sz w:val="24"/>
          <w:szCs w:val="24"/>
        </w:rPr>
        <w:t>Ministro Castro Meira</w:t>
      </w:r>
      <w:r w:rsidRPr="00872533">
        <w:rPr>
          <w:rFonts w:ascii="Times New Roman" w:hAnsi="Times New Roman" w:cs="Times New Roman"/>
          <w:sz w:val="24"/>
          <w:szCs w:val="24"/>
        </w:rPr>
        <w:t xml:space="preserve"> abriu divergência com o relator, por entender que, ainda que houvesse o falecimento em momento anterior ao ajuizamento da execução, o redirecionamento ao espólio seria admitido. O voto se baseou em duas premissas: (i) o espólio é tão somente uma universalidade, não sendo, portanto, o caso de alteração do sujeito passivo e (</w:t>
      </w:r>
      <w:proofErr w:type="spellStart"/>
      <w:r w:rsidRPr="00872533">
        <w:rPr>
          <w:rFonts w:ascii="Times New Roman" w:hAnsi="Times New Roman" w:cs="Times New Roman"/>
          <w:sz w:val="24"/>
          <w:szCs w:val="24"/>
        </w:rPr>
        <w:t>ii</w:t>
      </w:r>
      <w:proofErr w:type="spellEnd"/>
      <w:r w:rsidRPr="00872533">
        <w:rPr>
          <w:rFonts w:ascii="Times New Roman" w:hAnsi="Times New Roman" w:cs="Times New Roman"/>
          <w:sz w:val="24"/>
          <w:szCs w:val="24"/>
        </w:rPr>
        <w:t>) entendimento diverso colocaria demasiado ônus sobre a Fazenda, em um cenário que não ocorre a baixa no CPF. Tais argumentos irão se mostrar relevantes ao se abordar as críticas ao posicionamento atual do STJ.</w:t>
      </w:r>
      <w:r w:rsidR="008F1826" w:rsidRPr="00872533">
        <w:rPr>
          <w:rFonts w:ascii="Times New Roman" w:hAnsi="Times New Roman" w:cs="Times New Roman"/>
          <w:sz w:val="24"/>
          <w:szCs w:val="24"/>
        </w:rPr>
        <w:t xml:space="preserve"> </w:t>
      </w:r>
      <w:r w:rsidR="00EA3FE8">
        <w:rPr>
          <w:rFonts w:ascii="Times New Roman" w:hAnsi="Times New Roman" w:cs="Times New Roman"/>
          <w:sz w:val="24"/>
          <w:szCs w:val="24"/>
        </w:rPr>
        <w:t>Contudo, a</w:t>
      </w:r>
      <w:r w:rsidR="00962DAF" w:rsidRPr="00872533">
        <w:rPr>
          <w:rFonts w:ascii="Times New Roman" w:hAnsi="Times New Roman" w:cs="Times New Roman"/>
          <w:sz w:val="24"/>
          <w:szCs w:val="24"/>
        </w:rPr>
        <w:t xml:space="preserve"> questão da citação somente é abordada em </w:t>
      </w:r>
      <w:proofErr w:type="spellStart"/>
      <w:r w:rsidR="00962DAF" w:rsidRPr="00872533">
        <w:rPr>
          <w:rFonts w:ascii="Times New Roman" w:hAnsi="Times New Roman" w:cs="Times New Roman"/>
          <w:i/>
          <w:iCs/>
          <w:sz w:val="24"/>
          <w:szCs w:val="24"/>
        </w:rPr>
        <w:t>obiter</w:t>
      </w:r>
      <w:proofErr w:type="spellEnd"/>
      <w:r w:rsidR="00962DAF" w:rsidRPr="00872533">
        <w:rPr>
          <w:rFonts w:ascii="Times New Roman" w:hAnsi="Times New Roman" w:cs="Times New Roman"/>
          <w:i/>
          <w:iCs/>
          <w:sz w:val="24"/>
          <w:szCs w:val="24"/>
        </w:rPr>
        <w:t xml:space="preserve"> </w:t>
      </w:r>
      <w:proofErr w:type="spellStart"/>
      <w:r w:rsidR="00962DAF" w:rsidRPr="00872533">
        <w:rPr>
          <w:rFonts w:ascii="Times New Roman" w:hAnsi="Times New Roman" w:cs="Times New Roman"/>
          <w:i/>
          <w:iCs/>
          <w:sz w:val="24"/>
          <w:szCs w:val="24"/>
        </w:rPr>
        <w:t>dictum</w:t>
      </w:r>
      <w:proofErr w:type="spellEnd"/>
      <w:r w:rsidR="00962DAF" w:rsidRPr="00872533">
        <w:rPr>
          <w:rFonts w:ascii="Times New Roman" w:hAnsi="Times New Roman" w:cs="Times New Roman"/>
          <w:sz w:val="24"/>
          <w:szCs w:val="24"/>
        </w:rPr>
        <w:t>, cuja enunciação não se confunde com as razões de decidir</w:t>
      </w:r>
      <w:r w:rsidR="00C52A4F" w:rsidRPr="00872533">
        <w:rPr>
          <w:rFonts w:ascii="Times New Roman" w:hAnsi="Times New Roman" w:cs="Times New Roman"/>
          <w:sz w:val="24"/>
          <w:szCs w:val="24"/>
        </w:rPr>
        <w:t>, em especial porque não houve deliberação sobre a matéria</w:t>
      </w:r>
      <w:r w:rsidR="00962DAF" w:rsidRPr="00872533">
        <w:rPr>
          <w:rFonts w:ascii="Times New Roman" w:hAnsi="Times New Roman" w:cs="Times New Roman"/>
          <w:sz w:val="24"/>
          <w:szCs w:val="24"/>
        </w:rPr>
        <w:t>.</w:t>
      </w:r>
    </w:p>
    <w:p w14:paraId="3049E371" w14:textId="77777777" w:rsidR="00C52A4F" w:rsidRPr="00872533" w:rsidRDefault="00C52A4F"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 xml:space="preserve">Mesmo quando relegada a essa posição de subordinação, não há motivação para a adoção do critério. Nessa toada, ilustra-se com trecho do voto do </w:t>
      </w:r>
      <w:r w:rsidRPr="00872533">
        <w:rPr>
          <w:rFonts w:ascii="Times New Roman" w:hAnsi="Times New Roman" w:cs="Times New Roman"/>
          <w:smallCaps/>
          <w:sz w:val="24"/>
          <w:szCs w:val="24"/>
        </w:rPr>
        <w:t>Ministro Mauro Campbell</w:t>
      </w:r>
      <w:r w:rsidRPr="00872533">
        <w:rPr>
          <w:rFonts w:ascii="Times New Roman" w:hAnsi="Times New Roman" w:cs="Times New Roman"/>
          <w:sz w:val="24"/>
          <w:szCs w:val="24"/>
        </w:rPr>
        <w:t>, Relator do Recurso Especial 1.222.561, que integra a cadeia de precedentes citados:</w:t>
      </w:r>
    </w:p>
    <w:p w14:paraId="419E1335" w14:textId="2127FDC1" w:rsidR="008B2186" w:rsidRPr="00872533" w:rsidRDefault="00C52A4F"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lastRenderedPageBreak/>
        <w:t>Naturalmente, sendo o espólio responsável tributário na forma do art. 131, III, do CTN, a demanda originalmente ajuizada contra o devedor com citação válida pode a ele ser redirecionada quando a morte ocorre no curso do processo de execução, o que não é o caso dos autos.</w:t>
      </w:r>
    </w:p>
    <w:p w14:paraId="6BD04C50" w14:textId="77777777" w:rsidR="008B2186" w:rsidRPr="00872533" w:rsidRDefault="008B2186" w:rsidP="00872533">
      <w:pPr>
        <w:spacing w:after="0" w:line="360" w:lineRule="auto"/>
        <w:ind w:left="2268"/>
        <w:jc w:val="both"/>
        <w:rPr>
          <w:rFonts w:ascii="Times New Roman" w:hAnsi="Times New Roman" w:cs="Times New Roman"/>
          <w:sz w:val="20"/>
          <w:szCs w:val="20"/>
        </w:rPr>
      </w:pPr>
    </w:p>
    <w:p w14:paraId="313F1AF7" w14:textId="60FA6DF3" w:rsidR="0030753F" w:rsidRPr="00872533" w:rsidRDefault="00BD4FC4"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Note-se que a afirmativa, tomada em sua literalidade, sequer afasta a possibilidade de redirecionamento quando a propositura da execução fiscal é anterior à morte do devedor. Afinal, apesar de não ter havido a angularização da relação processual pela citação, a ação foi proposta em face do réu correto e o processo já produz efeitos mesmo sem a participação do sujeito passivo</w:t>
      </w:r>
      <w:r w:rsidRPr="00872533">
        <w:rPr>
          <w:rStyle w:val="Refdenotaderodap"/>
          <w:rFonts w:ascii="Times New Roman" w:hAnsi="Times New Roman" w:cs="Times New Roman"/>
          <w:sz w:val="24"/>
          <w:szCs w:val="24"/>
        </w:rPr>
        <w:footnoteReference w:id="2"/>
      </w:r>
      <w:r w:rsidRPr="00872533">
        <w:rPr>
          <w:rFonts w:ascii="Times New Roman" w:hAnsi="Times New Roman" w:cs="Times New Roman"/>
          <w:sz w:val="24"/>
          <w:szCs w:val="24"/>
        </w:rPr>
        <w:t>. Por sua vez, a responsabilidade tributária do espólio, com base no artigo 131, III, CTN</w:t>
      </w:r>
      <w:r w:rsidR="001A182A" w:rsidRPr="00872533">
        <w:rPr>
          <w:rFonts w:ascii="Times New Roman" w:hAnsi="Times New Roman" w:cs="Times New Roman"/>
          <w:sz w:val="24"/>
          <w:szCs w:val="24"/>
        </w:rPr>
        <w:t xml:space="preserve">, </w:t>
      </w:r>
      <w:r w:rsidRPr="00872533">
        <w:rPr>
          <w:rFonts w:ascii="Times New Roman" w:hAnsi="Times New Roman" w:cs="Times New Roman"/>
          <w:sz w:val="24"/>
          <w:szCs w:val="24"/>
        </w:rPr>
        <w:t>é uma situação jurídica incontroversa, mas não tem pertinência com o estabelecimento da diligência citatória como marco temporal relevante.</w:t>
      </w:r>
    </w:p>
    <w:p w14:paraId="027DECD0" w14:textId="2CCA3350" w:rsidR="00FD7C76" w:rsidRDefault="001A182A"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Na prática, portanto, apesar de a jurisprudência do Superior Tribunal de Justiça ser consolidada no sentido de que o redirecionamento da execução em face do espólio depende da efetivação anterior da citação, na prática, a Corte nunca enfrentou de maneira explícita a questão. Ao revés, as decisões atuais baseiam-se em precedentes que não abordaram o tema ou o fizeram de maneira tangencial.</w:t>
      </w:r>
      <w:r w:rsidRPr="00872533">
        <w:rPr>
          <w:rStyle w:val="Refdenotaderodap"/>
          <w:rFonts w:ascii="Times New Roman" w:hAnsi="Times New Roman" w:cs="Times New Roman"/>
          <w:sz w:val="24"/>
          <w:szCs w:val="24"/>
        </w:rPr>
        <w:footnoteReference w:id="3"/>
      </w:r>
      <w:r w:rsidR="00B65111" w:rsidRPr="00872533">
        <w:rPr>
          <w:rFonts w:ascii="Times New Roman" w:hAnsi="Times New Roman" w:cs="Times New Roman"/>
          <w:sz w:val="24"/>
          <w:szCs w:val="24"/>
        </w:rPr>
        <w:t xml:space="preserve"> Assim, a trajetória da matéria não deixa de ser tortuosa, </w:t>
      </w:r>
      <w:r w:rsidR="00FD7C76" w:rsidRPr="00872533">
        <w:rPr>
          <w:rFonts w:ascii="Times New Roman" w:hAnsi="Times New Roman" w:cs="Times New Roman"/>
          <w:sz w:val="24"/>
          <w:szCs w:val="24"/>
        </w:rPr>
        <w:t>tendo em vista a contínua desconsideração das verdadeiras razões de decidir e da situação de fato que motiv</w:t>
      </w:r>
      <w:r w:rsidR="00EA3FE8">
        <w:rPr>
          <w:rFonts w:ascii="Times New Roman" w:hAnsi="Times New Roman" w:cs="Times New Roman"/>
          <w:sz w:val="24"/>
          <w:szCs w:val="24"/>
        </w:rPr>
        <w:t>aram</w:t>
      </w:r>
      <w:r w:rsidR="00FD7C76" w:rsidRPr="00872533">
        <w:rPr>
          <w:rFonts w:ascii="Times New Roman" w:hAnsi="Times New Roman" w:cs="Times New Roman"/>
          <w:sz w:val="24"/>
          <w:szCs w:val="24"/>
        </w:rPr>
        <w:t xml:space="preserve"> a prolação dos precedentes citados </w:t>
      </w:r>
      <w:r w:rsidR="00EA3FE8">
        <w:rPr>
          <w:rFonts w:ascii="Times New Roman" w:hAnsi="Times New Roman" w:cs="Times New Roman"/>
          <w:sz w:val="24"/>
          <w:szCs w:val="24"/>
        </w:rPr>
        <w:t>diuturnamente</w:t>
      </w:r>
      <w:r w:rsidR="00FD7C76" w:rsidRPr="00872533">
        <w:rPr>
          <w:rFonts w:ascii="Times New Roman" w:hAnsi="Times New Roman" w:cs="Times New Roman"/>
          <w:sz w:val="24"/>
          <w:szCs w:val="24"/>
        </w:rPr>
        <w:t>.</w:t>
      </w:r>
    </w:p>
    <w:p w14:paraId="5F61556A" w14:textId="77777777" w:rsidR="00846088" w:rsidRDefault="00846088" w:rsidP="00872533">
      <w:pPr>
        <w:spacing w:after="0" w:line="360" w:lineRule="auto"/>
        <w:ind w:firstLine="851"/>
        <w:jc w:val="both"/>
        <w:rPr>
          <w:rFonts w:ascii="Times New Roman" w:hAnsi="Times New Roman" w:cs="Times New Roman"/>
          <w:sz w:val="24"/>
          <w:szCs w:val="24"/>
        </w:rPr>
      </w:pPr>
    </w:p>
    <w:p w14:paraId="44636AAC" w14:textId="7057A607" w:rsidR="00846088" w:rsidRPr="00527F57" w:rsidRDefault="00872533" w:rsidP="006B592B">
      <w:pPr>
        <w:pStyle w:val="Ttulo1"/>
      </w:pPr>
      <w:r>
        <w:t xml:space="preserve">A </w:t>
      </w:r>
      <w:r w:rsidR="006B592B">
        <w:t xml:space="preserve">incongruente </w:t>
      </w:r>
      <w:r>
        <w:t xml:space="preserve">exigência de citação </w:t>
      </w:r>
      <w:r w:rsidR="00527F57">
        <w:t xml:space="preserve">prévia do </w:t>
      </w:r>
      <w:r w:rsidR="00527F57">
        <w:rPr>
          <w:i/>
          <w:iCs/>
        </w:rPr>
        <w:t xml:space="preserve">de cujus </w:t>
      </w:r>
      <w:r w:rsidR="00527F57">
        <w:t xml:space="preserve">para redirecionamento </w:t>
      </w:r>
      <w:r w:rsidR="006B592B">
        <w:t xml:space="preserve">da execução fiscal </w:t>
      </w:r>
      <w:r w:rsidR="00527F57">
        <w:t>em face do espólio</w:t>
      </w:r>
    </w:p>
    <w:p w14:paraId="16120B2D" w14:textId="598B71CB" w:rsidR="00846088" w:rsidRDefault="00846088" w:rsidP="0087253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Embora a jurisprudência do STJ tenha se consolidado no sentido de apenas admitir o redirecionamento da execução fiscal em face do espólio após a </w:t>
      </w:r>
      <w:r>
        <w:rPr>
          <w:rFonts w:ascii="Times New Roman" w:hAnsi="Times New Roman" w:cs="Times New Roman"/>
          <w:i/>
          <w:iCs/>
          <w:sz w:val="24"/>
          <w:szCs w:val="24"/>
        </w:rPr>
        <w:t>efetiva citação do de cujus</w:t>
      </w:r>
      <w:r>
        <w:rPr>
          <w:rFonts w:ascii="Times New Roman" w:hAnsi="Times New Roman" w:cs="Times New Roman"/>
          <w:sz w:val="24"/>
          <w:szCs w:val="24"/>
        </w:rPr>
        <w:t xml:space="preserve">, evidenciou-se no capítulo anterior que o racional utilizado foi extraído de fatos que não </w:t>
      </w:r>
      <w:r>
        <w:rPr>
          <w:rFonts w:ascii="Times New Roman" w:hAnsi="Times New Roman" w:cs="Times New Roman"/>
          <w:sz w:val="24"/>
          <w:szCs w:val="24"/>
        </w:rPr>
        <w:lastRenderedPageBreak/>
        <w:t xml:space="preserve">necessariamente representam a totalidade dos casos enfrentados pela Fazenda Pública e, mais do que isso, remontam à hipóteses distintas (morte anterior ao ajuizamento do executivo ou antes mesmo da constituição do crédito tributário). </w:t>
      </w:r>
    </w:p>
    <w:p w14:paraId="1A853BA3" w14:textId="044D8C19" w:rsidR="00527F57" w:rsidRDefault="00846088" w:rsidP="00527F5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toda evidência, os tribunais fazem a exigência de prévia citação </w:t>
      </w:r>
      <w:r w:rsidR="00D21931">
        <w:rPr>
          <w:rFonts w:ascii="Times New Roman" w:hAnsi="Times New Roman" w:cs="Times New Roman"/>
          <w:sz w:val="24"/>
          <w:szCs w:val="24"/>
        </w:rPr>
        <w:t xml:space="preserve">a fim de ampliar a eficácia subjetiva da execução, porque </w:t>
      </w:r>
      <w:proofErr w:type="gramStart"/>
      <w:r w:rsidR="00D21931" w:rsidRPr="00D21931">
        <w:rPr>
          <w:rFonts w:ascii="Times New Roman" w:hAnsi="Times New Roman" w:cs="Times New Roman"/>
          <w:i/>
          <w:iCs/>
          <w:sz w:val="24"/>
          <w:szCs w:val="24"/>
        </w:rPr>
        <w:t>via de regra</w:t>
      </w:r>
      <w:proofErr w:type="gramEnd"/>
      <w:r w:rsidR="00D21931">
        <w:rPr>
          <w:rFonts w:ascii="Times New Roman" w:hAnsi="Times New Roman" w:cs="Times New Roman"/>
          <w:sz w:val="24"/>
          <w:szCs w:val="24"/>
        </w:rPr>
        <w:t xml:space="preserve"> os efeitos desta </w:t>
      </w:r>
      <w:r>
        <w:rPr>
          <w:rFonts w:ascii="Times New Roman" w:hAnsi="Times New Roman" w:cs="Times New Roman"/>
          <w:sz w:val="24"/>
          <w:szCs w:val="24"/>
        </w:rPr>
        <w:t xml:space="preserve">somente podem atingir aqueles que participaram em contraditório da formação do título executivo extrajudicial que dá azo ao executivo. Assim, a exigência de prévia citação seria </w:t>
      </w:r>
      <w:r w:rsidR="00AC5907">
        <w:rPr>
          <w:rFonts w:ascii="Times New Roman" w:hAnsi="Times New Roman" w:cs="Times New Roman"/>
          <w:sz w:val="24"/>
          <w:szCs w:val="24"/>
        </w:rPr>
        <w:t xml:space="preserve">mecanismo processual </w:t>
      </w:r>
      <w:r>
        <w:rPr>
          <w:rFonts w:ascii="Times New Roman" w:hAnsi="Times New Roman" w:cs="Times New Roman"/>
          <w:sz w:val="24"/>
          <w:szCs w:val="24"/>
        </w:rPr>
        <w:t>para integração de terceiro à lide de origem e apenas após esta haveria a possibilidade de constrição patrimonial do terceiro integrado à relação processual.</w:t>
      </w:r>
      <w:r w:rsidR="00D21931">
        <w:rPr>
          <w:rFonts w:ascii="Times New Roman" w:hAnsi="Times New Roman" w:cs="Times New Roman"/>
          <w:sz w:val="24"/>
          <w:szCs w:val="24"/>
        </w:rPr>
        <w:t xml:space="preserve"> Esse racional, contudo, apresenta algumas incongruências.</w:t>
      </w:r>
    </w:p>
    <w:p w14:paraId="7BE82E71" w14:textId="10E75770" w:rsidR="004D0787" w:rsidRPr="00872533" w:rsidRDefault="004D0787"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 xml:space="preserve">A capacidade de ser parte é pressuposto processual subjetivo, que, nas lições de </w:t>
      </w:r>
      <w:proofErr w:type="spellStart"/>
      <w:r w:rsidRPr="00872533">
        <w:rPr>
          <w:rFonts w:ascii="Times New Roman" w:hAnsi="Times New Roman" w:cs="Times New Roman"/>
          <w:smallCaps/>
          <w:sz w:val="24"/>
          <w:szCs w:val="24"/>
        </w:rPr>
        <w:t>Fredie</w:t>
      </w:r>
      <w:proofErr w:type="spellEnd"/>
      <w:r w:rsidRPr="00872533">
        <w:rPr>
          <w:rFonts w:ascii="Times New Roman" w:hAnsi="Times New Roman" w:cs="Times New Roman"/>
          <w:smallCaps/>
          <w:sz w:val="24"/>
          <w:szCs w:val="24"/>
        </w:rPr>
        <w:t xml:space="preserve"> Didier Jr</w:t>
      </w:r>
      <w:r w:rsidRPr="00872533">
        <w:rPr>
          <w:rFonts w:ascii="Times New Roman" w:hAnsi="Times New Roman" w:cs="Times New Roman"/>
          <w:sz w:val="24"/>
          <w:szCs w:val="24"/>
        </w:rPr>
        <w:t xml:space="preserve">., configura </w:t>
      </w:r>
      <w:r w:rsidRPr="00872533">
        <w:rPr>
          <w:rFonts w:ascii="Times New Roman" w:hAnsi="Times New Roman" w:cs="Times New Roman"/>
          <w:i/>
          <w:iCs/>
          <w:sz w:val="24"/>
          <w:szCs w:val="24"/>
        </w:rPr>
        <w:t>“aptidão para, em tese, ser sujeito de uma relação jurídica processual (processo) ou assumir uma situação jurídica processual (autor, réu, assistente etc.).”</w:t>
      </w:r>
      <w:r w:rsidRPr="00872533">
        <w:rPr>
          <w:rStyle w:val="Refdenotaderodap"/>
          <w:rFonts w:ascii="Times New Roman" w:hAnsi="Times New Roman" w:cs="Times New Roman"/>
          <w:sz w:val="24"/>
          <w:szCs w:val="24"/>
        </w:rPr>
        <w:footnoteReference w:id="4"/>
      </w:r>
      <w:r w:rsidRPr="00872533">
        <w:rPr>
          <w:rFonts w:ascii="Times New Roman" w:hAnsi="Times New Roman" w:cs="Times New Roman"/>
          <w:sz w:val="24"/>
          <w:szCs w:val="24"/>
        </w:rPr>
        <w:t xml:space="preserve"> Ainda nas palavras do autor, </w:t>
      </w:r>
      <w:r w:rsidRPr="00872533">
        <w:rPr>
          <w:rFonts w:ascii="Times New Roman" w:hAnsi="Times New Roman" w:cs="Times New Roman"/>
          <w:i/>
          <w:iCs/>
          <w:sz w:val="24"/>
          <w:szCs w:val="24"/>
        </w:rPr>
        <w:t>“Trata-se de noção absoluta: não há alguém que tenha meia capacidade de ser parte; ou se tem ou não se tem personalidade judiciária.”</w:t>
      </w:r>
      <w:r w:rsidRPr="00872533">
        <w:rPr>
          <w:rStyle w:val="Refdenotaderodap"/>
          <w:rFonts w:ascii="Times New Roman" w:hAnsi="Times New Roman" w:cs="Times New Roman"/>
          <w:sz w:val="24"/>
          <w:szCs w:val="24"/>
        </w:rPr>
        <w:footnoteReference w:id="5"/>
      </w:r>
      <w:r w:rsidRPr="00872533">
        <w:rPr>
          <w:rFonts w:ascii="Times New Roman" w:hAnsi="Times New Roman" w:cs="Times New Roman"/>
          <w:sz w:val="24"/>
          <w:szCs w:val="24"/>
        </w:rPr>
        <w:t>.</w:t>
      </w:r>
    </w:p>
    <w:p w14:paraId="154A99F1" w14:textId="641F4180" w:rsidR="004D0787" w:rsidRPr="00872533" w:rsidRDefault="004D0787"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 xml:space="preserve">Isto posto, se </w:t>
      </w:r>
      <w:r w:rsidR="00175540" w:rsidRPr="00872533">
        <w:rPr>
          <w:rFonts w:ascii="Times New Roman" w:hAnsi="Times New Roman" w:cs="Times New Roman"/>
          <w:sz w:val="24"/>
          <w:szCs w:val="24"/>
        </w:rPr>
        <w:t xml:space="preserve">o devedor principal </w:t>
      </w:r>
      <w:r w:rsidR="00734289" w:rsidRPr="00872533">
        <w:rPr>
          <w:rFonts w:ascii="Times New Roman" w:hAnsi="Times New Roman" w:cs="Times New Roman"/>
          <w:sz w:val="24"/>
          <w:szCs w:val="24"/>
        </w:rPr>
        <w:t xml:space="preserve">(art. 131, III, CTN) </w:t>
      </w:r>
      <w:r w:rsidR="00175540" w:rsidRPr="00872533">
        <w:rPr>
          <w:rFonts w:ascii="Times New Roman" w:hAnsi="Times New Roman" w:cs="Times New Roman"/>
          <w:sz w:val="24"/>
          <w:szCs w:val="24"/>
        </w:rPr>
        <w:t xml:space="preserve">ou se o sócio responsável </w:t>
      </w:r>
      <w:r w:rsidR="00734289" w:rsidRPr="00872533">
        <w:rPr>
          <w:rFonts w:ascii="Times New Roman" w:hAnsi="Times New Roman" w:cs="Times New Roman"/>
          <w:sz w:val="24"/>
          <w:szCs w:val="24"/>
        </w:rPr>
        <w:t xml:space="preserve">(art. 135, III, CTN) </w:t>
      </w:r>
      <w:r w:rsidRPr="00872533">
        <w:rPr>
          <w:rFonts w:ascii="Times New Roman" w:hAnsi="Times New Roman" w:cs="Times New Roman"/>
          <w:i/>
          <w:iCs/>
          <w:sz w:val="24"/>
          <w:szCs w:val="24"/>
        </w:rPr>
        <w:t>fosse</w:t>
      </w:r>
      <w:r w:rsidRPr="00872533">
        <w:rPr>
          <w:rFonts w:ascii="Times New Roman" w:hAnsi="Times New Roman" w:cs="Times New Roman"/>
          <w:sz w:val="24"/>
          <w:szCs w:val="24"/>
        </w:rPr>
        <w:t xml:space="preserve"> falecido ao tempo da propositura da ação, </w:t>
      </w:r>
      <w:r w:rsidR="00175540" w:rsidRPr="00872533">
        <w:rPr>
          <w:rFonts w:ascii="Times New Roman" w:hAnsi="Times New Roman" w:cs="Times New Roman"/>
          <w:sz w:val="24"/>
          <w:szCs w:val="24"/>
        </w:rPr>
        <w:t xml:space="preserve">seria possível </w:t>
      </w:r>
      <w:r w:rsidRPr="00872533">
        <w:rPr>
          <w:rFonts w:ascii="Times New Roman" w:hAnsi="Times New Roman" w:cs="Times New Roman"/>
          <w:sz w:val="24"/>
          <w:szCs w:val="24"/>
        </w:rPr>
        <w:t xml:space="preserve">falar em ausência deste pressuposto processual. </w:t>
      </w:r>
      <w:r w:rsidR="00EA3FE8">
        <w:rPr>
          <w:rFonts w:ascii="Times New Roman" w:hAnsi="Times New Roman" w:cs="Times New Roman"/>
          <w:sz w:val="24"/>
          <w:szCs w:val="24"/>
        </w:rPr>
        <w:t>Entretanto</w:t>
      </w:r>
      <w:r w:rsidRPr="00872533">
        <w:rPr>
          <w:rFonts w:ascii="Times New Roman" w:hAnsi="Times New Roman" w:cs="Times New Roman"/>
          <w:sz w:val="24"/>
          <w:szCs w:val="24"/>
        </w:rPr>
        <w:t xml:space="preserve">, </w:t>
      </w:r>
      <w:r w:rsidR="00175540" w:rsidRPr="00872533">
        <w:rPr>
          <w:rFonts w:ascii="Times New Roman" w:hAnsi="Times New Roman" w:cs="Times New Roman"/>
          <w:sz w:val="24"/>
          <w:szCs w:val="24"/>
        </w:rPr>
        <w:t xml:space="preserve">quando o </w:t>
      </w:r>
      <w:r w:rsidR="00734289" w:rsidRPr="00872533">
        <w:rPr>
          <w:rFonts w:ascii="Times New Roman" w:hAnsi="Times New Roman" w:cs="Times New Roman"/>
          <w:sz w:val="24"/>
          <w:szCs w:val="24"/>
        </w:rPr>
        <w:t>devedor principal ou o sócio responsável</w:t>
      </w:r>
      <w:r w:rsidR="00167CF7" w:rsidRPr="00872533">
        <w:rPr>
          <w:rFonts w:ascii="Times New Roman" w:hAnsi="Times New Roman" w:cs="Times New Roman"/>
          <w:sz w:val="24"/>
          <w:szCs w:val="24"/>
        </w:rPr>
        <w:t xml:space="preserve"> </w:t>
      </w:r>
      <w:r w:rsidR="00527F57">
        <w:rPr>
          <w:rFonts w:ascii="Times New Roman" w:hAnsi="Times New Roman" w:cs="Times New Roman"/>
          <w:sz w:val="24"/>
          <w:szCs w:val="24"/>
        </w:rPr>
        <w:t>estão</w:t>
      </w:r>
      <w:r w:rsidR="00167CF7" w:rsidRPr="00872533">
        <w:rPr>
          <w:rFonts w:ascii="Times New Roman" w:hAnsi="Times New Roman" w:cs="Times New Roman"/>
          <w:sz w:val="24"/>
          <w:szCs w:val="24"/>
        </w:rPr>
        <w:t xml:space="preserve"> vivo</w:t>
      </w:r>
      <w:r w:rsidR="00527F57">
        <w:rPr>
          <w:rFonts w:ascii="Times New Roman" w:hAnsi="Times New Roman" w:cs="Times New Roman"/>
          <w:sz w:val="24"/>
          <w:szCs w:val="24"/>
        </w:rPr>
        <w:t>s</w:t>
      </w:r>
      <w:r w:rsidR="00167CF7" w:rsidRPr="00872533">
        <w:rPr>
          <w:rFonts w:ascii="Times New Roman" w:hAnsi="Times New Roman" w:cs="Times New Roman"/>
          <w:sz w:val="24"/>
          <w:szCs w:val="24"/>
        </w:rPr>
        <w:t xml:space="preserve"> ao tempo do ajuizamento da </w:t>
      </w:r>
      <w:r w:rsidR="00F4288C" w:rsidRPr="00872533">
        <w:rPr>
          <w:rFonts w:ascii="Times New Roman" w:hAnsi="Times New Roman" w:cs="Times New Roman"/>
          <w:sz w:val="24"/>
          <w:szCs w:val="24"/>
        </w:rPr>
        <w:t>execução fiscal</w:t>
      </w:r>
      <w:r w:rsidRPr="00872533">
        <w:rPr>
          <w:rFonts w:ascii="Times New Roman" w:hAnsi="Times New Roman" w:cs="Times New Roman"/>
          <w:sz w:val="24"/>
          <w:szCs w:val="24"/>
        </w:rPr>
        <w:t xml:space="preserve">, </w:t>
      </w:r>
      <w:r w:rsidRPr="00872533">
        <w:rPr>
          <w:rFonts w:ascii="Times New Roman" w:hAnsi="Times New Roman" w:cs="Times New Roman"/>
          <w:i/>
          <w:iCs/>
          <w:sz w:val="24"/>
          <w:szCs w:val="24"/>
        </w:rPr>
        <w:t>não há falar em incapacidade de ser parte</w:t>
      </w:r>
      <w:r w:rsidRPr="00872533">
        <w:rPr>
          <w:rFonts w:ascii="Times New Roman" w:hAnsi="Times New Roman" w:cs="Times New Roman"/>
          <w:sz w:val="24"/>
          <w:szCs w:val="24"/>
        </w:rPr>
        <w:t xml:space="preserve">. </w:t>
      </w:r>
    </w:p>
    <w:p w14:paraId="6A0073D0" w14:textId="7B85C07A" w:rsidR="004D0787" w:rsidRPr="00872533" w:rsidRDefault="004D0787"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 xml:space="preserve">Desta forma, </w:t>
      </w:r>
      <w:r w:rsidR="00F4288C" w:rsidRPr="00872533">
        <w:rPr>
          <w:rFonts w:ascii="Times New Roman" w:hAnsi="Times New Roman" w:cs="Times New Roman"/>
          <w:sz w:val="24"/>
          <w:szCs w:val="24"/>
        </w:rPr>
        <w:t xml:space="preserve">quando o </w:t>
      </w:r>
      <w:r w:rsidRPr="00872533">
        <w:rPr>
          <w:rFonts w:ascii="Times New Roman" w:hAnsi="Times New Roman" w:cs="Times New Roman"/>
          <w:sz w:val="24"/>
          <w:szCs w:val="24"/>
        </w:rPr>
        <w:t>falecimento ocorre</w:t>
      </w:r>
      <w:r w:rsidR="00F4288C" w:rsidRPr="00872533">
        <w:rPr>
          <w:rFonts w:ascii="Times New Roman" w:hAnsi="Times New Roman" w:cs="Times New Roman"/>
          <w:sz w:val="24"/>
          <w:szCs w:val="24"/>
        </w:rPr>
        <w:t xml:space="preserve"> </w:t>
      </w:r>
      <w:r w:rsidRPr="00872533">
        <w:rPr>
          <w:rFonts w:ascii="Times New Roman" w:hAnsi="Times New Roman" w:cs="Times New Roman"/>
          <w:sz w:val="24"/>
          <w:szCs w:val="24"/>
        </w:rPr>
        <w:t>no curso do processo, cabe</w:t>
      </w:r>
      <w:r w:rsidR="00F4288C" w:rsidRPr="00872533">
        <w:rPr>
          <w:rFonts w:ascii="Times New Roman" w:hAnsi="Times New Roman" w:cs="Times New Roman"/>
          <w:sz w:val="24"/>
          <w:szCs w:val="24"/>
        </w:rPr>
        <w:t>rá</w:t>
      </w:r>
      <w:r w:rsidRPr="00872533">
        <w:rPr>
          <w:rFonts w:ascii="Times New Roman" w:hAnsi="Times New Roman" w:cs="Times New Roman"/>
          <w:sz w:val="24"/>
          <w:szCs w:val="24"/>
        </w:rPr>
        <w:t xml:space="preserve"> ao espólio, na qualidade de ente despersonalizado que representa a herança</w:t>
      </w:r>
      <w:r w:rsidRPr="00872533">
        <w:rPr>
          <w:rStyle w:val="Refdenotaderodap"/>
          <w:rFonts w:ascii="Times New Roman" w:hAnsi="Times New Roman" w:cs="Times New Roman"/>
          <w:sz w:val="24"/>
          <w:szCs w:val="24"/>
        </w:rPr>
        <w:footnoteReference w:id="6"/>
      </w:r>
      <w:r w:rsidRPr="00872533">
        <w:rPr>
          <w:rFonts w:ascii="Times New Roman" w:hAnsi="Times New Roman" w:cs="Times New Roman"/>
          <w:sz w:val="24"/>
          <w:szCs w:val="24"/>
        </w:rPr>
        <w:t xml:space="preserve">, </w:t>
      </w:r>
      <w:proofErr w:type="spellStart"/>
      <w:r w:rsidRPr="00872533">
        <w:rPr>
          <w:rFonts w:ascii="Times New Roman" w:hAnsi="Times New Roman" w:cs="Times New Roman"/>
          <w:sz w:val="24"/>
          <w:szCs w:val="24"/>
        </w:rPr>
        <w:t>titularizar</w:t>
      </w:r>
      <w:proofErr w:type="spellEnd"/>
      <w:r w:rsidRPr="00872533">
        <w:rPr>
          <w:rFonts w:ascii="Times New Roman" w:hAnsi="Times New Roman" w:cs="Times New Roman"/>
          <w:sz w:val="24"/>
          <w:szCs w:val="24"/>
        </w:rPr>
        <w:t xml:space="preserve"> as relações jurídicas tributárias do </w:t>
      </w:r>
      <w:r w:rsidRPr="00872533">
        <w:rPr>
          <w:rFonts w:ascii="Times New Roman" w:hAnsi="Times New Roman" w:cs="Times New Roman"/>
          <w:i/>
          <w:iCs/>
          <w:sz w:val="24"/>
          <w:szCs w:val="24"/>
        </w:rPr>
        <w:t>de cujus</w:t>
      </w:r>
      <w:r w:rsidRPr="00872533">
        <w:rPr>
          <w:rFonts w:ascii="Times New Roman" w:hAnsi="Times New Roman" w:cs="Times New Roman"/>
          <w:sz w:val="24"/>
          <w:szCs w:val="24"/>
        </w:rPr>
        <w:t xml:space="preserve">. Nas lições </w:t>
      </w:r>
      <w:r w:rsidRPr="00872533">
        <w:rPr>
          <w:rFonts w:ascii="Times New Roman" w:hAnsi="Times New Roman" w:cs="Times New Roman"/>
          <w:smallCaps/>
          <w:sz w:val="24"/>
          <w:szCs w:val="24"/>
        </w:rPr>
        <w:t>de Leonardo Greco</w:t>
      </w:r>
      <w:r w:rsidRPr="00872533">
        <w:rPr>
          <w:rFonts w:ascii="Times New Roman" w:hAnsi="Times New Roman" w:cs="Times New Roman"/>
          <w:sz w:val="24"/>
          <w:szCs w:val="24"/>
        </w:rPr>
        <w:t>:</w:t>
      </w:r>
    </w:p>
    <w:p w14:paraId="1FA93D85" w14:textId="58D657CB" w:rsidR="00F4288C" w:rsidRPr="00872533" w:rsidRDefault="004D0787" w:rsidP="00872533">
      <w:pPr>
        <w:spacing w:after="0" w:line="360" w:lineRule="auto"/>
        <w:ind w:left="2268"/>
        <w:jc w:val="both"/>
        <w:rPr>
          <w:rFonts w:ascii="Times New Roman" w:hAnsi="Times New Roman" w:cs="Times New Roman"/>
          <w:i/>
          <w:iCs/>
          <w:sz w:val="20"/>
          <w:szCs w:val="20"/>
        </w:rPr>
      </w:pPr>
      <w:r w:rsidRPr="00872533">
        <w:rPr>
          <w:rFonts w:ascii="Times New Roman" w:hAnsi="Times New Roman" w:cs="Times New Roman"/>
          <w:sz w:val="20"/>
          <w:szCs w:val="20"/>
        </w:rPr>
        <w:t xml:space="preserve">Ocorre que o direito processual, visando a facilitar o acesso à justiça, conferiu capacidade de ser parte a entes de outra categoria, que possuem personalidade judiciária. Assim, </w:t>
      </w:r>
      <w:r w:rsidRPr="00872533">
        <w:rPr>
          <w:rFonts w:ascii="Times New Roman" w:hAnsi="Times New Roman" w:cs="Times New Roman"/>
          <w:b/>
          <w:bCs/>
          <w:sz w:val="20"/>
          <w:szCs w:val="20"/>
          <w:u w:val="single"/>
        </w:rPr>
        <w:t>podem também figurar no processo como partes o condomínio, a sociedade sem personalidade jurídica, a massa falida, a herança jacente ou vacante, o espólio etc</w:t>
      </w:r>
      <w:r w:rsidRPr="00872533">
        <w:rPr>
          <w:rFonts w:ascii="Times New Roman" w:hAnsi="Times New Roman" w:cs="Times New Roman"/>
          <w:b/>
          <w:bCs/>
          <w:sz w:val="20"/>
          <w:szCs w:val="20"/>
        </w:rPr>
        <w:t>.</w:t>
      </w:r>
      <w:r w:rsidRPr="00872533">
        <w:rPr>
          <w:rFonts w:ascii="Times New Roman" w:hAnsi="Times New Roman" w:cs="Times New Roman"/>
          <w:sz w:val="20"/>
          <w:szCs w:val="20"/>
        </w:rPr>
        <w:t xml:space="preserve"> Os três últimos são universalidades de bens ou de pessoas a que a lei confere a possibilidade de postularem ou serem demandadas em juízo (CPC de 1973, art.122; CPC de 2015, art.75). </w:t>
      </w:r>
      <w:r w:rsidRPr="00872533">
        <w:rPr>
          <w:rFonts w:ascii="Times New Roman" w:hAnsi="Times New Roman" w:cs="Times New Roman"/>
          <w:i/>
          <w:iCs/>
          <w:sz w:val="20"/>
          <w:szCs w:val="20"/>
        </w:rPr>
        <w:t>(Greco, Leonardo. Instituições de processo civil, volume I. 5ª ed. Rio de Janeiro: Forense, 2015.p.331.</w:t>
      </w:r>
      <w:r w:rsidR="0045399A" w:rsidRPr="00872533">
        <w:rPr>
          <w:rFonts w:ascii="Times New Roman" w:hAnsi="Times New Roman" w:cs="Times New Roman"/>
          <w:i/>
          <w:iCs/>
          <w:sz w:val="20"/>
          <w:szCs w:val="20"/>
        </w:rPr>
        <w:t>)</w:t>
      </w:r>
      <w:r w:rsidR="00872533">
        <w:rPr>
          <w:rFonts w:ascii="Times New Roman" w:hAnsi="Times New Roman" w:cs="Times New Roman"/>
          <w:i/>
          <w:iCs/>
          <w:sz w:val="20"/>
          <w:szCs w:val="20"/>
        </w:rPr>
        <w:t xml:space="preserve"> </w:t>
      </w:r>
      <w:r w:rsidR="0045399A" w:rsidRPr="00872533">
        <w:rPr>
          <w:rFonts w:ascii="Times New Roman" w:hAnsi="Times New Roman" w:cs="Times New Roman"/>
          <w:i/>
          <w:iCs/>
          <w:sz w:val="20"/>
          <w:szCs w:val="20"/>
        </w:rPr>
        <w:t>(</w:t>
      </w:r>
      <w:proofErr w:type="spellStart"/>
      <w:r w:rsidR="0045399A" w:rsidRPr="00872533">
        <w:rPr>
          <w:rFonts w:ascii="Times New Roman" w:hAnsi="Times New Roman" w:cs="Times New Roman"/>
          <w:i/>
          <w:iCs/>
          <w:sz w:val="20"/>
          <w:szCs w:val="20"/>
        </w:rPr>
        <w:t>n.g</w:t>
      </w:r>
      <w:proofErr w:type="spellEnd"/>
      <w:r w:rsidR="0045399A" w:rsidRPr="00872533">
        <w:rPr>
          <w:rFonts w:ascii="Times New Roman" w:hAnsi="Times New Roman" w:cs="Times New Roman"/>
          <w:i/>
          <w:iCs/>
          <w:sz w:val="20"/>
          <w:szCs w:val="20"/>
        </w:rPr>
        <w:t>.)</w:t>
      </w:r>
    </w:p>
    <w:p w14:paraId="3544C7F6" w14:textId="77777777" w:rsidR="00F4288C" w:rsidRPr="00872533" w:rsidRDefault="00F4288C" w:rsidP="00872533">
      <w:pPr>
        <w:spacing w:after="0" w:line="360" w:lineRule="auto"/>
        <w:ind w:left="2268"/>
        <w:jc w:val="both"/>
        <w:rPr>
          <w:rFonts w:ascii="Times New Roman" w:hAnsi="Times New Roman" w:cs="Times New Roman"/>
          <w:sz w:val="20"/>
          <w:szCs w:val="20"/>
        </w:rPr>
      </w:pPr>
    </w:p>
    <w:p w14:paraId="03AF3750" w14:textId="2A9FA516" w:rsidR="004D0787" w:rsidRPr="00872533" w:rsidRDefault="004D0787"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lastRenderedPageBreak/>
        <w:t xml:space="preserve">Nos termos do voto da </w:t>
      </w:r>
      <w:r w:rsidRPr="00872533">
        <w:rPr>
          <w:rFonts w:ascii="Times New Roman" w:hAnsi="Times New Roman" w:cs="Times New Roman"/>
          <w:smallCaps/>
          <w:sz w:val="24"/>
          <w:szCs w:val="24"/>
        </w:rPr>
        <w:t>Ministra Nancy Andrighi</w:t>
      </w:r>
      <w:r w:rsidRPr="00872533">
        <w:rPr>
          <w:rFonts w:ascii="Times New Roman" w:hAnsi="Times New Roman" w:cs="Times New Roman"/>
          <w:sz w:val="24"/>
          <w:szCs w:val="24"/>
        </w:rPr>
        <w:t>, no RESP</w:t>
      </w:r>
      <w:r w:rsidRPr="00872533">
        <w:rPr>
          <w:rFonts w:ascii="Times New Roman" w:hAnsi="Times New Roman" w:cs="Times New Roman"/>
        </w:rPr>
        <w:t xml:space="preserve"> </w:t>
      </w:r>
      <w:r w:rsidRPr="00872533">
        <w:rPr>
          <w:rFonts w:ascii="Times New Roman" w:hAnsi="Times New Roman" w:cs="Times New Roman"/>
          <w:sz w:val="24"/>
          <w:szCs w:val="24"/>
        </w:rPr>
        <w:t>1.987.061, é reconhecida a viabilidade da sucessão processual quando a parte morre no curso do processo:</w:t>
      </w:r>
    </w:p>
    <w:p w14:paraId="44AB1B44" w14:textId="1C0123A0" w:rsidR="004D0787" w:rsidRPr="00872533" w:rsidRDefault="004D0787" w:rsidP="006B592B">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4. É possível deduzir do dispositivo acima transcrito que o ajuizamento de ação contra réu preteritamente falecido não caracteriza “hipótese de sucessão processual, que ocorre apenas quando a parte morre no curso do processo, como prevê o art. 43 do CPC [1973]. Tampouco é hipótese de habilitação, de que cuida o art. 1.060 do CPC [1973], haja vista se tratar de procedimento que, nos exatos termos do art. 1.055 do CPC [1973], “tem lugar quando, por falecimento de qualquer das partes, os interessados houverem de suceder-lhe no processo”. Por conseguinte, também não é hipótese de suspensão do processo, com base no art. 265, I, do CPC” (REsp n. 1.386.220/PB, relatora Ministra Nancy </w:t>
      </w:r>
      <w:proofErr w:type="spellStart"/>
      <w:r w:rsidRPr="00872533">
        <w:rPr>
          <w:rFonts w:ascii="Times New Roman" w:hAnsi="Times New Roman" w:cs="Times New Roman"/>
          <w:sz w:val="20"/>
          <w:szCs w:val="20"/>
        </w:rPr>
        <w:t>Andrighi</w:t>
      </w:r>
      <w:proofErr w:type="spellEnd"/>
      <w:r w:rsidRPr="00872533">
        <w:rPr>
          <w:rFonts w:ascii="Times New Roman" w:hAnsi="Times New Roman" w:cs="Times New Roman"/>
          <w:sz w:val="20"/>
          <w:szCs w:val="20"/>
        </w:rPr>
        <w:t xml:space="preserve">, Terceira Turma, </w:t>
      </w:r>
      <w:proofErr w:type="spellStart"/>
      <w:r w:rsidRPr="00872533">
        <w:rPr>
          <w:rFonts w:ascii="Times New Roman" w:hAnsi="Times New Roman" w:cs="Times New Roman"/>
          <w:sz w:val="20"/>
          <w:szCs w:val="20"/>
        </w:rPr>
        <w:t>DJe</w:t>
      </w:r>
      <w:proofErr w:type="spellEnd"/>
      <w:r w:rsidRPr="00872533">
        <w:rPr>
          <w:rFonts w:ascii="Times New Roman" w:hAnsi="Times New Roman" w:cs="Times New Roman"/>
          <w:sz w:val="20"/>
          <w:szCs w:val="20"/>
        </w:rPr>
        <w:t xml:space="preserve"> de 12/9/2013). 5. A sucessão processual também não pode ser aplicada a esta conjuntura “haja vista a ausência de capacidade de o morto ser parte e, obviamente, ser acionado judicialmente” (REsp n. 1.689.797/RJ, Segunda Turma, </w:t>
      </w:r>
      <w:proofErr w:type="spellStart"/>
      <w:r w:rsidRPr="00872533">
        <w:rPr>
          <w:rFonts w:ascii="Times New Roman" w:hAnsi="Times New Roman" w:cs="Times New Roman"/>
          <w:sz w:val="20"/>
          <w:szCs w:val="20"/>
        </w:rPr>
        <w:t>DJe</w:t>
      </w:r>
      <w:proofErr w:type="spellEnd"/>
      <w:r w:rsidRPr="00872533">
        <w:rPr>
          <w:rFonts w:ascii="Times New Roman" w:hAnsi="Times New Roman" w:cs="Times New Roman"/>
          <w:sz w:val="20"/>
          <w:szCs w:val="20"/>
        </w:rPr>
        <w:t xml:space="preserve"> de 19/12/2017).</w:t>
      </w:r>
    </w:p>
    <w:p w14:paraId="5E94A36E" w14:textId="77777777" w:rsidR="00027AE3" w:rsidRPr="00872533" w:rsidRDefault="00027AE3" w:rsidP="00872533">
      <w:pPr>
        <w:spacing w:after="0" w:line="360" w:lineRule="auto"/>
        <w:ind w:left="2124"/>
        <w:jc w:val="both"/>
        <w:rPr>
          <w:rFonts w:ascii="Times New Roman" w:hAnsi="Times New Roman" w:cs="Times New Roman"/>
          <w:sz w:val="20"/>
          <w:szCs w:val="20"/>
        </w:rPr>
      </w:pPr>
    </w:p>
    <w:p w14:paraId="7341DC9D" w14:textId="77777777" w:rsidR="004D0787" w:rsidRPr="00872533" w:rsidRDefault="004D0787"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 xml:space="preserve">O procedimento adequado ao caso em questão, especificamente no que diz respeito à morte </w:t>
      </w:r>
      <w:r w:rsidRPr="00872533">
        <w:rPr>
          <w:rFonts w:ascii="Times New Roman" w:hAnsi="Times New Roman" w:cs="Times New Roman"/>
          <w:i/>
          <w:iCs/>
          <w:sz w:val="24"/>
          <w:szCs w:val="24"/>
        </w:rPr>
        <w:t xml:space="preserve">posterior </w:t>
      </w:r>
      <w:r w:rsidRPr="00872533">
        <w:rPr>
          <w:rFonts w:ascii="Times New Roman" w:hAnsi="Times New Roman" w:cs="Times New Roman"/>
          <w:sz w:val="24"/>
          <w:szCs w:val="24"/>
        </w:rPr>
        <w:t xml:space="preserve">ao ajuizamento da ação, mas </w:t>
      </w:r>
      <w:r w:rsidRPr="00872533">
        <w:rPr>
          <w:rFonts w:ascii="Times New Roman" w:hAnsi="Times New Roman" w:cs="Times New Roman"/>
          <w:i/>
          <w:iCs/>
          <w:sz w:val="24"/>
          <w:szCs w:val="24"/>
        </w:rPr>
        <w:t>anterior</w:t>
      </w:r>
      <w:r w:rsidRPr="00872533">
        <w:rPr>
          <w:rFonts w:ascii="Times New Roman" w:hAnsi="Times New Roman" w:cs="Times New Roman"/>
          <w:sz w:val="24"/>
          <w:szCs w:val="24"/>
        </w:rPr>
        <w:t xml:space="preserve"> à citação, é a citação do espólio. Nas palavras de </w:t>
      </w:r>
      <w:proofErr w:type="spellStart"/>
      <w:r w:rsidRPr="00872533">
        <w:rPr>
          <w:rFonts w:ascii="Times New Roman" w:hAnsi="Times New Roman" w:cs="Times New Roman"/>
          <w:smallCaps/>
          <w:sz w:val="24"/>
          <w:szCs w:val="24"/>
        </w:rPr>
        <w:t>Fredie</w:t>
      </w:r>
      <w:proofErr w:type="spellEnd"/>
      <w:r w:rsidRPr="00872533">
        <w:rPr>
          <w:rFonts w:ascii="Times New Roman" w:hAnsi="Times New Roman" w:cs="Times New Roman"/>
          <w:smallCaps/>
          <w:sz w:val="24"/>
          <w:szCs w:val="24"/>
        </w:rPr>
        <w:t xml:space="preserve"> Didier Jr</w:t>
      </w:r>
      <w:r w:rsidRPr="00872533">
        <w:rPr>
          <w:rFonts w:ascii="Times New Roman" w:hAnsi="Times New Roman" w:cs="Times New Roman"/>
          <w:sz w:val="24"/>
          <w:szCs w:val="24"/>
        </w:rPr>
        <w:t>, segundo as lições de Leonardo Greco, “</w:t>
      </w:r>
      <w:r w:rsidRPr="00872533">
        <w:rPr>
          <w:rFonts w:ascii="Times New Roman" w:hAnsi="Times New Roman" w:cs="Times New Roman"/>
          <w:i/>
          <w:iCs/>
          <w:sz w:val="24"/>
          <w:szCs w:val="24"/>
        </w:rPr>
        <w:t>falecido o réu antes da citação, não é caso de suspensão de processo: cabe ao autor promover a citação do espólio ou sucessores</w:t>
      </w:r>
      <w:r w:rsidRPr="00872533">
        <w:rPr>
          <w:rFonts w:ascii="Times New Roman" w:hAnsi="Times New Roman" w:cs="Times New Roman"/>
          <w:sz w:val="24"/>
          <w:szCs w:val="24"/>
        </w:rPr>
        <w:t>.”</w:t>
      </w:r>
      <w:r w:rsidRPr="00872533">
        <w:rPr>
          <w:rStyle w:val="Refdenotaderodap"/>
          <w:rFonts w:ascii="Times New Roman" w:hAnsi="Times New Roman" w:cs="Times New Roman"/>
          <w:sz w:val="24"/>
          <w:szCs w:val="24"/>
        </w:rPr>
        <w:footnoteReference w:id="7"/>
      </w:r>
    </w:p>
    <w:p w14:paraId="40B955DE" w14:textId="77777777" w:rsidR="004D0787" w:rsidRPr="00872533" w:rsidRDefault="004D0787"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 xml:space="preserve">Eis a distinção entre a viabilidade de citação do espólio na execução ajuizada/ redirecionada posteriormente à morte do sócio responsável, da citação em execução ajuizada/redirecionada em momento </w:t>
      </w:r>
      <w:r w:rsidRPr="00872533">
        <w:rPr>
          <w:rFonts w:ascii="Times New Roman" w:hAnsi="Times New Roman" w:cs="Times New Roman"/>
          <w:i/>
          <w:iCs/>
          <w:sz w:val="24"/>
          <w:szCs w:val="24"/>
        </w:rPr>
        <w:t>anterior</w:t>
      </w:r>
      <w:r w:rsidRPr="00872533">
        <w:rPr>
          <w:rFonts w:ascii="Times New Roman" w:hAnsi="Times New Roman" w:cs="Times New Roman"/>
          <w:sz w:val="24"/>
          <w:szCs w:val="24"/>
        </w:rPr>
        <w:t xml:space="preserve"> ao falecimento do devedor. </w:t>
      </w:r>
    </w:p>
    <w:p w14:paraId="7E868FB7" w14:textId="4869E250" w:rsidR="00A82BCE" w:rsidRPr="00872533" w:rsidRDefault="004D0787"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 xml:space="preserve">Assim, uma vez verificada a capacidade de ser parte </w:t>
      </w:r>
      <w:r w:rsidR="00131A0F" w:rsidRPr="00872533">
        <w:rPr>
          <w:rFonts w:ascii="Times New Roman" w:hAnsi="Times New Roman" w:cs="Times New Roman"/>
          <w:sz w:val="24"/>
          <w:szCs w:val="24"/>
        </w:rPr>
        <w:t>d</w:t>
      </w:r>
      <w:r w:rsidR="004B6F5F" w:rsidRPr="00872533">
        <w:rPr>
          <w:rFonts w:ascii="Times New Roman" w:hAnsi="Times New Roman" w:cs="Times New Roman"/>
          <w:sz w:val="24"/>
          <w:szCs w:val="24"/>
        </w:rPr>
        <w:t xml:space="preserve">o devedor principal (art. 131, III, CTN) ou </w:t>
      </w:r>
      <w:r w:rsidR="00131A0F" w:rsidRPr="00872533">
        <w:rPr>
          <w:rFonts w:ascii="Times New Roman" w:hAnsi="Times New Roman" w:cs="Times New Roman"/>
          <w:sz w:val="24"/>
          <w:szCs w:val="24"/>
        </w:rPr>
        <w:t>d</w:t>
      </w:r>
      <w:r w:rsidR="004B6F5F" w:rsidRPr="00872533">
        <w:rPr>
          <w:rFonts w:ascii="Times New Roman" w:hAnsi="Times New Roman" w:cs="Times New Roman"/>
          <w:sz w:val="24"/>
          <w:szCs w:val="24"/>
        </w:rPr>
        <w:t xml:space="preserve">o sócio responsável (art. 135, III, CTN) </w:t>
      </w:r>
      <w:r w:rsidRPr="00872533">
        <w:rPr>
          <w:rFonts w:ascii="Times New Roman" w:hAnsi="Times New Roman" w:cs="Times New Roman"/>
          <w:sz w:val="24"/>
          <w:szCs w:val="24"/>
        </w:rPr>
        <w:t xml:space="preserve">no momento da propositura da ação </w:t>
      </w:r>
      <w:r w:rsidR="00131A0F" w:rsidRPr="00872533">
        <w:rPr>
          <w:rFonts w:ascii="Times New Roman" w:hAnsi="Times New Roman" w:cs="Times New Roman"/>
          <w:sz w:val="24"/>
          <w:szCs w:val="24"/>
        </w:rPr>
        <w:t>ou</w:t>
      </w:r>
      <w:r w:rsidRPr="00872533">
        <w:rPr>
          <w:rFonts w:ascii="Times New Roman" w:hAnsi="Times New Roman" w:cs="Times New Roman"/>
          <w:sz w:val="24"/>
          <w:szCs w:val="24"/>
        </w:rPr>
        <w:t xml:space="preserve"> no momento do redirecionamento da execução em face de si, mesmo com o </w:t>
      </w:r>
      <w:r w:rsidR="00227639" w:rsidRPr="00872533">
        <w:rPr>
          <w:rFonts w:ascii="Times New Roman" w:hAnsi="Times New Roman" w:cs="Times New Roman"/>
          <w:sz w:val="24"/>
          <w:szCs w:val="24"/>
        </w:rPr>
        <w:t xml:space="preserve">seu </w:t>
      </w:r>
      <w:r w:rsidRPr="00872533">
        <w:rPr>
          <w:rFonts w:ascii="Times New Roman" w:hAnsi="Times New Roman" w:cs="Times New Roman"/>
          <w:sz w:val="24"/>
          <w:szCs w:val="24"/>
        </w:rPr>
        <w:t xml:space="preserve">posterior falecimento, caberá a citação do espólio, que ostenta personalidade judiciária, para responder pelos débitos tributários do </w:t>
      </w:r>
      <w:r w:rsidRPr="00872533">
        <w:rPr>
          <w:rFonts w:ascii="Times New Roman" w:hAnsi="Times New Roman" w:cs="Times New Roman"/>
          <w:i/>
          <w:iCs/>
          <w:sz w:val="24"/>
          <w:szCs w:val="24"/>
        </w:rPr>
        <w:t>de cujus.</w:t>
      </w:r>
    </w:p>
    <w:p w14:paraId="303B760E" w14:textId="211C0249" w:rsidR="004D0787" w:rsidRPr="00872533" w:rsidRDefault="00A82BCE"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Isso porque o</w:t>
      </w:r>
      <w:r w:rsidR="004D0787" w:rsidRPr="00872533">
        <w:rPr>
          <w:rFonts w:ascii="Times New Roman" w:hAnsi="Times New Roman" w:cs="Times New Roman"/>
          <w:sz w:val="24"/>
          <w:szCs w:val="24"/>
        </w:rPr>
        <w:t xml:space="preserve"> caso em questão atrai o artigo 131 do CTN, que dispõe sobre a responsabilidade pessoal do espólio, nos seguintes termos:      </w:t>
      </w:r>
    </w:p>
    <w:p w14:paraId="742CD485" w14:textId="77777777" w:rsidR="004D0787" w:rsidRPr="00872533" w:rsidRDefault="004D0787" w:rsidP="00872533">
      <w:pPr>
        <w:spacing w:after="0" w:line="360" w:lineRule="auto"/>
        <w:ind w:left="2268"/>
        <w:jc w:val="both"/>
        <w:rPr>
          <w:rFonts w:ascii="Times New Roman" w:hAnsi="Times New Roman" w:cs="Times New Roman"/>
        </w:rPr>
      </w:pPr>
      <w:r w:rsidRPr="00872533">
        <w:rPr>
          <w:rFonts w:ascii="Times New Roman" w:hAnsi="Times New Roman" w:cs="Times New Roman"/>
        </w:rPr>
        <w:t>Art. 131. São pessoalmente responsáveis:</w:t>
      </w:r>
    </w:p>
    <w:p w14:paraId="524A6ADB" w14:textId="61BC70A8" w:rsidR="004D0787" w:rsidRPr="00872533" w:rsidRDefault="004D0787" w:rsidP="00872533">
      <w:pPr>
        <w:spacing w:after="0" w:line="360" w:lineRule="auto"/>
        <w:ind w:left="2268"/>
        <w:jc w:val="both"/>
        <w:rPr>
          <w:rFonts w:ascii="Times New Roman" w:hAnsi="Times New Roman" w:cs="Times New Roman"/>
        </w:rPr>
      </w:pPr>
      <w:r w:rsidRPr="00872533">
        <w:rPr>
          <w:rFonts w:ascii="Times New Roman" w:hAnsi="Times New Roman" w:cs="Times New Roman"/>
        </w:rPr>
        <w:t xml:space="preserve">III - </w:t>
      </w:r>
      <w:r w:rsidRPr="00872533">
        <w:rPr>
          <w:rFonts w:ascii="Times New Roman" w:hAnsi="Times New Roman" w:cs="Times New Roman"/>
          <w:b/>
          <w:bCs/>
          <w:u w:val="single"/>
        </w:rPr>
        <w:t>o espólio, pelos tributos devidos pelo de cujus até a data da abertura da sucessão</w:t>
      </w:r>
      <w:r w:rsidRPr="00872533">
        <w:rPr>
          <w:rFonts w:ascii="Times New Roman" w:hAnsi="Times New Roman" w:cs="Times New Roman"/>
        </w:rPr>
        <w:t>.</w:t>
      </w:r>
    </w:p>
    <w:p w14:paraId="2649B41B" w14:textId="77777777" w:rsidR="00534DB2" w:rsidRPr="00872533" w:rsidRDefault="00534DB2" w:rsidP="00872533">
      <w:pPr>
        <w:spacing w:after="0" w:line="360" w:lineRule="auto"/>
        <w:ind w:left="2268"/>
        <w:jc w:val="both"/>
        <w:rPr>
          <w:rFonts w:ascii="Times New Roman" w:hAnsi="Times New Roman" w:cs="Times New Roman"/>
        </w:rPr>
      </w:pPr>
    </w:p>
    <w:p w14:paraId="0BF241C8" w14:textId="77777777" w:rsidR="004D0787" w:rsidRPr="00872533" w:rsidRDefault="004D0787"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 xml:space="preserve">A partir da leitura do dispositivo legal, depreende-se que, no âmbito das relações jurídicas tributárias, há expressa previsão da responsabilidade do espólio pelas obrigações do </w:t>
      </w:r>
      <w:r w:rsidRPr="00872533">
        <w:rPr>
          <w:rFonts w:ascii="Times New Roman" w:hAnsi="Times New Roman" w:cs="Times New Roman"/>
          <w:i/>
          <w:iCs/>
          <w:sz w:val="24"/>
          <w:szCs w:val="24"/>
        </w:rPr>
        <w:t>de cujus</w:t>
      </w:r>
      <w:r w:rsidRPr="00872533">
        <w:rPr>
          <w:rFonts w:ascii="Times New Roman" w:hAnsi="Times New Roman" w:cs="Times New Roman"/>
          <w:sz w:val="24"/>
          <w:szCs w:val="24"/>
        </w:rPr>
        <w:t xml:space="preserve"> até a data da abertura da sucessão.</w:t>
      </w:r>
    </w:p>
    <w:p w14:paraId="67D2508C" w14:textId="425676F2" w:rsidR="004D0787" w:rsidRPr="00872533" w:rsidRDefault="004D0787"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lastRenderedPageBreak/>
        <w:t xml:space="preserve">Aqui, importante ressaltar, conforme prelecionam </w:t>
      </w:r>
      <w:r w:rsidRPr="00872533">
        <w:rPr>
          <w:rFonts w:ascii="Times New Roman" w:hAnsi="Times New Roman" w:cs="Times New Roman"/>
          <w:smallCaps/>
          <w:sz w:val="24"/>
          <w:szCs w:val="24"/>
        </w:rPr>
        <w:t>Cristiano Chaves de Farias</w:t>
      </w:r>
      <w:r w:rsidRPr="00872533">
        <w:rPr>
          <w:rFonts w:ascii="Times New Roman" w:hAnsi="Times New Roman" w:cs="Times New Roman"/>
          <w:sz w:val="24"/>
          <w:szCs w:val="24"/>
        </w:rPr>
        <w:t xml:space="preserve">, </w:t>
      </w:r>
      <w:r w:rsidRPr="00872533">
        <w:rPr>
          <w:rFonts w:ascii="Times New Roman" w:hAnsi="Times New Roman" w:cs="Times New Roman"/>
          <w:smallCaps/>
          <w:sz w:val="24"/>
          <w:szCs w:val="24"/>
        </w:rPr>
        <w:t xml:space="preserve">Nelson </w:t>
      </w:r>
      <w:proofErr w:type="spellStart"/>
      <w:r w:rsidRPr="00872533">
        <w:rPr>
          <w:rFonts w:ascii="Times New Roman" w:hAnsi="Times New Roman" w:cs="Times New Roman"/>
          <w:smallCaps/>
          <w:sz w:val="24"/>
          <w:szCs w:val="24"/>
        </w:rPr>
        <w:t>Rosenvald</w:t>
      </w:r>
      <w:proofErr w:type="spellEnd"/>
      <w:r w:rsidRPr="00872533">
        <w:rPr>
          <w:rFonts w:ascii="Times New Roman" w:hAnsi="Times New Roman" w:cs="Times New Roman"/>
          <w:sz w:val="24"/>
          <w:szCs w:val="24"/>
        </w:rPr>
        <w:t xml:space="preserve"> e </w:t>
      </w:r>
      <w:r w:rsidRPr="00872533">
        <w:rPr>
          <w:rFonts w:ascii="Times New Roman" w:hAnsi="Times New Roman" w:cs="Times New Roman"/>
          <w:smallCaps/>
          <w:sz w:val="24"/>
          <w:szCs w:val="24"/>
        </w:rPr>
        <w:t>Felipe Braga Neto</w:t>
      </w:r>
      <w:r w:rsidRPr="00872533">
        <w:rPr>
          <w:rFonts w:ascii="Times New Roman" w:hAnsi="Times New Roman" w:cs="Times New Roman"/>
          <w:sz w:val="24"/>
          <w:szCs w:val="24"/>
        </w:rPr>
        <w:t xml:space="preserve">, que, </w:t>
      </w:r>
    </w:p>
    <w:p w14:paraId="0A690239" w14:textId="78ADAE7D" w:rsidR="004D0787" w:rsidRPr="00872533" w:rsidRDefault="004D0787"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com a abertura da sucessão (= morte da pessoa humana), todas as suas relações patrimoniais (ativas e passivas) são transmitidas automática e imediatamente para os seus herdeiros. [...]”. Ainda nas palavras dos autores, “essa transmissão independe, inclusive, da prática de qualquer ato pelo sucessor, e, até mesmo, do conhecimento da morte, se verificando de pleno direito (ipso jure), por força da própria opção legal”.</w:t>
      </w:r>
      <w:r w:rsidR="005A42FC" w:rsidRPr="00872533">
        <w:rPr>
          <w:rStyle w:val="Refdenotaderodap"/>
          <w:rFonts w:ascii="Times New Roman" w:hAnsi="Times New Roman" w:cs="Times New Roman"/>
          <w:sz w:val="24"/>
          <w:szCs w:val="24"/>
        </w:rPr>
        <w:t xml:space="preserve"> </w:t>
      </w:r>
      <w:r w:rsidR="005A42FC" w:rsidRPr="00872533">
        <w:rPr>
          <w:rStyle w:val="Refdenotaderodap"/>
          <w:rFonts w:ascii="Times New Roman" w:hAnsi="Times New Roman" w:cs="Times New Roman"/>
          <w:sz w:val="24"/>
          <w:szCs w:val="24"/>
        </w:rPr>
        <w:footnoteReference w:id="8"/>
      </w:r>
    </w:p>
    <w:p w14:paraId="54855CD5" w14:textId="77777777" w:rsidR="00534DB2" w:rsidRPr="00872533" w:rsidRDefault="00534DB2" w:rsidP="00872533">
      <w:pPr>
        <w:spacing w:after="0" w:line="360" w:lineRule="auto"/>
        <w:ind w:left="2268"/>
        <w:jc w:val="both"/>
        <w:rPr>
          <w:rFonts w:ascii="Times New Roman" w:hAnsi="Times New Roman" w:cs="Times New Roman"/>
          <w:sz w:val="20"/>
          <w:szCs w:val="20"/>
        </w:rPr>
      </w:pPr>
    </w:p>
    <w:p w14:paraId="73E1FB0F" w14:textId="1E20C99B" w:rsidR="004D0787" w:rsidRPr="00872533" w:rsidRDefault="008C179E" w:rsidP="0087253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Dessa forma</w:t>
      </w:r>
      <w:r w:rsidR="004D0787" w:rsidRPr="00872533">
        <w:rPr>
          <w:rFonts w:ascii="Times New Roman" w:hAnsi="Times New Roman" w:cs="Times New Roman"/>
          <w:sz w:val="24"/>
          <w:szCs w:val="24"/>
        </w:rPr>
        <w:t xml:space="preserve">, na hipótese do fenômeno jurídico da abertura de sucessão no curso da execução fiscal, há, na verdade, redirecionamento desta em face do espólio, por previsão expressa do CTN. Neste sentido, vale ressaltar as lições de </w:t>
      </w:r>
      <w:r w:rsidR="004D0787" w:rsidRPr="00872533">
        <w:rPr>
          <w:rFonts w:ascii="Times New Roman" w:hAnsi="Times New Roman" w:cs="Times New Roman"/>
          <w:smallCaps/>
          <w:sz w:val="24"/>
          <w:szCs w:val="24"/>
        </w:rPr>
        <w:t>Ricardo Alexandre</w:t>
      </w:r>
      <w:r w:rsidR="004D0787" w:rsidRPr="00872533">
        <w:rPr>
          <w:rFonts w:ascii="Times New Roman" w:hAnsi="Times New Roman" w:cs="Times New Roman"/>
          <w:sz w:val="24"/>
          <w:szCs w:val="24"/>
        </w:rPr>
        <w:t>:</w:t>
      </w:r>
    </w:p>
    <w:p w14:paraId="3F696117" w14:textId="77777777" w:rsidR="004D0787" w:rsidRPr="00872533" w:rsidRDefault="004D0787"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O espólio é o conjunto de bens e direitos deixados pelo </w:t>
      </w:r>
      <w:r w:rsidRPr="00872533">
        <w:rPr>
          <w:rFonts w:ascii="Times New Roman" w:hAnsi="Times New Roman" w:cs="Times New Roman"/>
          <w:i/>
          <w:iCs/>
          <w:sz w:val="20"/>
          <w:szCs w:val="20"/>
        </w:rPr>
        <w:t>de cujus</w:t>
      </w:r>
      <w:r w:rsidRPr="00872533">
        <w:rPr>
          <w:rFonts w:ascii="Times New Roman" w:hAnsi="Times New Roman" w:cs="Times New Roman"/>
          <w:sz w:val="20"/>
          <w:szCs w:val="20"/>
        </w:rPr>
        <w:t xml:space="preserve">, atuando no mundo jurídico por meio do inventariante. </w:t>
      </w:r>
    </w:p>
    <w:p w14:paraId="48BE85E6" w14:textId="77777777" w:rsidR="004D0787" w:rsidRPr="00872533" w:rsidRDefault="004D0787"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O espólio não é pessoa, consistindo tão somente numa universalidade de bens e direitos. A decorrência teórica desta afirmação seria a impossibilidade de o espólio ser sujeito de direitos e obrigações na ordem jurídica. Assim, não seria possível ao espólio figurar como devedor (sujeito passivo) em qualquer relação jurídica (os débitos porventura existentes seriam dos sucessores, que, em teoria, imediatamente passam a ser proprietários dos bens, titulares dos direitos e sujeitos passivos das obrigações).</w:t>
      </w:r>
    </w:p>
    <w:p w14:paraId="50239A87" w14:textId="77777777" w:rsidR="004D0787" w:rsidRPr="00872533" w:rsidRDefault="004D0787"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Entretanto, conforme já visto, ao estipular as regras sobre capacidade tributária passiva, o CTN desconsidera por completo as regras civilistas sobre capacidade.</w:t>
      </w:r>
    </w:p>
    <w:p w14:paraId="00EBFBF2" w14:textId="77777777" w:rsidR="004D0787" w:rsidRPr="00872533" w:rsidRDefault="004D0787"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Em mais uma manifestação dessa autonomia das regras tributárias, o Código afirma, no seu art. 131, III, que o espólio é pessoalmente responsável pelos tributos devidos pelo </w:t>
      </w:r>
      <w:r w:rsidRPr="00872533">
        <w:rPr>
          <w:rFonts w:ascii="Times New Roman" w:hAnsi="Times New Roman" w:cs="Times New Roman"/>
          <w:i/>
          <w:iCs/>
          <w:sz w:val="20"/>
          <w:szCs w:val="20"/>
        </w:rPr>
        <w:t>de cujus</w:t>
      </w:r>
      <w:r w:rsidRPr="00872533">
        <w:rPr>
          <w:rFonts w:ascii="Times New Roman" w:hAnsi="Times New Roman" w:cs="Times New Roman"/>
          <w:sz w:val="20"/>
          <w:szCs w:val="20"/>
        </w:rPr>
        <w:t xml:space="preserve"> até a data da abertura da sucessão. Perceba-se que o CTN acabou por afirmar que algo que não é pessoa, é pessoalmente responsável por algo. </w:t>
      </w:r>
    </w:p>
    <w:p w14:paraId="782D30A7" w14:textId="77777777" w:rsidR="004D0787" w:rsidRPr="00872533" w:rsidRDefault="004D0787"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w:t>
      </w:r>
    </w:p>
    <w:p w14:paraId="22EA3C07" w14:textId="0F908A82" w:rsidR="004D0787" w:rsidRPr="00D21931" w:rsidRDefault="004D0787" w:rsidP="00D21931">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Portanto, se o </w:t>
      </w:r>
      <w:r w:rsidRPr="00872533">
        <w:rPr>
          <w:rFonts w:ascii="Times New Roman" w:hAnsi="Times New Roman" w:cs="Times New Roman"/>
          <w:i/>
          <w:iCs/>
          <w:sz w:val="20"/>
          <w:szCs w:val="20"/>
        </w:rPr>
        <w:t>de cujus</w:t>
      </w:r>
      <w:r w:rsidRPr="00872533">
        <w:rPr>
          <w:rFonts w:ascii="Times New Roman" w:hAnsi="Times New Roman" w:cs="Times New Roman"/>
          <w:sz w:val="20"/>
          <w:szCs w:val="20"/>
        </w:rPr>
        <w:t xml:space="preserve"> deixou créditos tributários em aberto, o espólio deve fazer o pagamento (é responsável). Caso o pagamento não tenha sido feito e, mesmo assim, os bens tenham sido partilhados, os sucessores a qualquer título e o cônjuge meeiro deverão fazer o pagamento (são responsáveis)</w:t>
      </w:r>
      <w:r w:rsidR="00534DB2" w:rsidRPr="00872533">
        <w:rPr>
          <w:rFonts w:ascii="Times New Roman" w:hAnsi="Times New Roman" w:cs="Times New Roman"/>
          <w:sz w:val="20"/>
          <w:szCs w:val="20"/>
        </w:rPr>
        <w:t>.</w:t>
      </w:r>
      <w:r w:rsidR="00534DB2" w:rsidRPr="00872533">
        <w:rPr>
          <w:rStyle w:val="Refdenotaderodap"/>
          <w:rFonts w:ascii="Times New Roman" w:hAnsi="Times New Roman" w:cs="Times New Roman"/>
          <w:sz w:val="24"/>
          <w:szCs w:val="24"/>
        </w:rPr>
        <w:t xml:space="preserve"> </w:t>
      </w:r>
      <w:r w:rsidR="00534DB2" w:rsidRPr="00872533">
        <w:rPr>
          <w:rStyle w:val="Refdenotaderodap"/>
          <w:rFonts w:ascii="Times New Roman" w:hAnsi="Times New Roman" w:cs="Times New Roman"/>
          <w:sz w:val="24"/>
          <w:szCs w:val="24"/>
        </w:rPr>
        <w:footnoteReference w:id="9"/>
      </w:r>
    </w:p>
    <w:p w14:paraId="7C5FF3A6" w14:textId="77777777" w:rsidR="00D21931" w:rsidRDefault="00D21931" w:rsidP="00D21931">
      <w:pPr>
        <w:spacing w:after="0" w:line="360" w:lineRule="auto"/>
        <w:ind w:firstLine="851"/>
        <w:jc w:val="both"/>
        <w:rPr>
          <w:rFonts w:ascii="Times New Roman" w:hAnsi="Times New Roman" w:cs="Times New Roman"/>
          <w:sz w:val="24"/>
          <w:szCs w:val="24"/>
        </w:rPr>
      </w:pPr>
    </w:p>
    <w:p w14:paraId="5E3460A7" w14:textId="77777777" w:rsidR="00D21931" w:rsidRPr="00C76A61" w:rsidRDefault="00D21931" w:rsidP="00D21931">
      <w:pPr>
        <w:spacing w:after="0" w:line="360" w:lineRule="auto"/>
        <w:ind w:firstLine="851"/>
        <w:jc w:val="both"/>
        <w:rPr>
          <w:rFonts w:ascii="Times New Roman" w:hAnsi="Times New Roman" w:cs="Times New Roman"/>
          <w:sz w:val="24"/>
          <w:szCs w:val="24"/>
        </w:rPr>
      </w:pPr>
      <w:r w:rsidRPr="00C76A61">
        <w:rPr>
          <w:rFonts w:ascii="Times New Roman" w:hAnsi="Times New Roman" w:cs="Times New Roman"/>
          <w:sz w:val="24"/>
          <w:szCs w:val="24"/>
        </w:rPr>
        <w:t xml:space="preserve">Duas incongruências podem ser extraídas do analisado. </w:t>
      </w:r>
    </w:p>
    <w:p w14:paraId="081329FC" w14:textId="4BAE031E" w:rsidR="00D21931" w:rsidRPr="00C76A61" w:rsidRDefault="00D21931" w:rsidP="00D21931">
      <w:pPr>
        <w:spacing w:after="0" w:line="360" w:lineRule="auto"/>
        <w:ind w:firstLine="851"/>
        <w:jc w:val="both"/>
        <w:rPr>
          <w:rFonts w:ascii="Times New Roman" w:hAnsi="Times New Roman" w:cs="Times New Roman"/>
          <w:i/>
          <w:iCs/>
          <w:sz w:val="24"/>
          <w:szCs w:val="24"/>
        </w:rPr>
      </w:pPr>
      <w:r w:rsidRPr="00C76A61">
        <w:rPr>
          <w:rFonts w:ascii="Times New Roman" w:hAnsi="Times New Roman" w:cs="Times New Roman"/>
          <w:sz w:val="24"/>
          <w:szCs w:val="24"/>
        </w:rPr>
        <w:t xml:space="preserve">A primeira, no caso em que o devedor principal é pessoa natural: a sucessão pelo espólio não evidencia uma nova parte no processo, porque como bem indicado pelo </w:t>
      </w:r>
      <w:r w:rsidRPr="00C76A61">
        <w:rPr>
          <w:rFonts w:ascii="Times New Roman" w:hAnsi="Times New Roman" w:cs="Times New Roman"/>
          <w:smallCaps/>
          <w:sz w:val="24"/>
          <w:szCs w:val="24"/>
        </w:rPr>
        <w:t>Ministro Castro Meira</w:t>
      </w:r>
      <w:r w:rsidRPr="00C76A61">
        <w:rPr>
          <w:rFonts w:ascii="Times New Roman" w:hAnsi="Times New Roman" w:cs="Times New Roman"/>
          <w:sz w:val="24"/>
          <w:szCs w:val="24"/>
        </w:rPr>
        <w:t xml:space="preserve">, </w:t>
      </w:r>
      <w:r w:rsidRPr="00C76A61">
        <w:rPr>
          <w:rFonts w:ascii="Times New Roman" w:hAnsi="Times New Roman" w:cs="Times New Roman"/>
          <w:sz w:val="24"/>
          <w:szCs w:val="24"/>
        </w:rPr>
        <w:lastRenderedPageBreak/>
        <w:t xml:space="preserve">no RESP 1.222.561, o redirecionamento em face do espólio não é hipótese de substituição do sujeito passivo, mas ficção jurídica decorrente do princípio de </w:t>
      </w:r>
      <w:r w:rsidRPr="00C76A61">
        <w:rPr>
          <w:rFonts w:ascii="Times New Roman" w:hAnsi="Times New Roman" w:cs="Times New Roman"/>
          <w:i/>
          <w:iCs/>
          <w:sz w:val="24"/>
          <w:szCs w:val="24"/>
        </w:rPr>
        <w:t>saisine</w:t>
      </w:r>
      <w:r w:rsidRPr="00C76A61">
        <w:rPr>
          <w:rFonts w:ascii="Times New Roman" w:hAnsi="Times New Roman" w:cs="Times New Roman"/>
          <w:sz w:val="24"/>
          <w:szCs w:val="24"/>
        </w:rPr>
        <w:t xml:space="preserve"> que determina a transferência imediata do patrimônio</w:t>
      </w:r>
      <w:r w:rsidR="002272E3">
        <w:rPr>
          <w:rFonts w:ascii="Times New Roman" w:hAnsi="Times New Roman" w:cs="Times New Roman"/>
          <w:sz w:val="24"/>
          <w:szCs w:val="24"/>
        </w:rPr>
        <w:t xml:space="preserve"> e das dívidas</w:t>
      </w:r>
      <w:r w:rsidRPr="00C76A61">
        <w:rPr>
          <w:rFonts w:ascii="Times New Roman" w:hAnsi="Times New Roman" w:cs="Times New Roman"/>
          <w:sz w:val="24"/>
          <w:szCs w:val="24"/>
        </w:rPr>
        <w:t xml:space="preserve"> do </w:t>
      </w:r>
      <w:r w:rsidRPr="00C76A61">
        <w:rPr>
          <w:rFonts w:ascii="Times New Roman" w:hAnsi="Times New Roman" w:cs="Times New Roman"/>
          <w:i/>
          <w:iCs/>
          <w:sz w:val="24"/>
          <w:szCs w:val="24"/>
        </w:rPr>
        <w:t xml:space="preserve">de cujus </w:t>
      </w:r>
      <w:r w:rsidRPr="00C76A61">
        <w:rPr>
          <w:rFonts w:ascii="Times New Roman" w:hAnsi="Times New Roman" w:cs="Times New Roman"/>
          <w:sz w:val="24"/>
          <w:szCs w:val="24"/>
        </w:rPr>
        <w:t>a uma universalidade</w:t>
      </w:r>
      <w:r w:rsidRPr="00C76A61">
        <w:rPr>
          <w:rFonts w:ascii="Times New Roman" w:hAnsi="Times New Roman" w:cs="Times New Roman"/>
          <w:i/>
          <w:iCs/>
          <w:sz w:val="24"/>
          <w:szCs w:val="24"/>
        </w:rPr>
        <w:t xml:space="preserve">. </w:t>
      </w:r>
    </w:p>
    <w:p w14:paraId="623E6AB5" w14:textId="311CD44E" w:rsidR="00D21931" w:rsidRPr="00C76A61" w:rsidRDefault="00D21931" w:rsidP="00D21931">
      <w:pPr>
        <w:spacing w:after="0" w:line="360" w:lineRule="auto"/>
        <w:ind w:firstLine="851"/>
        <w:jc w:val="both"/>
        <w:rPr>
          <w:rFonts w:ascii="Times New Roman" w:hAnsi="Times New Roman" w:cs="Times New Roman"/>
          <w:sz w:val="24"/>
          <w:szCs w:val="24"/>
        </w:rPr>
      </w:pPr>
      <w:r w:rsidRPr="00C76A61">
        <w:rPr>
          <w:rFonts w:ascii="Times New Roman" w:hAnsi="Times New Roman" w:cs="Times New Roman"/>
          <w:sz w:val="24"/>
          <w:szCs w:val="24"/>
        </w:rPr>
        <w:t xml:space="preserve">A segunda, no caso em que a devedora principal é sociedade empresária e cuja execução fiscal foi redirecionada em face do sócio responsável, nos termos do art. 135, III do CTN. Aqui a exigência de citação poderia atingir o desiderato integrativo, porquanto a personalidade jurídica e modelo societário escolhido blindam patrimônio pessoal dos sócios em face de eventuais resultados negativos da sociedade e a citação inauguraria a submissão do sócio responsável às contrições típicas do módulo executivo. </w:t>
      </w:r>
      <w:r w:rsidRPr="00C76A61">
        <w:rPr>
          <w:rFonts w:ascii="Times New Roman" w:hAnsi="Times New Roman" w:cs="Times New Roman"/>
          <w:i/>
          <w:iCs/>
          <w:sz w:val="24"/>
          <w:szCs w:val="24"/>
        </w:rPr>
        <w:t xml:space="preserve">Contudo, </w:t>
      </w:r>
      <w:r w:rsidRPr="00C76A61">
        <w:rPr>
          <w:rFonts w:ascii="Times New Roman" w:hAnsi="Times New Roman" w:cs="Times New Roman"/>
          <w:sz w:val="24"/>
          <w:szCs w:val="24"/>
        </w:rPr>
        <w:t xml:space="preserve">a incongruência decorre do fato </w:t>
      </w:r>
      <w:r w:rsidR="002272E3">
        <w:rPr>
          <w:rFonts w:ascii="Times New Roman" w:hAnsi="Times New Roman" w:cs="Times New Roman"/>
          <w:sz w:val="24"/>
          <w:szCs w:val="24"/>
        </w:rPr>
        <w:t xml:space="preserve">de </w:t>
      </w:r>
      <w:r w:rsidRPr="00C76A61">
        <w:rPr>
          <w:rFonts w:ascii="Times New Roman" w:hAnsi="Times New Roman" w:cs="Times New Roman"/>
          <w:sz w:val="24"/>
          <w:szCs w:val="24"/>
        </w:rPr>
        <w:t xml:space="preserve">que o sócio gerente ou administrador </w:t>
      </w:r>
      <w:r w:rsidR="00C76A61">
        <w:rPr>
          <w:rFonts w:ascii="Times New Roman" w:hAnsi="Times New Roman" w:cs="Times New Roman"/>
          <w:sz w:val="24"/>
          <w:szCs w:val="24"/>
        </w:rPr>
        <w:t xml:space="preserve">atuam na direção da sociedade e contribuem para o agir societário. A sociedade é corporificada por seus agentes e seus débitos são o resultado de escolhas societárias feitas por seus gerentes e administradores os quais, válido relembrar, </w:t>
      </w:r>
      <w:r w:rsidRPr="00C76A61">
        <w:rPr>
          <w:rFonts w:ascii="Times New Roman" w:hAnsi="Times New Roman" w:cs="Times New Roman"/>
          <w:sz w:val="24"/>
          <w:szCs w:val="24"/>
        </w:rPr>
        <w:t>t</w:t>
      </w:r>
      <w:r w:rsidR="00C76A61">
        <w:rPr>
          <w:rFonts w:ascii="Times New Roman" w:hAnsi="Times New Roman" w:cs="Times New Roman"/>
          <w:sz w:val="24"/>
          <w:szCs w:val="24"/>
        </w:rPr>
        <w:t>ê</w:t>
      </w:r>
      <w:r w:rsidRPr="00C76A61">
        <w:rPr>
          <w:rFonts w:ascii="Times New Roman" w:hAnsi="Times New Roman" w:cs="Times New Roman"/>
          <w:sz w:val="24"/>
          <w:szCs w:val="24"/>
        </w:rPr>
        <w:t>m ciência de sua responsabilidade tributária quando</w:t>
      </w:r>
      <w:r w:rsidR="00C76A61">
        <w:rPr>
          <w:rFonts w:ascii="Times New Roman" w:hAnsi="Times New Roman" w:cs="Times New Roman"/>
          <w:sz w:val="24"/>
          <w:szCs w:val="24"/>
        </w:rPr>
        <w:t>,</w:t>
      </w:r>
      <w:r w:rsidRPr="00C76A61">
        <w:rPr>
          <w:rFonts w:ascii="Times New Roman" w:hAnsi="Times New Roman" w:cs="Times New Roman"/>
          <w:sz w:val="24"/>
          <w:szCs w:val="24"/>
        </w:rPr>
        <w:t xml:space="preserve"> eventualmente</w:t>
      </w:r>
      <w:r w:rsidR="00C76A61">
        <w:rPr>
          <w:rFonts w:ascii="Times New Roman" w:hAnsi="Times New Roman" w:cs="Times New Roman"/>
          <w:sz w:val="24"/>
          <w:szCs w:val="24"/>
        </w:rPr>
        <w:t>,</w:t>
      </w:r>
      <w:r w:rsidRPr="00C76A61">
        <w:rPr>
          <w:rFonts w:ascii="Times New Roman" w:hAnsi="Times New Roman" w:cs="Times New Roman"/>
          <w:sz w:val="24"/>
          <w:szCs w:val="24"/>
        </w:rPr>
        <w:t xml:space="preserve"> </w:t>
      </w:r>
      <w:r w:rsidR="00C76A61">
        <w:rPr>
          <w:rFonts w:ascii="Times New Roman" w:hAnsi="Times New Roman" w:cs="Times New Roman"/>
          <w:sz w:val="24"/>
          <w:szCs w:val="24"/>
        </w:rPr>
        <w:t xml:space="preserve">e se </w:t>
      </w:r>
      <w:r w:rsidRPr="00C76A61">
        <w:rPr>
          <w:rFonts w:ascii="Times New Roman" w:hAnsi="Times New Roman" w:cs="Times New Roman"/>
          <w:sz w:val="24"/>
          <w:szCs w:val="24"/>
        </w:rPr>
        <w:t xml:space="preserve">atuarem com excesso de poder ou em infração à legislação tributária (art. 135, III do CTN e art. 779, VI do CPC/15). Logo, não pode ser considerado </w:t>
      </w:r>
      <w:r w:rsidR="00C76A61">
        <w:rPr>
          <w:rFonts w:ascii="Times New Roman" w:hAnsi="Times New Roman" w:cs="Times New Roman"/>
          <w:sz w:val="24"/>
          <w:szCs w:val="24"/>
        </w:rPr>
        <w:t xml:space="preserve">propriamente </w:t>
      </w:r>
      <w:r w:rsidRPr="00C76A61">
        <w:rPr>
          <w:rFonts w:ascii="Times New Roman" w:hAnsi="Times New Roman" w:cs="Times New Roman"/>
          <w:sz w:val="24"/>
          <w:szCs w:val="24"/>
        </w:rPr>
        <w:t>terceiro aquele que é expressamente previsto no rol legal de partes contra quem a execução pode ser promovida.</w:t>
      </w:r>
    </w:p>
    <w:p w14:paraId="19E71866" w14:textId="7243BE95" w:rsidR="00C53338" w:rsidRPr="00872533" w:rsidRDefault="004D0787"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Demais disso, importante pôr em perspectiva que todo o patrimônio</w:t>
      </w:r>
      <w:r w:rsidR="00FC5CE9" w:rsidRPr="00872533">
        <w:rPr>
          <w:rFonts w:ascii="Times New Roman" w:hAnsi="Times New Roman" w:cs="Times New Roman"/>
          <w:sz w:val="24"/>
          <w:szCs w:val="24"/>
        </w:rPr>
        <w:t xml:space="preserve"> </w:t>
      </w:r>
      <w:r w:rsidR="007658D1" w:rsidRPr="00872533">
        <w:rPr>
          <w:rFonts w:ascii="Times New Roman" w:hAnsi="Times New Roman" w:cs="Times New Roman"/>
          <w:sz w:val="24"/>
          <w:szCs w:val="24"/>
        </w:rPr>
        <w:t xml:space="preserve">acumulado em vida pelo devedor principal </w:t>
      </w:r>
      <w:r w:rsidR="00FC5CE9" w:rsidRPr="00872533">
        <w:rPr>
          <w:rFonts w:ascii="Times New Roman" w:hAnsi="Times New Roman" w:cs="Times New Roman"/>
          <w:sz w:val="24"/>
          <w:szCs w:val="24"/>
        </w:rPr>
        <w:t>se</w:t>
      </w:r>
      <w:r w:rsidR="007658D1" w:rsidRPr="00872533">
        <w:rPr>
          <w:rFonts w:ascii="Times New Roman" w:hAnsi="Times New Roman" w:cs="Times New Roman"/>
          <w:sz w:val="24"/>
          <w:szCs w:val="24"/>
        </w:rPr>
        <w:t>rá objeto de partilha</w:t>
      </w:r>
      <w:r w:rsidR="0029425B" w:rsidRPr="00872533">
        <w:rPr>
          <w:rFonts w:ascii="Times New Roman" w:hAnsi="Times New Roman" w:cs="Times New Roman"/>
          <w:sz w:val="24"/>
          <w:szCs w:val="24"/>
        </w:rPr>
        <w:t xml:space="preserve"> entre os herdeiros, </w:t>
      </w:r>
      <w:r w:rsidR="00E2699B" w:rsidRPr="00872533">
        <w:rPr>
          <w:rFonts w:ascii="Times New Roman" w:hAnsi="Times New Roman" w:cs="Times New Roman"/>
          <w:sz w:val="24"/>
          <w:szCs w:val="24"/>
        </w:rPr>
        <w:t>somente se houve</w:t>
      </w:r>
      <w:r w:rsidR="0029425B" w:rsidRPr="00872533">
        <w:rPr>
          <w:rFonts w:ascii="Times New Roman" w:hAnsi="Times New Roman" w:cs="Times New Roman"/>
          <w:sz w:val="24"/>
          <w:szCs w:val="24"/>
        </w:rPr>
        <w:t>r</w:t>
      </w:r>
      <w:r w:rsidR="00E2699B" w:rsidRPr="00872533">
        <w:rPr>
          <w:rFonts w:ascii="Times New Roman" w:hAnsi="Times New Roman" w:cs="Times New Roman"/>
          <w:sz w:val="24"/>
          <w:szCs w:val="24"/>
        </w:rPr>
        <w:t xml:space="preserve"> saldo positivo após o abatimento da</w:t>
      </w:r>
      <w:r w:rsidR="00450D1A" w:rsidRPr="00872533">
        <w:rPr>
          <w:rFonts w:ascii="Times New Roman" w:hAnsi="Times New Roman" w:cs="Times New Roman"/>
          <w:sz w:val="24"/>
          <w:szCs w:val="24"/>
        </w:rPr>
        <w:t>s</w:t>
      </w:r>
      <w:r w:rsidR="00E2699B" w:rsidRPr="00872533">
        <w:rPr>
          <w:rFonts w:ascii="Times New Roman" w:hAnsi="Times New Roman" w:cs="Times New Roman"/>
          <w:sz w:val="24"/>
          <w:szCs w:val="24"/>
        </w:rPr>
        <w:t xml:space="preserve"> dívidas do </w:t>
      </w:r>
      <w:r w:rsidR="00E2699B" w:rsidRPr="00872533">
        <w:rPr>
          <w:rFonts w:ascii="Times New Roman" w:hAnsi="Times New Roman" w:cs="Times New Roman"/>
          <w:i/>
          <w:iCs/>
          <w:sz w:val="24"/>
          <w:szCs w:val="24"/>
        </w:rPr>
        <w:t>de cujus</w:t>
      </w:r>
      <w:r w:rsidR="00E2699B" w:rsidRPr="00872533">
        <w:rPr>
          <w:rFonts w:ascii="Times New Roman" w:hAnsi="Times New Roman" w:cs="Times New Roman"/>
          <w:sz w:val="24"/>
          <w:szCs w:val="24"/>
        </w:rPr>
        <w:t>, na forma do art. 1792 do Código Civil e 796 do Código de Processo Civil</w:t>
      </w:r>
      <w:r w:rsidR="00450D1A" w:rsidRPr="00872533">
        <w:rPr>
          <w:rFonts w:ascii="Times New Roman" w:hAnsi="Times New Roman" w:cs="Times New Roman"/>
          <w:sz w:val="24"/>
          <w:szCs w:val="24"/>
        </w:rPr>
        <w:t>.</w:t>
      </w:r>
    </w:p>
    <w:p w14:paraId="34AF1631" w14:textId="77777777" w:rsidR="00FC702B" w:rsidRPr="00872533" w:rsidRDefault="00FC702B"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Código Civil - Lei n 10.406, de 10 de janeiro de 2002.</w:t>
      </w:r>
    </w:p>
    <w:p w14:paraId="1468545D" w14:textId="77777777" w:rsidR="00FC702B" w:rsidRPr="00872533" w:rsidRDefault="00FC702B"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 xml:space="preserve">Art. 1.792. O herdeiro </w:t>
      </w:r>
      <w:r w:rsidRPr="00872533">
        <w:rPr>
          <w:rFonts w:ascii="Times New Roman" w:hAnsi="Times New Roman" w:cs="Times New Roman"/>
          <w:b/>
          <w:bCs/>
          <w:sz w:val="20"/>
          <w:szCs w:val="20"/>
          <w:u w:val="single"/>
        </w:rPr>
        <w:t>não responde por encargos superiores às forças da herança</w:t>
      </w:r>
      <w:r w:rsidRPr="00872533">
        <w:rPr>
          <w:rFonts w:ascii="Times New Roman" w:hAnsi="Times New Roman" w:cs="Times New Roman"/>
          <w:sz w:val="20"/>
          <w:szCs w:val="20"/>
        </w:rPr>
        <w:t>; incumbe-lhe, porém, a prova do excesso, salvo se houver inventário que a escuse, demostrando o valor dos bens herdados.</w:t>
      </w:r>
    </w:p>
    <w:p w14:paraId="2E0B98EA" w14:textId="77777777" w:rsidR="00FC702B" w:rsidRPr="00872533" w:rsidRDefault="00FC702B" w:rsidP="00872533">
      <w:pPr>
        <w:spacing w:after="0" w:line="360" w:lineRule="auto"/>
        <w:ind w:left="2268"/>
        <w:jc w:val="both"/>
        <w:rPr>
          <w:rFonts w:ascii="Times New Roman" w:hAnsi="Times New Roman" w:cs="Times New Roman"/>
          <w:sz w:val="20"/>
          <w:szCs w:val="20"/>
        </w:rPr>
      </w:pPr>
    </w:p>
    <w:p w14:paraId="017933DA" w14:textId="77777777" w:rsidR="00FC702B" w:rsidRPr="00872533" w:rsidRDefault="00FC702B" w:rsidP="00872533">
      <w:pPr>
        <w:spacing w:after="0" w:line="360" w:lineRule="auto"/>
        <w:ind w:left="2268"/>
        <w:jc w:val="both"/>
        <w:rPr>
          <w:rFonts w:ascii="Times New Roman" w:hAnsi="Times New Roman" w:cs="Times New Roman"/>
          <w:sz w:val="20"/>
          <w:szCs w:val="20"/>
        </w:rPr>
      </w:pPr>
      <w:r w:rsidRPr="00872533">
        <w:rPr>
          <w:rFonts w:ascii="Times New Roman" w:hAnsi="Times New Roman" w:cs="Times New Roman"/>
          <w:sz w:val="20"/>
          <w:szCs w:val="20"/>
        </w:rPr>
        <w:t>Código de Processo Civil - Lei nº 13.105, de 16 de março de 2015.</w:t>
      </w:r>
    </w:p>
    <w:p w14:paraId="21C6F149" w14:textId="77777777" w:rsidR="00FC702B" w:rsidRPr="00872533" w:rsidRDefault="00FC702B" w:rsidP="00872533">
      <w:pPr>
        <w:spacing w:after="0" w:line="360" w:lineRule="auto"/>
        <w:ind w:left="2268"/>
        <w:jc w:val="both"/>
        <w:rPr>
          <w:rFonts w:ascii="Times New Roman" w:hAnsi="Times New Roman" w:cs="Times New Roman"/>
          <w:color w:val="4D4D4D"/>
        </w:rPr>
      </w:pPr>
      <w:r w:rsidRPr="00872533">
        <w:rPr>
          <w:rFonts w:ascii="Times New Roman" w:hAnsi="Times New Roman" w:cs="Times New Roman"/>
          <w:sz w:val="20"/>
          <w:szCs w:val="20"/>
        </w:rPr>
        <w:t xml:space="preserve">Art. 796. </w:t>
      </w:r>
      <w:r w:rsidRPr="00872533">
        <w:rPr>
          <w:rFonts w:ascii="Times New Roman" w:hAnsi="Times New Roman" w:cs="Times New Roman"/>
          <w:b/>
          <w:bCs/>
          <w:sz w:val="20"/>
          <w:szCs w:val="20"/>
          <w:u w:val="single"/>
        </w:rPr>
        <w:t>O espólio responde pelas dívidas do falecido</w:t>
      </w:r>
      <w:r w:rsidRPr="00872533">
        <w:rPr>
          <w:rFonts w:ascii="Times New Roman" w:hAnsi="Times New Roman" w:cs="Times New Roman"/>
          <w:sz w:val="20"/>
          <w:szCs w:val="20"/>
        </w:rPr>
        <w:t xml:space="preserve">, mas, feita a partilha, cada herdeiro responde por elas </w:t>
      </w:r>
      <w:r w:rsidRPr="00872533">
        <w:rPr>
          <w:rFonts w:ascii="Times New Roman" w:hAnsi="Times New Roman" w:cs="Times New Roman"/>
          <w:b/>
          <w:bCs/>
          <w:sz w:val="20"/>
          <w:szCs w:val="20"/>
          <w:u w:val="single"/>
        </w:rPr>
        <w:t>dentro das forças da herança</w:t>
      </w:r>
      <w:r w:rsidRPr="00872533">
        <w:rPr>
          <w:rFonts w:ascii="Times New Roman" w:hAnsi="Times New Roman" w:cs="Times New Roman"/>
          <w:sz w:val="20"/>
          <w:szCs w:val="20"/>
        </w:rPr>
        <w:t xml:space="preserve"> e na proporção da parte que lhe coube.</w:t>
      </w:r>
    </w:p>
    <w:p w14:paraId="27DB8F12" w14:textId="77777777" w:rsidR="00FC7C38" w:rsidRPr="00872533" w:rsidRDefault="00FC7C38" w:rsidP="00872533">
      <w:pPr>
        <w:spacing w:after="0" w:line="360" w:lineRule="auto"/>
        <w:ind w:firstLine="1134"/>
        <w:jc w:val="both"/>
        <w:rPr>
          <w:rFonts w:ascii="Times New Roman" w:hAnsi="Times New Roman" w:cs="Times New Roman"/>
          <w:sz w:val="24"/>
          <w:szCs w:val="24"/>
        </w:rPr>
      </w:pPr>
    </w:p>
    <w:p w14:paraId="22F80CB7" w14:textId="2D79AC6C" w:rsidR="00FC702B" w:rsidRDefault="00FC702B"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 xml:space="preserve">O mesmo se o diga do </w:t>
      </w:r>
      <w:r w:rsidR="004D0787" w:rsidRPr="00872533">
        <w:rPr>
          <w:rFonts w:ascii="Times New Roman" w:hAnsi="Times New Roman" w:cs="Times New Roman"/>
          <w:sz w:val="24"/>
          <w:szCs w:val="24"/>
        </w:rPr>
        <w:t xml:space="preserve">lucro e eventuais dividendos decorrentes da atividade empresarial exercida </w:t>
      </w:r>
      <w:r w:rsidRPr="00872533">
        <w:rPr>
          <w:rFonts w:ascii="Times New Roman" w:hAnsi="Times New Roman" w:cs="Times New Roman"/>
          <w:sz w:val="24"/>
          <w:szCs w:val="24"/>
        </w:rPr>
        <w:t xml:space="preserve">por </w:t>
      </w:r>
      <w:r w:rsidR="004D0787" w:rsidRPr="00872533">
        <w:rPr>
          <w:rFonts w:ascii="Times New Roman" w:hAnsi="Times New Roman" w:cs="Times New Roman"/>
          <w:sz w:val="24"/>
          <w:szCs w:val="24"/>
        </w:rPr>
        <w:t>sociedade</w:t>
      </w:r>
      <w:r w:rsidRPr="00872533">
        <w:rPr>
          <w:rFonts w:ascii="Times New Roman" w:hAnsi="Times New Roman" w:cs="Times New Roman"/>
          <w:sz w:val="24"/>
          <w:szCs w:val="24"/>
        </w:rPr>
        <w:t>, devedora principal</w:t>
      </w:r>
      <w:r w:rsidR="0029425B" w:rsidRPr="00872533">
        <w:rPr>
          <w:rFonts w:ascii="Times New Roman" w:hAnsi="Times New Roman" w:cs="Times New Roman"/>
          <w:sz w:val="24"/>
          <w:szCs w:val="24"/>
        </w:rPr>
        <w:t>,</w:t>
      </w:r>
      <w:r w:rsidRPr="00872533">
        <w:rPr>
          <w:rFonts w:ascii="Times New Roman" w:hAnsi="Times New Roman" w:cs="Times New Roman"/>
          <w:sz w:val="24"/>
          <w:szCs w:val="24"/>
        </w:rPr>
        <w:t xml:space="preserve"> que </w:t>
      </w:r>
      <w:r w:rsidR="0029425B" w:rsidRPr="00872533">
        <w:rPr>
          <w:rFonts w:ascii="Times New Roman" w:hAnsi="Times New Roman" w:cs="Times New Roman"/>
          <w:sz w:val="24"/>
          <w:szCs w:val="24"/>
        </w:rPr>
        <w:t xml:space="preserve">direta ou indiretamente </w:t>
      </w:r>
      <w:r w:rsidR="004D0787" w:rsidRPr="00872533">
        <w:rPr>
          <w:rFonts w:ascii="Times New Roman" w:hAnsi="Times New Roman" w:cs="Times New Roman"/>
          <w:sz w:val="24"/>
          <w:szCs w:val="24"/>
        </w:rPr>
        <w:t xml:space="preserve">contribuíram para a formação do patrimônio pessoal do sócio </w:t>
      </w:r>
      <w:r w:rsidR="005A42FC" w:rsidRPr="00872533">
        <w:rPr>
          <w:rFonts w:ascii="Times New Roman" w:hAnsi="Times New Roman" w:cs="Times New Roman"/>
          <w:sz w:val="24"/>
          <w:szCs w:val="24"/>
        </w:rPr>
        <w:t>responsável</w:t>
      </w:r>
      <w:r w:rsidR="0029425B" w:rsidRPr="00872533">
        <w:rPr>
          <w:rFonts w:ascii="Times New Roman" w:hAnsi="Times New Roman" w:cs="Times New Roman"/>
          <w:sz w:val="24"/>
          <w:szCs w:val="24"/>
        </w:rPr>
        <w:t xml:space="preserve">, </w:t>
      </w:r>
      <w:r w:rsidR="005A42FC" w:rsidRPr="00872533">
        <w:rPr>
          <w:rFonts w:ascii="Times New Roman" w:hAnsi="Times New Roman" w:cs="Times New Roman"/>
          <w:sz w:val="24"/>
          <w:szCs w:val="24"/>
        </w:rPr>
        <w:t>na forma do art. 135, III, do CTN</w:t>
      </w:r>
      <w:r w:rsidR="004D0787" w:rsidRPr="00872533">
        <w:rPr>
          <w:rFonts w:ascii="Times New Roman" w:hAnsi="Times New Roman" w:cs="Times New Roman"/>
          <w:sz w:val="24"/>
          <w:szCs w:val="24"/>
        </w:rPr>
        <w:t xml:space="preserve">, </w:t>
      </w:r>
      <w:r w:rsidRPr="00872533">
        <w:rPr>
          <w:rFonts w:ascii="Times New Roman" w:hAnsi="Times New Roman" w:cs="Times New Roman"/>
          <w:sz w:val="24"/>
          <w:szCs w:val="24"/>
        </w:rPr>
        <w:t xml:space="preserve">cujo </w:t>
      </w:r>
      <w:r w:rsidR="00FC5CE9" w:rsidRPr="00872533">
        <w:rPr>
          <w:rFonts w:ascii="Times New Roman" w:hAnsi="Times New Roman" w:cs="Times New Roman"/>
          <w:sz w:val="24"/>
          <w:szCs w:val="24"/>
        </w:rPr>
        <w:t xml:space="preserve">patrimônio </w:t>
      </w:r>
      <w:r w:rsidRPr="00872533">
        <w:rPr>
          <w:rFonts w:ascii="Times New Roman" w:hAnsi="Times New Roman" w:cs="Times New Roman"/>
          <w:sz w:val="24"/>
          <w:szCs w:val="24"/>
        </w:rPr>
        <w:t xml:space="preserve">também </w:t>
      </w:r>
      <w:r w:rsidR="004D0787" w:rsidRPr="00872533">
        <w:rPr>
          <w:rFonts w:ascii="Times New Roman" w:hAnsi="Times New Roman" w:cs="Times New Roman"/>
          <w:sz w:val="24"/>
          <w:szCs w:val="24"/>
        </w:rPr>
        <w:t xml:space="preserve">será objeto de partilha na sucessão. Se a construção desse patrimônio contém </w:t>
      </w:r>
      <w:r w:rsidR="0029425B" w:rsidRPr="00872533">
        <w:rPr>
          <w:rFonts w:ascii="Times New Roman" w:hAnsi="Times New Roman" w:cs="Times New Roman"/>
          <w:sz w:val="24"/>
          <w:szCs w:val="24"/>
        </w:rPr>
        <w:t xml:space="preserve">acréscimo </w:t>
      </w:r>
      <w:r w:rsidR="004D0787" w:rsidRPr="00872533">
        <w:rPr>
          <w:rFonts w:ascii="Times New Roman" w:hAnsi="Times New Roman" w:cs="Times New Roman"/>
          <w:sz w:val="24"/>
          <w:szCs w:val="24"/>
        </w:rPr>
        <w:t xml:space="preserve">que decorre de inadimplemento fiscal, não é lógico que </w:t>
      </w:r>
      <w:r w:rsidR="0029425B" w:rsidRPr="00872533">
        <w:rPr>
          <w:rFonts w:ascii="Times New Roman" w:hAnsi="Times New Roman" w:cs="Times New Roman"/>
          <w:sz w:val="24"/>
          <w:szCs w:val="24"/>
        </w:rPr>
        <w:t xml:space="preserve">seja a </w:t>
      </w:r>
      <w:r w:rsidR="00FC5CE9" w:rsidRPr="00872533">
        <w:rPr>
          <w:rFonts w:ascii="Times New Roman" w:hAnsi="Times New Roman" w:cs="Times New Roman"/>
          <w:sz w:val="24"/>
          <w:szCs w:val="24"/>
        </w:rPr>
        <w:t xml:space="preserve">Fazenda Pública </w:t>
      </w:r>
      <w:r w:rsidR="0029425B" w:rsidRPr="00872533">
        <w:rPr>
          <w:rFonts w:ascii="Times New Roman" w:hAnsi="Times New Roman" w:cs="Times New Roman"/>
          <w:sz w:val="24"/>
          <w:szCs w:val="24"/>
        </w:rPr>
        <w:t xml:space="preserve">impedida </w:t>
      </w:r>
      <w:r w:rsidR="004D0787" w:rsidRPr="00872533">
        <w:rPr>
          <w:rFonts w:ascii="Times New Roman" w:hAnsi="Times New Roman" w:cs="Times New Roman"/>
          <w:sz w:val="24"/>
          <w:szCs w:val="24"/>
        </w:rPr>
        <w:t>de cobrar o que lhe é devido na forma da legislação tributária material aplicável à hipótese.</w:t>
      </w:r>
    </w:p>
    <w:p w14:paraId="07BB8EB6" w14:textId="77777777" w:rsidR="002272E3" w:rsidRDefault="00C76A61" w:rsidP="002705B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 incongruência do entendimento consolidado pelos tribunais – alvo das críticas na seção anterior – torna-se ainda mais patente quando se analisam os prognósticos de possível atuação do Fisco no intuito de cobrar seus créditos de devedor falecido ou de sócio responsável falecido. Qual a estratégia processual deve ser adotada pelo Fisco para cumprir o requisito jurisprudencial de efetivar a citação do devedor principal </w:t>
      </w:r>
      <w:r w:rsidR="002272E3">
        <w:rPr>
          <w:rFonts w:ascii="Times New Roman" w:hAnsi="Times New Roman" w:cs="Times New Roman"/>
          <w:sz w:val="24"/>
          <w:szCs w:val="24"/>
        </w:rPr>
        <w:t xml:space="preserve">antes de vir a </w:t>
      </w:r>
      <w:r>
        <w:rPr>
          <w:rFonts w:ascii="Times New Roman" w:hAnsi="Times New Roman" w:cs="Times New Roman"/>
          <w:sz w:val="24"/>
          <w:szCs w:val="24"/>
        </w:rPr>
        <w:t xml:space="preserve">falecer? Como </w:t>
      </w:r>
      <w:r w:rsidR="002272E3">
        <w:rPr>
          <w:rFonts w:ascii="Times New Roman" w:hAnsi="Times New Roman" w:cs="Times New Roman"/>
          <w:sz w:val="24"/>
          <w:szCs w:val="24"/>
        </w:rPr>
        <w:t xml:space="preserve">pode o Fisco se </w:t>
      </w:r>
      <w:r>
        <w:rPr>
          <w:rFonts w:ascii="Times New Roman" w:hAnsi="Times New Roman" w:cs="Times New Roman"/>
          <w:sz w:val="24"/>
          <w:szCs w:val="24"/>
        </w:rPr>
        <w:t>assegura</w:t>
      </w:r>
      <w:r w:rsidR="002272E3">
        <w:rPr>
          <w:rFonts w:ascii="Times New Roman" w:hAnsi="Times New Roman" w:cs="Times New Roman"/>
          <w:sz w:val="24"/>
          <w:szCs w:val="24"/>
        </w:rPr>
        <w:t>r</w:t>
      </w:r>
      <w:r>
        <w:rPr>
          <w:rFonts w:ascii="Times New Roman" w:hAnsi="Times New Roman" w:cs="Times New Roman"/>
          <w:sz w:val="24"/>
          <w:szCs w:val="24"/>
        </w:rPr>
        <w:t xml:space="preserve"> de que o sócio-gerente que atuou com abuso de poder social seja citado antes de morrer para que seu espólio integre o executivo fiscal? Apenas uma solução se mostra possível, mas de difícil exequibilidade: deve o Fisco diligenciar para manter a pessoa viva.</w:t>
      </w:r>
      <w:r w:rsidR="002705BB">
        <w:rPr>
          <w:rFonts w:ascii="Times New Roman" w:hAnsi="Times New Roman" w:cs="Times New Roman"/>
          <w:sz w:val="24"/>
          <w:szCs w:val="24"/>
        </w:rPr>
        <w:t xml:space="preserve"> </w:t>
      </w:r>
    </w:p>
    <w:p w14:paraId="1D051DFB" w14:textId="665DED5E" w:rsidR="002705BB" w:rsidRDefault="002705BB" w:rsidP="002705B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Trata-se de imposição de </w:t>
      </w:r>
      <w:r w:rsidRPr="002705BB">
        <w:rPr>
          <w:rFonts w:ascii="Times New Roman" w:hAnsi="Times New Roman" w:cs="Times New Roman"/>
          <w:sz w:val="24"/>
          <w:szCs w:val="24"/>
        </w:rPr>
        <w:t>ônus excessivo</w:t>
      </w:r>
      <w:r>
        <w:rPr>
          <w:rFonts w:ascii="Times New Roman" w:hAnsi="Times New Roman" w:cs="Times New Roman"/>
          <w:sz w:val="24"/>
          <w:szCs w:val="24"/>
        </w:rPr>
        <w:t xml:space="preserve"> ao Fisco</w:t>
      </w:r>
      <w:r w:rsidRPr="002705BB">
        <w:rPr>
          <w:rFonts w:ascii="Times New Roman" w:hAnsi="Times New Roman" w:cs="Times New Roman"/>
          <w:sz w:val="24"/>
          <w:szCs w:val="24"/>
        </w:rPr>
        <w:t>, verdadeiramente impossível de desincumbência, pois não há falar em ajuizamento em face de espólio quando este sequer existe.</w:t>
      </w:r>
      <w:r w:rsidR="002272E3">
        <w:rPr>
          <w:rFonts w:ascii="Times New Roman" w:hAnsi="Times New Roman" w:cs="Times New Roman"/>
          <w:sz w:val="24"/>
          <w:szCs w:val="24"/>
        </w:rPr>
        <w:t xml:space="preserve"> </w:t>
      </w:r>
      <w:r w:rsidRPr="002705BB">
        <w:rPr>
          <w:rFonts w:ascii="Times New Roman" w:hAnsi="Times New Roman" w:cs="Times New Roman"/>
          <w:sz w:val="24"/>
          <w:szCs w:val="24"/>
        </w:rPr>
        <w:t xml:space="preserve">Não há falar em qualquer alternativa viável juridicamente ao Fisco senão lançar o débito e ajuizar a execução fiscal em face do devedor originário, com o redirecionamento ao espólio quando houve o falecimento desse ou do sócio responsável alvo de redirecionamento. Uma vez falecido, no curso do processo, não há falar </w:t>
      </w:r>
      <w:r w:rsidRPr="00527F57">
        <w:rPr>
          <w:rFonts w:ascii="Times New Roman" w:hAnsi="Times New Roman" w:cs="Times New Roman"/>
          <w:sz w:val="24"/>
          <w:szCs w:val="24"/>
          <w:u w:val="single"/>
        </w:rPr>
        <w:t>em erro de indicação do sujeito passivo</w:t>
      </w:r>
      <w:r w:rsidRPr="002705BB">
        <w:rPr>
          <w:rFonts w:ascii="Times New Roman" w:hAnsi="Times New Roman" w:cs="Times New Roman"/>
          <w:sz w:val="24"/>
          <w:szCs w:val="24"/>
        </w:rPr>
        <w:t xml:space="preserve">, mas em fenômeno jurídico que atrai a responsabilidade </w:t>
      </w:r>
      <w:r>
        <w:rPr>
          <w:rFonts w:ascii="Times New Roman" w:hAnsi="Times New Roman" w:cs="Times New Roman"/>
          <w:sz w:val="24"/>
          <w:szCs w:val="24"/>
        </w:rPr>
        <w:t xml:space="preserve">tributária </w:t>
      </w:r>
      <w:r w:rsidRPr="002705BB">
        <w:rPr>
          <w:rFonts w:ascii="Times New Roman" w:hAnsi="Times New Roman" w:cs="Times New Roman"/>
          <w:sz w:val="24"/>
          <w:szCs w:val="24"/>
        </w:rPr>
        <w:t>do espólio por sucessão.</w:t>
      </w:r>
    </w:p>
    <w:p w14:paraId="44D8B535" w14:textId="54928D77" w:rsidR="00527F57" w:rsidRPr="00527F57" w:rsidRDefault="002272E3" w:rsidP="002272E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Por outro lado, válido pontuar que a</w:t>
      </w:r>
      <w:r w:rsidR="00527F57" w:rsidRPr="00527F57">
        <w:rPr>
          <w:rFonts w:ascii="Times New Roman" w:hAnsi="Times New Roman" w:cs="Times New Roman"/>
          <w:sz w:val="24"/>
          <w:szCs w:val="24"/>
        </w:rPr>
        <w:t xml:space="preserve"> partir da Súmula 392 do STJ é possível extrair algumas premissas interpretativas: (i) é possível corrigir erro material ou formal até a prolação da sentença de embargos, e (</w:t>
      </w:r>
      <w:proofErr w:type="spellStart"/>
      <w:r w:rsidR="00527F57" w:rsidRPr="00527F57">
        <w:rPr>
          <w:rFonts w:ascii="Times New Roman" w:hAnsi="Times New Roman" w:cs="Times New Roman"/>
          <w:sz w:val="24"/>
          <w:szCs w:val="24"/>
        </w:rPr>
        <w:t>ii</w:t>
      </w:r>
      <w:proofErr w:type="spellEnd"/>
      <w:r w:rsidR="00527F57" w:rsidRPr="00527F57">
        <w:rPr>
          <w:rFonts w:ascii="Times New Roman" w:hAnsi="Times New Roman" w:cs="Times New Roman"/>
          <w:sz w:val="24"/>
          <w:szCs w:val="24"/>
        </w:rPr>
        <w:t xml:space="preserve">) é vedada a modificação do sujeito passivo. </w:t>
      </w:r>
    </w:p>
    <w:p w14:paraId="48AC8E0A" w14:textId="6D03E4F4" w:rsidR="00527F57" w:rsidRDefault="002272E3" w:rsidP="00527F57">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Súmula 392 STJ: </w:t>
      </w:r>
      <w:r w:rsidR="00527F57" w:rsidRPr="00527F57">
        <w:rPr>
          <w:rFonts w:ascii="Times New Roman" w:hAnsi="Times New Roman" w:cs="Times New Roman"/>
          <w:sz w:val="24"/>
          <w:szCs w:val="24"/>
        </w:rPr>
        <w:t>A Fazenda Pública pode substituir a certidão de dívida ativa (CDA) até a prolação da sentença de embargos, quando se tratar de correção de erro material ou formal, vedada a modificação do sujeito passivo da execução.</w:t>
      </w:r>
    </w:p>
    <w:p w14:paraId="1ED20308" w14:textId="77777777" w:rsidR="00527F57" w:rsidRPr="00527F57" w:rsidRDefault="00527F57" w:rsidP="00527F57">
      <w:pPr>
        <w:spacing w:after="0" w:line="360" w:lineRule="auto"/>
        <w:ind w:left="2268"/>
        <w:jc w:val="both"/>
        <w:rPr>
          <w:rFonts w:ascii="Times New Roman" w:hAnsi="Times New Roman" w:cs="Times New Roman"/>
          <w:sz w:val="24"/>
          <w:szCs w:val="24"/>
        </w:rPr>
      </w:pPr>
    </w:p>
    <w:p w14:paraId="79CB04DF" w14:textId="77777777" w:rsidR="00527F57" w:rsidRPr="00527F57" w:rsidRDefault="00527F57" w:rsidP="00B0362A">
      <w:pPr>
        <w:spacing w:after="0" w:line="360" w:lineRule="auto"/>
        <w:ind w:firstLine="851"/>
        <w:jc w:val="both"/>
        <w:rPr>
          <w:rFonts w:ascii="Times New Roman" w:hAnsi="Times New Roman" w:cs="Times New Roman"/>
          <w:sz w:val="24"/>
          <w:szCs w:val="24"/>
        </w:rPr>
      </w:pPr>
      <w:r w:rsidRPr="00527F57">
        <w:rPr>
          <w:rFonts w:ascii="Times New Roman" w:hAnsi="Times New Roman" w:cs="Times New Roman"/>
          <w:sz w:val="24"/>
          <w:szCs w:val="24"/>
        </w:rPr>
        <w:t>A vedação da m</w:t>
      </w:r>
      <w:r w:rsidRPr="002272E3">
        <w:rPr>
          <w:rFonts w:ascii="Times New Roman" w:hAnsi="Times New Roman" w:cs="Times New Roman"/>
          <w:sz w:val="24"/>
          <w:szCs w:val="24"/>
        </w:rPr>
        <w:t xml:space="preserve">odificação do sujeito passivo nos casos em que verificada nulidade da CDA com a indicação do sujeito passivo </w:t>
      </w:r>
      <w:r w:rsidRPr="002272E3">
        <w:rPr>
          <w:rFonts w:ascii="Times New Roman" w:hAnsi="Times New Roman" w:cs="Times New Roman"/>
          <w:i/>
          <w:iCs/>
          <w:sz w:val="24"/>
          <w:szCs w:val="24"/>
        </w:rPr>
        <w:t>incorreto</w:t>
      </w:r>
      <w:r w:rsidRPr="002272E3">
        <w:rPr>
          <w:rFonts w:ascii="Times New Roman" w:hAnsi="Times New Roman" w:cs="Times New Roman"/>
          <w:sz w:val="24"/>
          <w:szCs w:val="24"/>
        </w:rPr>
        <w:t>, pois sua alteração configuraria alteração ao próprio lançamento. Tal proibição</w:t>
      </w:r>
      <w:r w:rsidRPr="00527F57">
        <w:rPr>
          <w:rFonts w:ascii="Times New Roman" w:hAnsi="Times New Roman" w:cs="Times New Roman"/>
          <w:sz w:val="24"/>
          <w:szCs w:val="24"/>
        </w:rPr>
        <w:t xml:space="preserve"> visa evitar que o Fisco lance o débito tributário em face de qualquer pessoa, e, posteriormente, ao localizar o real devedor, possa buscar a satisfação de sua pretensão, sem suportar o ônus do prazo decadencial para constituição do crédito tributário.</w:t>
      </w:r>
    </w:p>
    <w:p w14:paraId="7C86DD56" w14:textId="77777777" w:rsidR="00527F57" w:rsidRPr="00527F57" w:rsidRDefault="00527F57" w:rsidP="00B0362A">
      <w:pPr>
        <w:spacing w:after="0" w:line="360" w:lineRule="auto"/>
        <w:ind w:firstLine="851"/>
        <w:jc w:val="both"/>
        <w:rPr>
          <w:rFonts w:ascii="Times New Roman" w:hAnsi="Times New Roman" w:cs="Times New Roman"/>
          <w:sz w:val="24"/>
          <w:szCs w:val="24"/>
        </w:rPr>
      </w:pPr>
      <w:r w:rsidRPr="00527F57">
        <w:rPr>
          <w:rFonts w:ascii="Times New Roman" w:hAnsi="Times New Roman" w:cs="Times New Roman"/>
          <w:sz w:val="24"/>
          <w:szCs w:val="24"/>
        </w:rPr>
        <w:t xml:space="preserve"> No voto da Ministra relatora do processo de elaboração da Súmula 392 do STJ, é possível verificar a lógica de vedação de alteração do lançamento:</w:t>
      </w:r>
    </w:p>
    <w:p w14:paraId="06B3D29C" w14:textId="4973606C" w:rsidR="00527F57" w:rsidRPr="00527F57" w:rsidRDefault="00527F57" w:rsidP="002272E3">
      <w:pPr>
        <w:spacing w:after="0" w:line="360" w:lineRule="auto"/>
        <w:ind w:left="2268"/>
        <w:jc w:val="both"/>
        <w:rPr>
          <w:rFonts w:ascii="Times New Roman" w:hAnsi="Times New Roman" w:cs="Times New Roman"/>
          <w:sz w:val="24"/>
          <w:szCs w:val="24"/>
        </w:rPr>
      </w:pPr>
      <w:r w:rsidRPr="00527F57">
        <w:rPr>
          <w:rFonts w:ascii="Times New Roman" w:hAnsi="Times New Roman" w:cs="Times New Roman"/>
          <w:sz w:val="24"/>
          <w:szCs w:val="24"/>
        </w:rPr>
        <w:t xml:space="preserve">A Sra. Ministra Denise Arruda (Relatora): A pretensão não merece prosperar. Como bem ressaltado na decisão ora agravada, o Tribunal de origem decidiu a questão em conformidade com a orientação firmada neste Pretório no sentido de que é possível a substituição da CDA, antes da prolação da </w:t>
      </w:r>
      <w:r w:rsidRPr="00527F57">
        <w:rPr>
          <w:rFonts w:ascii="Times New Roman" w:hAnsi="Times New Roman" w:cs="Times New Roman"/>
          <w:sz w:val="24"/>
          <w:szCs w:val="24"/>
        </w:rPr>
        <w:lastRenderedPageBreak/>
        <w:t>sentença, quando se tratar de correção de erro material ou formal, sendo inviável, entretanto, a alteração do título executivo para modificar o sujeito passivo da execução, não encontrando, tal providência, amparo na Lei n. 6.830/1980. Sobre o tema, confiram-se os seguintes julgados:</w:t>
      </w:r>
    </w:p>
    <w:p w14:paraId="3BA36E42" w14:textId="77777777" w:rsidR="00527F57" w:rsidRPr="002272E3" w:rsidRDefault="00527F57" w:rsidP="00527F57">
      <w:pPr>
        <w:spacing w:after="0" w:line="360" w:lineRule="auto"/>
        <w:ind w:left="2268"/>
        <w:jc w:val="both"/>
        <w:rPr>
          <w:rFonts w:ascii="Times New Roman" w:hAnsi="Times New Roman" w:cs="Times New Roman"/>
          <w:i/>
          <w:iCs/>
          <w:sz w:val="24"/>
          <w:szCs w:val="24"/>
        </w:rPr>
      </w:pPr>
      <w:r w:rsidRPr="00527F57">
        <w:rPr>
          <w:rFonts w:ascii="Times New Roman" w:hAnsi="Times New Roman" w:cs="Times New Roman"/>
          <w:sz w:val="24"/>
          <w:szCs w:val="24"/>
        </w:rPr>
        <w:t xml:space="preserve">Processual Civil e Tributário. Omissão. Inocorrência. IPTU. CDA. Substituição do sujeito passivo. Sub-rogação. Impossibilidade. 1. Afasta-se a alegada nulidade do julgado hostilizado ante a ausência de omissão. 2. Não se admite a substituição da CDA para a alteração do sujeito passivo dela constante, pois isso não se trata de erro formal ou material, mas sim de alteração do próprio lançamento. Precedente da Turma: REsp n. 826.927-BA, DJ de 8.5.2006. 3. Recurso especial improvido. </w:t>
      </w:r>
      <w:r w:rsidRPr="002272E3">
        <w:rPr>
          <w:rFonts w:ascii="Times New Roman" w:hAnsi="Times New Roman" w:cs="Times New Roman"/>
          <w:i/>
          <w:iCs/>
          <w:sz w:val="24"/>
          <w:szCs w:val="24"/>
        </w:rPr>
        <w:t>(REsp n. 829.455-BA, 2ª Turma, Rel. Min. Castro Meira, DJ de 7.8.2006).</w:t>
      </w:r>
    </w:p>
    <w:p w14:paraId="07C9ADAD" w14:textId="77777777" w:rsidR="00527F57" w:rsidRPr="00527F57" w:rsidRDefault="00527F57" w:rsidP="00527F57">
      <w:pPr>
        <w:spacing w:after="0" w:line="360" w:lineRule="auto"/>
        <w:jc w:val="both"/>
        <w:rPr>
          <w:rFonts w:ascii="Times New Roman" w:hAnsi="Times New Roman" w:cs="Times New Roman"/>
          <w:sz w:val="24"/>
          <w:szCs w:val="24"/>
        </w:rPr>
      </w:pPr>
    </w:p>
    <w:p w14:paraId="5F187533" w14:textId="6A46EBC5" w:rsidR="00527F57" w:rsidRPr="00527F57" w:rsidRDefault="00527F57" w:rsidP="00B0362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Súmula 392, contudo, </w:t>
      </w:r>
      <w:r w:rsidRPr="00527F57">
        <w:rPr>
          <w:rFonts w:ascii="Times New Roman" w:hAnsi="Times New Roman" w:cs="Times New Roman"/>
          <w:sz w:val="24"/>
          <w:szCs w:val="24"/>
        </w:rPr>
        <w:t xml:space="preserve">não se aplica, porém, aos casos em exame, porque o redirecionamento em face do espólio </w:t>
      </w:r>
      <w:r>
        <w:rPr>
          <w:rFonts w:ascii="Times New Roman" w:hAnsi="Times New Roman" w:cs="Times New Roman"/>
          <w:sz w:val="24"/>
          <w:szCs w:val="24"/>
        </w:rPr>
        <w:t xml:space="preserve">pressupõe que o devedor principal ou o sócio alvo do redirecionamento foram </w:t>
      </w:r>
      <w:r w:rsidRPr="00527F57">
        <w:rPr>
          <w:rFonts w:ascii="Times New Roman" w:hAnsi="Times New Roman" w:cs="Times New Roman"/>
          <w:sz w:val="24"/>
          <w:szCs w:val="24"/>
        </w:rPr>
        <w:t>corretamente</w:t>
      </w:r>
      <w:r>
        <w:rPr>
          <w:rFonts w:ascii="Times New Roman" w:hAnsi="Times New Roman" w:cs="Times New Roman"/>
          <w:sz w:val="24"/>
          <w:szCs w:val="24"/>
        </w:rPr>
        <w:t xml:space="preserve"> indicados</w:t>
      </w:r>
      <w:r w:rsidRPr="00527F57">
        <w:rPr>
          <w:rFonts w:ascii="Times New Roman" w:hAnsi="Times New Roman" w:cs="Times New Roman"/>
          <w:sz w:val="24"/>
          <w:szCs w:val="24"/>
        </w:rPr>
        <w:t>, mas vem a falecer no curso da execução fiscal, fenômeno que atrai a responsabilidade tributária por sucessão.</w:t>
      </w:r>
      <w:r>
        <w:rPr>
          <w:rFonts w:ascii="Times New Roman" w:hAnsi="Times New Roman" w:cs="Times New Roman"/>
          <w:sz w:val="24"/>
          <w:szCs w:val="24"/>
        </w:rPr>
        <w:t xml:space="preserve"> </w:t>
      </w:r>
    </w:p>
    <w:p w14:paraId="48551DF0" w14:textId="4E7D857E" w:rsidR="00527F57" w:rsidRPr="00527F57" w:rsidRDefault="00527F57" w:rsidP="00B0362A">
      <w:pPr>
        <w:spacing w:after="0" w:line="360" w:lineRule="auto"/>
        <w:ind w:firstLine="851"/>
        <w:jc w:val="both"/>
        <w:rPr>
          <w:rFonts w:ascii="Times New Roman" w:hAnsi="Times New Roman" w:cs="Times New Roman"/>
          <w:sz w:val="24"/>
          <w:szCs w:val="24"/>
        </w:rPr>
      </w:pPr>
      <w:r w:rsidRPr="00527F57">
        <w:rPr>
          <w:rFonts w:ascii="Times New Roman" w:hAnsi="Times New Roman" w:cs="Times New Roman"/>
          <w:sz w:val="24"/>
          <w:szCs w:val="24"/>
        </w:rPr>
        <w:t xml:space="preserve">Portanto, é importante esclarecer </w:t>
      </w:r>
      <w:r w:rsidR="002272E3">
        <w:rPr>
          <w:rFonts w:ascii="Times New Roman" w:hAnsi="Times New Roman" w:cs="Times New Roman"/>
          <w:sz w:val="24"/>
          <w:szCs w:val="24"/>
        </w:rPr>
        <w:t xml:space="preserve">que </w:t>
      </w:r>
      <w:r>
        <w:rPr>
          <w:rFonts w:ascii="Times New Roman" w:hAnsi="Times New Roman" w:cs="Times New Roman"/>
          <w:sz w:val="24"/>
          <w:szCs w:val="24"/>
        </w:rPr>
        <w:t xml:space="preserve">a responsabilidade tributária por sucessão </w:t>
      </w:r>
      <w:r w:rsidRPr="00527F57">
        <w:rPr>
          <w:rFonts w:ascii="Times New Roman" w:hAnsi="Times New Roman" w:cs="Times New Roman"/>
          <w:sz w:val="24"/>
          <w:szCs w:val="24"/>
        </w:rPr>
        <w:t xml:space="preserve">não </w:t>
      </w:r>
      <w:r>
        <w:rPr>
          <w:rFonts w:ascii="Times New Roman" w:hAnsi="Times New Roman" w:cs="Times New Roman"/>
          <w:sz w:val="24"/>
          <w:szCs w:val="24"/>
        </w:rPr>
        <w:t xml:space="preserve">visa à alteração do </w:t>
      </w:r>
      <w:r w:rsidRPr="00527F57">
        <w:rPr>
          <w:rFonts w:ascii="Times New Roman" w:hAnsi="Times New Roman" w:cs="Times New Roman"/>
          <w:sz w:val="24"/>
          <w:szCs w:val="24"/>
        </w:rPr>
        <w:t xml:space="preserve">sujeito passivo da relação jurídico-tributária identificado no momento do lançamento, com o objetivo de incluir </w:t>
      </w:r>
      <w:r w:rsidRPr="00527F57">
        <w:rPr>
          <w:rFonts w:ascii="Times New Roman" w:hAnsi="Times New Roman" w:cs="Times New Roman"/>
          <w:i/>
          <w:iCs/>
          <w:sz w:val="24"/>
          <w:szCs w:val="24"/>
        </w:rPr>
        <w:t>outro</w:t>
      </w:r>
      <w:r w:rsidRPr="00527F57">
        <w:rPr>
          <w:rFonts w:ascii="Times New Roman" w:hAnsi="Times New Roman" w:cs="Times New Roman"/>
          <w:sz w:val="24"/>
          <w:szCs w:val="24"/>
        </w:rPr>
        <w:t xml:space="preserve"> sujeito. A intenção é apenas </w:t>
      </w:r>
      <w:r w:rsidRPr="00527F57">
        <w:rPr>
          <w:rFonts w:ascii="Times New Roman" w:hAnsi="Times New Roman" w:cs="Times New Roman"/>
          <w:i/>
          <w:iCs/>
          <w:sz w:val="24"/>
          <w:szCs w:val="24"/>
          <w:u w:val="single"/>
        </w:rPr>
        <w:t xml:space="preserve">adequar o polo passivo da relação processual à nova realidade surgida em decorrência da sucessão </w:t>
      </w:r>
      <w:r w:rsidRPr="00527F57">
        <w:rPr>
          <w:rFonts w:ascii="Times New Roman" w:hAnsi="Times New Roman" w:cs="Times New Roman"/>
          <w:sz w:val="24"/>
          <w:szCs w:val="24"/>
          <w:u w:val="single"/>
        </w:rPr>
        <w:t>causa mortis</w:t>
      </w:r>
      <w:r w:rsidRPr="00527F57">
        <w:rPr>
          <w:rFonts w:ascii="Times New Roman" w:hAnsi="Times New Roman" w:cs="Times New Roman"/>
          <w:sz w:val="24"/>
          <w:szCs w:val="24"/>
        </w:rPr>
        <w:t>.</w:t>
      </w:r>
    </w:p>
    <w:p w14:paraId="046A560F" w14:textId="77777777" w:rsidR="00527F57" w:rsidRPr="00527F57" w:rsidRDefault="00527F57" w:rsidP="00B0362A">
      <w:pPr>
        <w:spacing w:after="0" w:line="360" w:lineRule="auto"/>
        <w:ind w:firstLine="851"/>
        <w:jc w:val="both"/>
        <w:rPr>
          <w:rFonts w:ascii="Times New Roman" w:hAnsi="Times New Roman" w:cs="Times New Roman"/>
          <w:sz w:val="24"/>
          <w:szCs w:val="24"/>
        </w:rPr>
      </w:pPr>
      <w:r w:rsidRPr="00527F57">
        <w:rPr>
          <w:rFonts w:ascii="Times New Roman" w:hAnsi="Times New Roman" w:cs="Times New Roman"/>
          <w:sz w:val="24"/>
          <w:szCs w:val="24"/>
        </w:rPr>
        <w:t xml:space="preserve">Isto posto, assim como a Súmula 392 permite a modificação da CDA para corrigir erro material ou formal até a prolação da sentença de embargos, porque não seria possível redirecionar a execução fiscal com fulcro em CDA líquida e certa – que não incorre em qualquer erro –, que indica o correto sujeito passivo ao tempo de sua lavratura, não nos parece haver óbice à indicação </w:t>
      </w:r>
      <w:r>
        <w:rPr>
          <w:rFonts w:ascii="Times New Roman" w:hAnsi="Times New Roman" w:cs="Times New Roman"/>
          <w:sz w:val="24"/>
          <w:szCs w:val="24"/>
        </w:rPr>
        <w:t xml:space="preserve">do </w:t>
      </w:r>
      <w:r w:rsidRPr="00527F57">
        <w:rPr>
          <w:rFonts w:ascii="Times New Roman" w:hAnsi="Times New Roman" w:cs="Times New Roman"/>
          <w:sz w:val="24"/>
          <w:szCs w:val="24"/>
        </w:rPr>
        <w:t xml:space="preserve">responsável </w:t>
      </w:r>
      <w:r>
        <w:rPr>
          <w:rFonts w:ascii="Times New Roman" w:hAnsi="Times New Roman" w:cs="Times New Roman"/>
          <w:sz w:val="24"/>
          <w:szCs w:val="24"/>
        </w:rPr>
        <w:t xml:space="preserve">tributário </w:t>
      </w:r>
      <w:r w:rsidRPr="00527F57">
        <w:rPr>
          <w:rFonts w:ascii="Times New Roman" w:hAnsi="Times New Roman" w:cs="Times New Roman"/>
          <w:sz w:val="24"/>
          <w:szCs w:val="24"/>
        </w:rPr>
        <w:t xml:space="preserve">por sucessão. Quem pode o mais (alterar sujeito passivo), certamente poderá o menos (indicar responsável </w:t>
      </w:r>
      <w:r>
        <w:rPr>
          <w:rFonts w:ascii="Times New Roman" w:hAnsi="Times New Roman" w:cs="Times New Roman"/>
          <w:sz w:val="24"/>
          <w:szCs w:val="24"/>
        </w:rPr>
        <w:t xml:space="preserve">tributário </w:t>
      </w:r>
      <w:r w:rsidRPr="00527F57">
        <w:rPr>
          <w:rFonts w:ascii="Times New Roman" w:hAnsi="Times New Roman" w:cs="Times New Roman"/>
          <w:sz w:val="24"/>
          <w:szCs w:val="24"/>
        </w:rPr>
        <w:t>por sucessão).</w:t>
      </w:r>
    </w:p>
    <w:p w14:paraId="7D7BBA77" w14:textId="77777777" w:rsidR="00EA37CF" w:rsidRPr="00872533" w:rsidRDefault="00EA37CF" w:rsidP="00872533">
      <w:pPr>
        <w:spacing w:after="0" w:line="360" w:lineRule="auto"/>
        <w:ind w:firstLine="851"/>
        <w:jc w:val="both"/>
        <w:rPr>
          <w:rFonts w:ascii="Times New Roman" w:hAnsi="Times New Roman" w:cs="Times New Roman"/>
          <w:sz w:val="24"/>
          <w:szCs w:val="24"/>
        </w:rPr>
      </w:pPr>
    </w:p>
    <w:p w14:paraId="20C8111C" w14:textId="4CAD4950" w:rsidR="00EB2242" w:rsidRPr="00872533" w:rsidRDefault="00FD7C76" w:rsidP="006B592B">
      <w:pPr>
        <w:pStyle w:val="Ttulo1"/>
      </w:pPr>
      <w:r w:rsidRPr="00872533">
        <w:t xml:space="preserve">Desigualdade com o particular </w:t>
      </w:r>
    </w:p>
    <w:p w14:paraId="64824950" w14:textId="46DCE97F" w:rsidR="00C52A4F" w:rsidRPr="00872533" w:rsidRDefault="00FD7C76"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Para além de razões pragmáticas, outro fator que motiva a revisão do entendimento do Superior Tribunal de Justiça é o critério estabelecido pela própria Corte quando a execução é proposta por particulares. Nesse sentido,</w:t>
      </w:r>
      <w:r w:rsidR="00AE3E9B" w:rsidRPr="00872533">
        <w:rPr>
          <w:rFonts w:ascii="Times New Roman" w:hAnsi="Times New Roman" w:cs="Times New Roman"/>
          <w:sz w:val="24"/>
          <w:szCs w:val="24"/>
        </w:rPr>
        <w:t xml:space="preserve"> ilustrativa a ementa do acórdão:</w:t>
      </w:r>
    </w:p>
    <w:p w14:paraId="0F06578D" w14:textId="77777777" w:rsidR="00AE3E9B" w:rsidRPr="00872533" w:rsidRDefault="00AE3E9B" w:rsidP="006B592B">
      <w:pPr>
        <w:spacing w:after="0" w:line="360" w:lineRule="auto"/>
        <w:ind w:left="2268"/>
        <w:jc w:val="both"/>
        <w:rPr>
          <w:rFonts w:ascii="Times New Roman" w:hAnsi="Times New Roman" w:cs="Times New Roman"/>
        </w:rPr>
      </w:pPr>
      <w:r w:rsidRPr="00872533">
        <w:rPr>
          <w:rFonts w:ascii="Times New Roman" w:hAnsi="Times New Roman" w:cs="Times New Roman"/>
        </w:rPr>
        <w:t xml:space="preserve">RECURSO ESPECIAL. DIREITO PROCESSUAL CIVIL. EXECUÇÃO DE TÍTULO EXTRAJUDICIAL. RÉU FALECIDO PRETERITAMENTE AO </w:t>
      </w:r>
      <w:r w:rsidRPr="00872533">
        <w:rPr>
          <w:rFonts w:ascii="Times New Roman" w:hAnsi="Times New Roman" w:cs="Times New Roman"/>
        </w:rPr>
        <w:lastRenderedPageBreak/>
        <w:t xml:space="preserve">AJUIZAMENTO DA DEMANDA. DESNECESSIDADE DE HABILITAÇÃO, SUCESSÃO OU SUBSTITUIÇÃO PROCESSUAL. ILEGITIMIDADE PASSIVA. POSSIBILIDADE DE EMENDA À INICIAL. REPRESENTAÇÃO DO ESPÓLIO. AUSÊNCIA DE INVENTÁRIO OU INVENTARIANTE COMPROMISSADO. ADMINISTRADOR PROVISÓRIO. </w:t>
      </w:r>
    </w:p>
    <w:p w14:paraId="01596AE8" w14:textId="77777777" w:rsidR="00AE3E9B" w:rsidRPr="00872533" w:rsidRDefault="00AE3E9B" w:rsidP="006B592B">
      <w:pPr>
        <w:spacing w:after="0" w:line="360" w:lineRule="auto"/>
        <w:ind w:left="2268"/>
        <w:jc w:val="both"/>
        <w:rPr>
          <w:rFonts w:ascii="Times New Roman" w:hAnsi="Times New Roman" w:cs="Times New Roman"/>
        </w:rPr>
      </w:pPr>
      <w:r w:rsidRPr="00872533">
        <w:rPr>
          <w:rFonts w:ascii="Times New Roman" w:hAnsi="Times New Roman" w:cs="Times New Roman"/>
        </w:rPr>
        <w:t xml:space="preserve">1- Recurso especial interposto em 18/2/2022 e concluso ao gabinete em 8/4/2022. </w:t>
      </w:r>
    </w:p>
    <w:p w14:paraId="5E66FFF9" w14:textId="77777777" w:rsidR="00AE3E9B" w:rsidRPr="00872533" w:rsidRDefault="00AE3E9B" w:rsidP="006B592B">
      <w:pPr>
        <w:spacing w:after="0" w:line="360" w:lineRule="auto"/>
        <w:ind w:left="2268"/>
        <w:jc w:val="both"/>
        <w:rPr>
          <w:rFonts w:ascii="Times New Roman" w:hAnsi="Times New Roman" w:cs="Times New Roman"/>
          <w:b/>
          <w:u w:val="single"/>
        </w:rPr>
      </w:pPr>
      <w:r w:rsidRPr="00872533">
        <w:rPr>
          <w:rFonts w:ascii="Times New Roman" w:hAnsi="Times New Roman" w:cs="Times New Roman"/>
        </w:rPr>
        <w:t xml:space="preserve">2- </w:t>
      </w:r>
      <w:r w:rsidRPr="00872533">
        <w:rPr>
          <w:rFonts w:ascii="Times New Roman" w:hAnsi="Times New Roman" w:cs="Times New Roman"/>
          <w:b/>
          <w:u w:val="single"/>
        </w:rPr>
        <w:t xml:space="preserve">O propósito recursal consiste em dizer se é admissível habilitação, sucessão ou substituição processual de parte falecida previamente ao ajuizamento da demanda por seu espólio, representado pelo administrador provisório, diante da ausência de inventariante compromissado. </w:t>
      </w:r>
    </w:p>
    <w:p w14:paraId="3076EE6B" w14:textId="77777777" w:rsidR="00AE3E9B" w:rsidRPr="00872533" w:rsidRDefault="00AE3E9B" w:rsidP="006B592B">
      <w:pPr>
        <w:spacing w:after="0" w:line="360" w:lineRule="auto"/>
        <w:ind w:left="2268"/>
        <w:jc w:val="both"/>
        <w:rPr>
          <w:rFonts w:ascii="Times New Roman" w:hAnsi="Times New Roman" w:cs="Times New Roman"/>
        </w:rPr>
      </w:pPr>
      <w:r w:rsidRPr="00872533">
        <w:rPr>
          <w:rFonts w:ascii="Times New Roman" w:hAnsi="Times New Roman" w:cs="Times New Roman"/>
        </w:rPr>
        <w:t xml:space="preserve">3- “A propositura de ação em face de réu preteritamente falecido não se submete à habilitação, sucessão ou substituição processual, nem tampouco deve ser suspensa até o processamento de ação de habilitação de sucessores, na medida em que tais institutos apenas são aplicáveis às hipóteses em que há o falecimento da parte no curso do processo judicial.” REsp n. 1.559.791/PB, relatora Ministra Nancy </w:t>
      </w:r>
      <w:proofErr w:type="spellStart"/>
      <w:r w:rsidRPr="00872533">
        <w:rPr>
          <w:rFonts w:ascii="Times New Roman" w:hAnsi="Times New Roman" w:cs="Times New Roman"/>
        </w:rPr>
        <w:t>Andrighi</w:t>
      </w:r>
      <w:proofErr w:type="spellEnd"/>
      <w:r w:rsidRPr="00872533">
        <w:rPr>
          <w:rFonts w:ascii="Times New Roman" w:hAnsi="Times New Roman" w:cs="Times New Roman"/>
        </w:rPr>
        <w:t xml:space="preserve">, Terceira Turma, </w:t>
      </w:r>
      <w:proofErr w:type="spellStart"/>
      <w:r w:rsidRPr="00872533">
        <w:rPr>
          <w:rFonts w:ascii="Times New Roman" w:hAnsi="Times New Roman" w:cs="Times New Roman"/>
        </w:rPr>
        <w:t>DJe</w:t>
      </w:r>
      <w:proofErr w:type="spellEnd"/>
      <w:r w:rsidRPr="00872533">
        <w:rPr>
          <w:rFonts w:ascii="Times New Roman" w:hAnsi="Times New Roman" w:cs="Times New Roman"/>
        </w:rPr>
        <w:t xml:space="preserve"> de 31/8/2018. </w:t>
      </w:r>
    </w:p>
    <w:p w14:paraId="5DA54095" w14:textId="77777777" w:rsidR="00AE3E9B" w:rsidRPr="00872533" w:rsidRDefault="00AE3E9B" w:rsidP="006B592B">
      <w:pPr>
        <w:spacing w:after="0" w:line="360" w:lineRule="auto"/>
        <w:ind w:left="2268"/>
        <w:jc w:val="both"/>
        <w:rPr>
          <w:rFonts w:ascii="Times New Roman" w:hAnsi="Times New Roman" w:cs="Times New Roman"/>
        </w:rPr>
      </w:pPr>
      <w:r w:rsidRPr="00872533">
        <w:rPr>
          <w:rFonts w:ascii="Times New Roman" w:hAnsi="Times New Roman" w:cs="Times New Roman"/>
        </w:rPr>
        <w:t xml:space="preserve">4- </w:t>
      </w:r>
      <w:r w:rsidRPr="00872533">
        <w:rPr>
          <w:rFonts w:ascii="Times New Roman" w:hAnsi="Times New Roman" w:cs="Times New Roman"/>
          <w:b/>
          <w:u w:val="single"/>
        </w:rPr>
        <w:t>Sendo ajuizada ação contra réu preteritamente falecido, há situação de ilegitimidade passiva do de cujos, a qual pode ser sanada por meio de emenda à inicial, diante da ausência de ato citatório válido.</w:t>
      </w:r>
      <w:r w:rsidRPr="00872533">
        <w:rPr>
          <w:rFonts w:ascii="Times New Roman" w:hAnsi="Times New Roman" w:cs="Times New Roman"/>
        </w:rPr>
        <w:t xml:space="preserve"> </w:t>
      </w:r>
    </w:p>
    <w:p w14:paraId="27AB796F" w14:textId="77777777" w:rsidR="00AE3E9B" w:rsidRPr="00872533" w:rsidRDefault="00AE3E9B" w:rsidP="006B592B">
      <w:pPr>
        <w:spacing w:after="0" w:line="360" w:lineRule="auto"/>
        <w:ind w:left="2268"/>
        <w:jc w:val="both"/>
        <w:rPr>
          <w:rFonts w:ascii="Times New Roman" w:hAnsi="Times New Roman" w:cs="Times New Roman"/>
        </w:rPr>
      </w:pPr>
      <w:r w:rsidRPr="00872533">
        <w:rPr>
          <w:rFonts w:ascii="Times New Roman" w:hAnsi="Times New Roman" w:cs="Times New Roman"/>
        </w:rPr>
        <w:t xml:space="preserve">5- A representação judicial do espólio deve ocorrer pelo administrador provisório, em situações em que não haja ação de inventário ajuizada ou inventariante devidamente compromissado. </w:t>
      </w:r>
    </w:p>
    <w:p w14:paraId="785E60FA" w14:textId="77777777" w:rsidR="00AE3E9B" w:rsidRPr="00872533" w:rsidRDefault="00AE3E9B" w:rsidP="006B592B">
      <w:pPr>
        <w:spacing w:after="0" w:line="360" w:lineRule="auto"/>
        <w:ind w:left="2268"/>
        <w:jc w:val="both"/>
        <w:rPr>
          <w:rFonts w:ascii="Times New Roman" w:hAnsi="Times New Roman" w:cs="Times New Roman"/>
        </w:rPr>
      </w:pPr>
      <w:r w:rsidRPr="00872533">
        <w:rPr>
          <w:rFonts w:ascii="Times New Roman" w:hAnsi="Times New Roman" w:cs="Times New Roman"/>
        </w:rPr>
        <w:t xml:space="preserve">6- Na hipótese dos autos, tendo o corréu falecido anteriormente ao ajuizamento da execução, deve ser permitido ao autor emendar a inicial para indicar o administrador provisório como representante judicial do espólio, caso não seja comprovado o ajuizamento da ação de inventário ou não haja inventariante devidamente compromissado. </w:t>
      </w:r>
    </w:p>
    <w:p w14:paraId="57BB45DD" w14:textId="77777777" w:rsidR="00AE3E9B" w:rsidRPr="00872533" w:rsidRDefault="00AE3E9B" w:rsidP="006B592B">
      <w:pPr>
        <w:spacing w:after="0" w:line="360" w:lineRule="auto"/>
        <w:ind w:left="2268"/>
        <w:jc w:val="both"/>
        <w:rPr>
          <w:rFonts w:ascii="Times New Roman" w:hAnsi="Times New Roman" w:cs="Times New Roman"/>
        </w:rPr>
      </w:pPr>
      <w:r w:rsidRPr="00872533">
        <w:rPr>
          <w:rFonts w:ascii="Times New Roman" w:hAnsi="Times New Roman" w:cs="Times New Roman"/>
        </w:rPr>
        <w:t>7- Recurso especial provido.</w:t>
      </w:r>
    </w:p>
    <w:p w14:paraId="4674109E" w14:textId="2079C04B" w:rsidR="00AE3E9B" w:rsidRPr="00872533" w:rsidRDefault="00AE3E9B" w:rsidP="006B592B">
      <w:pPr>
        <w:spacing w:after="0" w:line="360" w:lineRule="auto"/>
        <w:ind w:left="2268"/>
        <w:jc w:val="both"/>
        <w:rPr>
          <w:rFonts w:ascii="Times New Roman" w:hAnsi="Times New Roman" w:cs="Times New Roman"/>
        </w:rPr>
      </w:pPr>
      <w:r w:rsidRPr="00872533">
        <w:rPr>
          <w:rFonts w:ascii="Times New Roman" w:hAnsi="Times New Roman" w:cs="Times New Roman"/>
        </w:rPr>
        <w:t xml:space="preserve">(STJ; REsp 1.987.061; Proc. 2022/0047973-7; DF; Terceira Turma; </w:t>
      </w:r>
      <w:proofErr w:type="spellStart"/>
      <w:r w:rsidRPr="00872533">
        <w:rPr>
          <w:rFonts w:ascii="Times New Roman" w:hAnsi="Times New Roman" w:cs="Times New Roman"/>
        </w:rPr>
        <w:t>Relª</w:t>
      </w:r>
      <w:proofErr w:type="spellEnd"/>
      <w:r w:rsidRPr="00872533">
        <w:rPr>
          <w:rFonts w:ascii="Times New Roman" w:hAnsi="Times New Roman" w:cs="Times New Roman"/>
        </w:rPr>
        <w:t xml:space="preserve"> Min. Nancy </w:t>
      </w:r>
      <w:proofErr w:type="spellStart"/>
      <w:r w:rsidRPr="00872533">
        <w:rPr>
          <w:rFonts w:ascii="Times New Roman" w:hAnsi="Times New Roman" w:cs="Times New Roman"/>
        </w:rPr>
        <w:t>Andrighi</w:t>
      </w:r>
      <w:proofErr w:type="spellEnd"/>
      <w:r w:rsidRPr="00872533">
        <w:rPr>
          <w:rFonts w:ascii="Times New Roman" w:hAnsi="Times New Roman" w:cs="Times New Roman"/>
        </w:rPr>
        <w:t xml:space="preserve">; </w:t>
      </w:r>
      <w:proofErr w:type="spellStart"/>
      <w:r w:rsidRPr="00872533">
        <w:rPr>
          <w:rFonts w:ascii="Times New Roman" w:hAnsi="Times New Roman" w:cs="Times New Roman"/>
        </w:rPr>
        <w:t>Julg</w:t>
      </w:r>
      <w:proofErr w:type="spellEnd"/>
      <w:r w:rsidRPr="00872533">
        <w:rPr>
          <w:rFonts w:ascii="Times New Roman" w:hAnsi="Times New Roman" w:cs="Times New Roman"/>
        </w:rPr>
        <w:t>. 02/08/2022; DJE 05/08/2022) (grifou-se)</w:t>
      </w:r>
    </w:p>
    <w:p w14:paraId="4223C7D2" w14:textId="77777777" w:rsidR="00AE3E9B" w:rsidRPr="00872533" w:rsidRDefault="00AE3E9B" w:rsidP="00872533">
      <w:pPr>
        <w:spacing w:after="0" w:line="360" w:lineRule="auto"/>
        <w:ind w:firstLine="851"/>
        <w:jc w:val="both"/>
        <w:rPr>
          <w:rFonts w:ascii="Times New Roman" w:hAnsi="Times New Roman" w:cs="Times New Roman"/>
          <w:i/>
          <w:iCs/>
          <w:sz w:val="24"/>
          <w:szCs w:val="24"/>
        </w:rPr>
      </w:pPr>
    </w:p>
    <w:p w14:paraId="1F92A298" w14:textId="3960E0A7" w:rsidR="00AE3E9B" w:rsidRPr="00872533" w:rsidRDefault="00AE3E9B"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Em primeiro lugar, se fosse adotada em suas últimas consequências, a própria subsistência da parte final da Súmula 392, STJ</w:t>
      </w:r>
      <w:r w:rsidRPr="00872533">
        <w:rPr>
          <w:rStyle w:val="Refdenotaderodap"/>
          <w:rFonts w:ascii="Times New Roman" w:hAnsi="Times New Roman" w:cs="Times New Roman"/>
          <w:sz w:val="24"/>
          <w:szCs w:val="24"/>
        </w:rPr>
        <w:footnoteReference w:id="10"/>
      </w:r>
      <w:r w:rsidRPr="00872533">
        <w:rPr>
          <w:rFonts w:ascii="Times New Roman" w:hAnsi="Times New Roman" w:cs="Times New Roman"/>
          <w:sz w:val="24"/>
          <w:szCs w:val="24"/>
        </w:rPr>
        <w:t xml:space="preserve"> estaria em questão. Isso porque o acórdão permite, de maneira expressa, que o exequente, ainda que tenha proposto a ação em face de devedor já falecido, possa </w:t>
      </w:r>
      <w:r w:rsidRPr="00872533">
        <w:rPr>
          <w:rFonts w:ascii="Times New Roman" w:hAnsi="Times New Roman" w:cs="Times New Roman"/>
          <w:sz w:val="24"/>
          <w:szCs w:val="24"/>
        </w:rPr>
        <w:lastRenderedPageBreak/>
        <w:t>emendar a inicial para incluir o espólio. Como a execução depende de um título extrajudicial, conforme os artigos 783 e 784, CPC, no limite, seria cabível a alegação de inexigibilidade da obrigação.</w:t>
      </w:r>
    </w:p>
    <w:p w14:paraId="47AFA2A0" w14:textId="340EB7FE" w:rsidR="00AE3E9B" w:rsidRPr="00872533" w:rsidRDefault="00AE3E9B"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Entretanto, não se postula, no presente trabalho, a adoção d</w:t>
      </w:r>
      <w:r w:rsidR="005301FB" w:rsidRPr="00872533">
        <w:rPr>
          <w:rFonts w:ascii="Times New Roman" w:hAnsi="Times New Roman" w:cs="Times New Roman"/>
          <w:sz w:val="24"/>
          <w:szCs w:val="24"/>
        </w:rPr>
        <w:t>essa sistemática. Com efeito, a pretensão é mais limitada, bastando que seja reconhecido a viabilidade do redirecionamento (ou, para se utilizar dos termos empregados no acórdão, emenda à inicial) se a propositura da execução for anterior à morte do executado, independentemente da efetivação da citação.</w:t>
      </w:r>
    </w:p>
    <w:p w14:paraId="4D0108BB" w14:textId="32A08F43" w:rsidR="005301FB" w:rsidRPr="00872533" w:rsidRDefault="005301FB"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Sob esse prisma, não há razão fática ou jurídica para a distinção entre execuções propostas por particulares ou pela Fazenda Pública. A existência de um regime próprio, consagrado na Lei 6.830/80, não tem pertinência com a controvérsia, eis que o diploma em nenhum momento erige a diligência citatória como marco temporal para o prosseguimento em face do espólio ou qualquer dos demais responsáveis.</w:t>
      </w:r>
    </w:p>
    <w:p w14:paraId="3235D51F" w14:textId="4A91FE2A" w:rsidR="005301FB" w:rsidRPr="00872533" w:rsidRDefault="005301FB"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Ademais, ainda que o Fisco goze de inúmeras prerrogativas processuais, nessa questão específica, está nas mesmas condições que a iniciativa privada. Como foi abordado no tópico anterior, o Poder Público não tem a capacidade de manter o devedor vivo, não mais que qualquer credor particular.</w:t>
      </w:r>
    </w:p>
    <w:p w14:paraId="1F5BD33F" w14:textId="1C10DA0C" w:rsidR="00664583" w:rsidRDefault="00664583" w:rsidP="00872533">
      <w:pPr>
        <w:spacing w:after="0" w:line="360" w:lineRule="auto"/>
        <w:ind w:firstLine="851"/>
        <w:jc w:val="both"/>
        <w:rPr>
          <w:rFonts w:ascii="Times New Roman" w:hAnsi="Times New Roman" w:cs="Times New Roman"/>
          <w:sz w:val="24"/>
          <w:szCs w:val="24"/>
        </w:rPr>
      </w:pPr>
      <w:r w:rsidRPr="00872533">
        <w:rPr>
          <w:rFonts w:ascii="Times New Roman" w:hAnsi="Times New Roman" w:cs="Times New Roman"/>
          <w:sz w:val="24"/>
          <w:szCs w:val="24"/>
        </w:rPr>
        <w:t>Dessa forma, a diferenciação encontrada na jurisprudência do Superior Tribunal de Justiça ofende princípios caros ao ordenamento constitucional, como o da isonomia e do devido processo legal.</w:t>
      </w:r>
    </w:p>
    <w:p w14:paraId="4A05CBFE" w14:textId="77777777" w:rsidR="00030FC5" w:rsidRDefault="00030FC5" w:rsidP="00030FC5">
      <w:pPr>
        <w:spacing w:after="0" w:line="360" w:lineRule="auto"/>
        <w:jc w:val="both"/>
        <w:rPr>
          <w:rFonts w:ascii="Times New Roman" w:hAnsi="Times New Roman" w:cs="Times New Roman"/>
          <w:sz w:val="24"/>
          <w:szCs w:val="24"/>
        </w:rPr>
      </w:pPr>
    </w:p>
    <w:p w14:paraId="66DCC204" w14:textId="6609E843" w:rsidR="00030FC5" w:rsidRDefault="00030FC5" w:rsidP="006B592B">
      <w:pPr>
        <w:pStyle w:val="Ttulo1"/>
      </w:pPr>
      <w:r>
        <w:t>Conclusão</w:t>
      </w:r>
    </w:p>
    <w:p w14:paraId="0A90125F" w14:textId="53F94867" w:rsidR="00030FC5" w:rsidRDefault="006B7130" w:rsidP="00BB20E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Portanto, a vista de todo o exposto acima e considerando que a exigência de citação prévia supostamente respaldada pela jurisprudência do STJ </w:t>
      </w:r>
      <w:r w:rsidRPr="006B7130">
        <w:rPr>
          <w:rFonts w:ascii="Times New Roman" w:hAnsi="Times New Roman" w:cs="Times New Roman"/>
          <w:sz w:val="24"/>
          <w:szCs w:val="24"/>
          <w:u w:val="single"/>
        </w:rPr>
        <w:t>não encontra</w:t>
      </w:r>
      <w:r>
        <w:rPr>
          <w:rFonts w:ascii="Times New Roman" w:hAnsi="Times New Roman" w:cs="Times New Roman"/>
          <w:sz w:val="24"/>
          <w:szCs w:val="24"/>
        </w:rPr>
        <w:t xml:space="preserve"> eco nas razões de decidir dos acórdãos recorrentemente referenciados sobre o tema;  considerando a expressa previsão legal </w:t>
      </w:r>
      <w:r w:rsidR="00BB20E8">
        <w:rPr>
          <w:rFonts w:ascii="Times New Roman" w:hAnsi="Times New Roman" w:cs="Times New Roman"/>
          <w:sz w:val="24"/>
          <w:szCs w:val="24"/>
        </w:rPr>
        <w:t xml:space="preserve">(art. 131, III e 135, III do CTN) </w:t>
      </w:r>
      <w:r>
        <w:rPr>
          <w:rFonts w:ascii="Times New Roman" w:hAnsi="Times New Roman" w:cs="Times New Roman"/>
          <w:sz w:val="24"/>
          <w:szCs w:val="24"/>
        </w:rPr>
        <w:t>da responsabilidade do espólio pelos créditos fiscais do devedor falecido; considerando a impossibilidade de o Fisco agir de modo diverso até o falecimento do devedor ou do sócio responsável; e considerando o precedente autorizativo de emenda da inicial</w:t>
      </w:r>
      <w:r w:rsidR="00BB20E8">
        <w:rPr>
          <w:rFonts w:ascii="Times New Roman" w:hAnsi="Times New Roman" w:cs="Times New Roman"/>
          <w:sz w:val="24"/>
          <w:szCs w:val="24"/>
        </w:rPr>
        <w:t xml:space="preserve">, com inclusão do espólio, em </w:t>
      </w:r>
      <w:r>
        <w:rPr>
          <w:rFonts w:ascii="Times New Roman" w:hAnsi="Times New Roman" w:cs="Times New Roman"/>
          <w:sz w:val="24"/>
          <w:szCs w:val="24"/>
        </w:rPr>
        <w:t xml:space="preserve">execução </w:t>
      </w:r>
      <w:r w:rsidR="00BB20E8">
        <w:rPr>
          <w:rFonts w:ascii="Times New Roman" w:hAnsi="Times New Roman" w:cs="Times New Roman"/>
          <w:sz w:val="24"/>
          <w:szCs w:val="24"/>
        </w:rPr>
        <w:t>de título extrajudicial ajuizada em face de devedor falecido, sugere-se a tese de que “</w:t>
      </w:r>
      <w:r w:rsidR="00BB20E8" w:rsidRPr="00BB20E8">
        <w:rPr>
          <w:rFonts w:ascii="Times New Roman" w:hAnsi="Times New Roman" w:cs="Times New Roman"/>
          <w:sz w:val="24"/>
          <w:szCs w:val="24"/>
          <w:u w:val="single"/>
        </w:rPr>
        <w:t xml:space="preserve">É possível o redirecionamento da execução fiscal em face do espólio desde que, no momento do pedido de redirecionamento, o devedor principal pessoa física ou o sócio responsável na forma do art. 135, III do CTN, esteja vivo; sendo desnecessária a citação prévia destes em face da regra legal de responsabilidade tributária prevista no </w:t>
      </w:r>
      <w:r w:rsidR="00BB20E8">
        <w:rPr>
          <w:rFonts w:ascii="Times New Roman" w:hAnsi="Times New Roman" w:cs="Times New Roman"/>
          <w:sz w:val="24"/>
          <w:szCs w:val="24"/>
          <w:u w:val="single"/>
        </w:rPr>
        <w:t xml:space="preserve">art. 131, III do </w:t>
      </w:r>
      <w:r w:rsidR="00BB20E8" w:rsidRPr="00BB20E8">
        <w:rPr>
          <w:rFonts w:ascii="Times New Roman" w:hAnsi="Times New Roman" w:cs="Times New Roman"/>
          <w:sz w:val="24"/>
          <w:szCs w:val="24"/>
          <w:u w:val="single"/>
        </w:rPr>
        <w:t>CTN</w:t>
      </w:r>
      <w:r w:rsidR="00BB20E8">
        <w:rPr>
          <w:rFonts w:ascii="Times New Roman" w:hAnsi="Times New Roman" w:cs="Times New Roman"/>
          <w:sz w:val="24"/>
          <w:szCs w:val="24"/>
        </w:rPr>
        <w:t xml:space="preserve">”. </w:t>
      </w:r>
    </w:p>
    <w:p w14:paraId="18736B70" w14:textId="77777777" w:rsidR="00343BC5" w:rsidRDefault="00343BC5" w:rsidP="00BB20E8">
      <w:pPr>
        <w:spacing w:after="0" w:line="360" w:lineRule="auto"/>
        <w:ind w:firstLine="851"/>
        <w:jc w:val="both"/>
        <w:rPr>
          <w:rFonts w:ascii="Times New Roman" w:hAnsi="Times New Roman" w:cs="Times New Roman"/>
          <w:sz w:val="24"/>
          <w:szCs w:val="24"/>
        </w:rPr>
      </w:pPr>
    </w:p>
    <w:p w14:paraId="515CC2B8" w14:textId="77777777" w:rsidR="00343BC5" w:rsidRDefault="00343BC5" w:rsidP="006B592B">
      <w:pPr>
        <w:spacing w:after="0" w:line="360" w:lineRule="auto"/>
        <w:jc w:val="both"/>
        <w:rPr>
          <w:rFonts w:ascii="Times New Roman" w:hAnsi="Times New Roman" w:cs="Times New Roman"/>
          <w:sz w:val="24"/>
          <w:szCs w:val="24"/>
        </w:rPr>
      </w:pPr>
    </w:p>
    <w:p w14:paraId="20CB1BB2" w14:textId="38F3E720" w:rsidR="00343BC5" w:rsidRDefault="00343BC5" w:rsidP="006B592B">
      <w:pPr>
        <w:pStyle w:val="Ttulo1"/>
      </w:pPr>
      <w:r>
        <w:t>Referência bibliográficas</w:t>
      </w:r>
    </w:p>
    <w:p w14:paraId="31703DC4" w14:textId="77777777" w:rsidR="00343BC5" w:rsidRDefault="00343BC5" w:rsidP="00343BC5">
      <w:pPr>
        <w:pStyle w:val="Textodenotaderodap"/>
        <w:spacing w:line="360" w:lineRule="auto"/>
        <w:jc w:val="both"/>
        <w:rPr>
          <w:rFonts w:ascii="Times New Roman" w:hAnsi="Times New Roman" w:cs="Times New Roman"/>
          <w:sz w:val="24"/>
          <w:szCs w:val="24"/>
        </w:rPr>
      </w:pPr>
    </w:p>
    <w:p w14:paraId="64E72C0F" w14:textId="77777777" w:rsidR="00343BC5" w:rsidRPr="00872533" w:rsidRDefault="00343BC5" w:rsidP="00343BC5">
      <w:pPr>
        <w:pStyle w:val="Textodenotaderodap"/>
        <w:spacing w:line="360" w:lineRule="auto"/>
        <w:jc w:val="both"/>
        <w:rPr>
          <w:rFonts w:ascii="Times New Roman" w:hAnsi="Times New Roman" w:cs="Times New Roman"/>
          <w:sz w:val="24"/>
          <w:szCs w:val="24"/>
        </w:rPr>
      </w:pPr>
      <w:r w:rsidRPr="00343BC5">
        <w:rPr>
          <w:rFonts w:ascii="Times New Roman" w:hAnsi="Times New Roman" w:cs="Times New Roman"/>
          <w:sz w:val="24"/>
          <w:szCs w:val="24"/>
        </w:rPr>
        <w:t xml:space="preserve">ALEXANDRE, Ricardo. </w:t>
      </w:r>
      <w:r w:rsidRPr="00343BC5">
        <w:rPr>
          <w:rFonts w:ascii="Times New Roman" w:hAnsi="Times New Roman" w:cs="Times New Roman"/>
          <w:b/>
          <w:bCs/>
          <w:i/>
          <w:iCs/>
          <w:sz w:val="24"/>
          <w:szCs w:val="24"/>
        </w:rPr>
        <w:t>Direito Tributário esquematizado</w:t>
      </w:r>
      <w:r w:rsidRPr="00343BC5">
        <w:rPr>
          <w:rFonts w:ascii="Times New Roman" w:hAnsi="Times New Roman" w:cs="Times New Roman"/>
          <w:sz w:val="24"/>
          <w:szCs w:val="24"/>
        </w:rPr>
        <w:t>. 10 ed. Rio de Janeiro: Forense. São Paulo: Método, 2016.</w:t>
      </w:r>
    </w:p>
    <w:p w14:paraId="683E92EC" w14:textId="77777777" w:rsidR="00343BC5" w:rsidRDefault="00343BC5" w:rsidP="00343BC5">
      <w:pPr>
        <w:pStyle w:val="Textodenotaderodap"/>
        <w:spacing w:line="360" w:lineRule="auto"/>
        <w:jc w:val="both"/>
        <w:rPr>
          <w:rFonts w:ascii="Times New Roman" w:hAnsi="Times New Roman" w:cs="Times New Roman"/>
          <w:sz w:val="24"/>
          <w:szCs w:val="24"/>
        </w:rPr>
      </w:pPr>
    </w:p>
    <w:p w14:paraId="573D3BD4" w14:textId="13922267" w:rsidR="00343BC5" w:rsidRPr="00343BC5" w:rsidRDefault="00343BC5" w:rsidP="00343BC5">
      <w:pPr>
        <w:pStyle w:val="Textodenotaderodap"/>
        <w:spacing w:line="360" w:lineRule="auto"/>
        <w:jc w:val="both"/>
        <w:rPr>
          <w:rFonts w:ascii="Times New Roman" w:hAnsi="Times New Roman" w:cs="Times New Roman"/>
          <w:sz w:val="24"/>
          <w:szCs w:val="24"/>
        </w:rPr>
      </w:pPr>
      <w:r w:rsidRPr="00343BC5">
        <w:rPr>
          <w:rFonts w:ascii="Times New Roman" w:hAnsi="Times New Roman" w:cs="Times New Roman"/>
          <w:sz w:val="24"/>
          <w:szCs w:val="24"/>
        </w:rPr>
        <w:t xml:space="preserve">DIDIER JR., </w:t>
      </w:r>
      <w:proofErr w:type="spellStart"/>
      <w:r w:rsidRPr="00343BC5">
        <w:rPr>
          <w:rFonts w:ascii="Times New Roman" w:hAnsi="Times New Roman" w:cs="Times New Roman"/>
          <w:sz w:val="24"/>
          <w:szCs w:val="24"/>
        </w:rPr>
        <w:t>Fredie</w:t>
      </w:r>
      <w:proofErr w:type="spellEnd"/>
      <w:r w:rsidRPr="00343BC5">
        <w:rPr>
          <w:rFonts w:ascii="Times New Roman" w:hAnsi="Times New Roman" w:cs="Times New Roman"/>
          <w:sz w:val="24"/>
          <w:szCs w:val="24"/>
        </w:rPr>
        <w:t xml:space="preserve">. </w:t>
      </w:r>
      <w:r w:rsidRPr="00343BC5">
        <w:rPr>
          <w:rFonts w:ascii="Times New Roman" w:hAnsi="Times New Roman" w:cs="Times New Roman"/>
          <w:b/>
          <w:bCs/>
          <w:i/>
          <w:iCs/>
          <w:sz w:val="24"/>
          <w:szCs w:val="24"/>
        </w:rPr>
        <w:t>Curso de direito processual civil</w:t>
      </w:r>
      <w:r w:rsidRPr="00343BC5">
        <w:rPr>
          <w:rFonts w:ascii="Times New Roman" w:hAnsi="Times New Roman" w:cs="Times New Roman"/>
          <w:sz w:val="24"/>
          <w:szCs w:val="24"/>
        </w:rPr>
        <w:t xml:space="preserve">: introdução ao direito processual civil, arte geral e processo de conhecimento. 18 ed. Salvador: </w:t>
      </w:r>
      <w:proofErr w:type="spellStart"/>
      <w:r w:rsidRPr="00343BC5">
        <w:rPr>
          <w:rFonts w:ascii="Times New Roman" w:hAnsi="Times New Roman" w:cs="Times New Roman"/>
          <w:sz w:val="24"/>
          <w:szCs w:val="24"/>
        </w:rPr>
        <w:t>Juspodivm</w:t>
      </w:r>
      <w:proofErr w:type="spellEnd"/>
      <w:r w:rsidRPr="00343BC5">
        <w:rPr>
          <w:rFonts w:ascii="Times New Roman" w:hAnsi="Times New Roman" w:cs="Times New Roman"/>
          <w:sz w:val="24"/>
          <w:szCs w:val="24"/>
        </w:rPr>
        <w:t>, 2016.</w:t>
      </w:r>
    </w:p>
    <w:p w14:paraId="2086D488" w14:textId="77777777" w:rsidR="00343BC5" w:rsidRDefault="00343BC5" w:rsidP="00343BC5">
      <w:pPr>
        <w:pStyle w:val="Textodenotaderodap"/>
        <w:spacing w:line="360" w:lineRule="auto"/>
        <w:jc w:val="both"/>
        <w:rPr>
          <w:rFonts w:ascii="Times New Roman" w:hAnsi="Times New Roman" w:cs="Times New Roman"/>
          <w:sz w:val="24"/>
          <w:szCs w:val="24"/>
        </w:rPr>
      </w:pPr>
    </w:p>
    <w:p w14:paraId="1A3AAED6" w14:textId="6472BB43" w:rsidR="00343BC5" w:rsidRPr="00343BC5" w:rsidRDefault="00343BC5" w:rsidP="00343BC5">
      <w:pPr>
        <w:pStyle w:val="Textodenotaderodap"/>
        <w:spacing w:line="360" w:lineRule="auto"/>
        <w:jc w:val="both"/>
        <w:rPr>
          <w:rFonts w:ascii="Times New Roman" w:hAnsi="Times New Roman" w:cs="Times New Roman"/>
          <w:sz w:val="24"/>
          <w:szCs w:val="24"/>
        </w:rPr>
      </w:pPr>
      <w:r w:rsidRPr="00343BC5">
        <w:rPr>
          <w:rFonts w:ascii="Times New Roman" w:hAnsi="Times New Roman" w:cs="Times New Roman"/>
          <w:sz w:val="24"/>
          <w:szCs w:val="24"/>
        </w:rPr>
        <w:t xml:space="preserve">FARIAS, Cristiano Chaves de. NETTO, Felipe Braga. ROSENVALD, Nelson. </w:t>
      </w:r>
      <w:r w:rsidRPr="00343BC5">
        <w:rPr>
          <w:rFonts w:ascii="Times New Roman" w:hAnsi="Times New Roman" w:cs="Times New Roman"/>
          <w:b/>
          <w:bCs/>
          <w:i/>
          <w:iCs/>
          <w:sz w:val="24"/>
          <w:szCs w:val="24"/>
        </w:rPr>
        <w:t>Manual de Direito Civil</w:t>
      </w:r>
      <w:r w:rsidRPr="00343BC5">
        <w:rPr>
          <w:rFonts w:ascii="Times New Roman" w:hAnsi="Times New Roman" w:cs="Times New Roman"/>
          <w:sz w:val="24"/>
          <w:szCs w:val="24"/>
        </w:rPr>
        <w:t xml:space="preserve"> – Volume único. 4 ed. Salvador: </w:t>
      </w:r>
      <w:proofErr w:type="spellStart"/>
      <w:r w:rsidRPr="00343BC5">
        <w:rPr>
          <w:rFonts w:ascii="Times New Roman" w:hAnsi="Times New Roman" w:cs="Times New Roman"/>
          <w:sz w:val="24"/>
          <w:szCs w:val="24"/>
        </w:rPr>
        <w:t>Juspodivm</w:t>
      </w:r>
      <w:proofErr w:type="spellEnd"/>
      <w:r w:rsidRPr="00343BC5">
        <w:rPr>
          <w:rFonts w:ascii="Times New Roman" w:hAnsi="Times New Roman" w:cs="Times New Roman"/>
          <w:sz w:val="24"/>
          <w:szCs w:val="24"/>
        </w:rPr>
        <w:t>, 2019.</w:t>
      </w:r>
    </w:p>
    <w:p w14:paraId="1FDEC406" w14:textId="77777777" w:rsidR="00343BC5" w:rsidRDefault="00343BC5" w:rsidP="00343BC5">
      <w:pPr>
        <w:pStyle w:val="Textodenotaderodap"/>
        <w:spacing w:line="360" w:lineRule="auto"/>
        <w:jc w:val="both"/>
        <w:rPr>
          <w:rFonts w:ascii="Times New Roman" w:hAnsi="Times New Roman" w:cs="Times New Roman"/>
          <w:sz w:val="24"/>
          <w:szCs w:val="24"/>
        </w:rPr>
      </w:pPr>
    </w:p>
    <w:sectPr w:rsidR="00343BC5" w:rsidSect="00872533">
      <w:headerReference w:type="default" r:id="rId7"/>
      <w:footerReference w:type="default" r:id="rId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C6F9" w14:textId="77777777" w:rsidR="0020568D" w:rsidRDefault="0020568D" w:rsidP="00317E5A">
      <w:pPr>
        <w:spacing w:after="0" w:line="240" w:lineRule="auto"/>
      </w:pPr>
      <w:r>
        <w:separator/>
      </w:r>
    </w:p>
  </w:endnote>
  <w:endnote w:type="continuationSeparator" w:id="0">
    <w:p w14:paraId="4D50F698" w14:textId="77777777" w:rsidR="0020568D" w:rsidRDefault="0020568D" w:rsidP="00317E5A">
      <w:pPr>
        <w:spacing w:after="0" w:line="240" w:lineRule="auto"/>
      </w:pPr>
      <w:r>
        <w:continuationSeparator/>
      </w:r>
    </w:p>
  </w:endnote>
  <w:endnote w:type="continuationNotice" w:id="1">
    <w:p w14:paraId="437D867C" w14:textId="77777777" w:rsidR="0020568D" w:rsidRDefault="00205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Negrito">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AE01" w14:textId="77777777" w:rsidR="00B0362A" w:rsidRDefault="00B036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9184" w14:textId="77777777" w:rsidR="0020568D" w:rsidRDefault="0020568D" w:rsidP="00317E5A">
      <w:pPr>
        <w:spacing w:after="0" w:line="240" w:lineRule="auto"/>
      </w:pPr>
      <w:r>
        <w:separator/>
      </w:r>
    </w:p>
  </w:footnote>
  <w:footnote w:type="continuationSeparator" w:id="0">
    <w:p w14:paraId="63CD66D1" w14:textId="77777777" w:rsidR="0020568D" w:rsidRDefault="0020568D" w:rsidP="00317E5A">
      <w:pPr>
        <w:spacing w:after="0" w:line="240" w:lineRule="auto"/>
      </w:pPr>
      <w:r>
        <w:continuationSeparator/>
      </w:r>
    </w:p>
  </w:footnote>
  <w:footnote w:type="continuationNotice" w:id="1">
    <w:p w14:paraId="23C05F27" w14:textId="77777777" w:rsidR="0020568D" w:rsidRDefault="0020568D">
      <w:pPr>
        <w:spacing w:after="0" w:line="240" w:lineRule="auto"/>
      </w:pPr>
    </w:p>
  </w:footnote>
  <w:footnote w:id="2">
    <w:p w14:paraId="2CA0E4F2" w14:textId="0AAFAAF3" w:rsidR="00BD4FC4" w:rsidRPr="00CE51B0" w:rsidRDefault="00BD4FC4" w:rsidP="0030753F">
      <w:pPr>
        <w:pStyle w:val="Textodenotaderodap"/>
        <w:jc w:val="both"/>
        <w:rPr>
          <w:rFonts w:ascii="Times New Roman" w:hAnsi="Times New Roman" w:cs="Times New Roman"/>
        </w:rPr>
      </w:pPr>
      <w:r w:rsidRPr="00CE51B0">
        <w:rPr>
          <w:rStyle w:val="Refdenotaderodap"/>
          <w:rFonts w:ascii="Times New Roman" w:hAnsi="Times New Roman" w:cs="Times New Roman"/>
        </w:rPr>
        <w:footnoteRef/>
      </w:r>
      <w:r w:rsidRPr="00CE51B0">
        <w:rPr>
          <w:rFonts w:ascii="Times New Roman" w:hAnsi="Times New Roman" w:cs="Times New Roman"/>
        </w:rPr>
        <w:t xml:space="preserve"> Exemplifica-se com a concessão de tutela antecipada e de evidência, na medida em que o artigo 9º, parágrafo único, CPC, admite o afastamento do contraditório prévio nessas situações. Da mesma forma, </w:t>
      </w:r>
      <w:r w:rsidR="0030753F" w:rsidRPr="00CE51B0">
        <w:rPr>
          <w:rFonts w:ascii="Times New Roman" w:hAnsi="Times New Roman" w:cs="Times New Roman"/>
        </w:rPr>
        <w:t>destaca-se a prevenção (artigo 59, CPC) e a perpetuação da competência (artigo 42, CPC), cujo marco é a distribuição da ação.</w:t>
      </w:r>
    </w:p>
  </w:footnote>
  <w:footnote w:id="3">
    <w:p w14:paraId="15079F72" w14:textId="1D64B2F7" w:rsidR="001A182A" w:rsidRPr="00CE51B0" w:rsidRDefault="001A182A" w:rsidP="00B65111">
      <w:pPr>
        <w:pStyle w:val="Textodenotaderodap"/>
        <w:jc w:val="both"/>
        <w:rPr>
          <w:rFonts w:ascii="Times New Roman" w:hAnsi="Times New Roman" w:cs="Times New Roman"/>
        </w:rPr>
      </w:pPr>
      <w:r w:rsidRPr="00CE51B0">
        <w:rPr>
          <w:rStyle w:val="Refdenotaderodap"/>
          <w:rFonts w:ascii="Times New Roman" w:hAnsi="Times New Roman" w:cs="Times New Roman"/>
        </w:rPr>
        <w:footnoteRef/>
      </w:r>
      <w:r w:rsidRPr="00CE51B0">
        <w:rPr>
          <w:rFonts w:ascii="Times New Roman" w:hAnsi="Times New Roman" w:cs="Times New Roman"/>
        </w:rPr>
        <w:t xml:space="preserve"> Não obstante tenha sido escolhida somente uma decisão recente para </w:t>
      </w:r>
      <w:r w:rsidR="002E3A0E" w:rsidRPr="00CE51B0">
        <w:rPr>
          <w:rFonts w:ascii="Times New Roman" w:hAnsi="Times New Roman" w:cs="Times New Roman"/>
        </w:rPr>
        <w:t xml:space="preserve">examinar a cadeia de precedentes, o vício é um padrão encontrado em inúmeras outras decisões, que inclusive usam acórdãos diversos dos examinados, mas com o mesmo problema: a questão da citação não é enfrentada expressamente. Veja-se, a propósito, </w:t>
      </w:r>
      <w:r w:rsidR="00F11EF1" w:rsidRPr="00CE51B0">
        <w:rPr>
          <w:rFonts w:ascii="Times New Roman" w:hAnsi="Times New Roman" w:cs="Times New Roman"/>
        </w:rPr>
        <w:t xml:space="preserve">a sequência iniciada com a decisão no Agravo Interno no RESP 1.999.140, que reproduz o que se entende ser a orientação do STJ. O acórdão cita o RESP 1.832.608, de Relatoria do Ministro Og Fernandes. Este, por sua vez, limita-se a invocar o Agravo Regimental no Recurso Especial 1.349.721, de Relatoria do Ministro Humberto Martins que, para justificar seu posicionamento, cita o Agravo Regimental no Recurso Especial 1.345.801, também de sua relatoria. Neste último precedente, novamente não há fundamentação </w:t>
      </w:r>
      <w:r w:rsidR="00B65111" w:rsidRPr="00CE51B0">
        <w:rPr>
          <w:rFonts w:ascii="Times New Roman" w:hAnsi="Times New Roman" w:cs="Times New Roman"/>
        </w:rPr>
        <w:t>robusta, mas retorno aos mesmos precedentes anteriormente analisados. Por sua vez, outro acórdão comumente citado é o Agravo Regimental no Agravo em Recurso Especial 81.696, de relatoria do Ministro Sérgio Kukina, mas este limita-se a citar o Recurso Especial 1124685, relatado pelo Ministro Luiz Fux, que trata também de situação diversa.</w:t>
      </w:r>
    </w:p>
  </w:footnote>
  <w:footnote w:id="4">
    <w:p w14:paraId="10156115" w14:textId="77777777" w:rsidR="004D0787" w:rsidRPr="00CE51B0" w:rsidRDefault="004D0787" w:rsidP="004D0787">
      <w:pPr>
        <w:pStyle w:val="Textodenotaderodap"/>
        <w:jc w:val="both"/>
        <w:rPr>
          <w:rFonts w:ascii="Times New Roman" w:hAnsi="Times New Roman" w:cs="Times New Roman"/>
        </w:rPr>
      </w:pPr>
      <w:r w:rsidRPr="00CE51B0">
        <w:rPr>
          <w:rStyle w:val="Refdenotaderodap"/>
          <w:rFonts w:ascii="Times New Roman" w:hAnsi="Times New Roman" w:cs="Times New Roman"/>
        </w:rPr>
        <w:footnoteRef/>
      </w:r>
      <w:r w:rsidRPr="00CE51B0">
        <w:rPr>
          <w:rFonts w:ascii="Times New Roman" w:hAnsi="Times New Roman" w:cs="Times New Roman"/>
        </w:rPr>
        <w:t xml:space="preserve"> Didier Jr., Fredie. Curso de direito processual civil: introdução ao direito processual civil, arte geral e processo de conhecimento. 18 ed. Salvador: Juspodivm, 2016, p.316.</w:t>
      </w:r>
    </w:p>
  </w:footnote>
  <w:footnote w:id="5">
    <w:p w14:paraId="1F3A18E1" w14:textId="77777777" w:rsidR="004D0787" w:rsidRPr="00CE51B0" w:rsidRDefault="004D0787" w:rsidP="004D0787">
      <w:pPr>
        <w:pStyle w:val="Textodenotaderodap"/>
        <w:jc w:val="both"/>
        <w:rPr>
          <w:rFonts w:ascii="Times New Roman" w:hAnsi="Times New Roman" w:cs="Times New Roman"/>
        </w:rPr>
      </w:pPr>
      <w:r w:rsidRPr="00CE51B0">
        <w:rPr>
          <w:rStyle w:val="Refdenotaderodap"/>
          <w:rFonts w:ascii="Times New Roman" w:hAnsi="Times New Roman" w:cs="Times New Roman"/>
        </w:rPr>
        <w:footnoteRef/>
      </w:r>
      <w:r w:rsidRPr="00CE51B0">
        <w:rPr>
          <w:rFonts w:ascii="Times New Roman" w:hAnsi="Times New Roman" w:cs="Times New Roman"/>
        </w:rPr>
        <w:t xml:space="preserve"> Didier Jr., Fredie. Curso de direito processual civil: introdução ao direito processual civil, arte geral e processo de conhecimento. 18 ed. Salvador: Juspodivm, 2016, p.317.</w:t>
      </w:r>
    </w:p>
  </w:footnote>
  <w:footnote w:id="6">
    <w:p w14:paraId="12D936B3" w14:textId="77777777" w:rsidR="004D0787" w:rsidRPr="00CE51B0" w:rsidRDefault="004D0787" w:rsidP="004D0787">
      <w:pPr>
        <w:pStyle w:val="Textodenotaderodap"/>
        <w:jc w:val="both"/>
        <w:rPr>
          <w:rFonts w:ascii="Times New Roman" w:hAnsi="Times New Roman" w:cs="Times New Roman"/>
        </w:rPr>
      </w:pPr>
      <w:r w:rsidRPr="00CE51B0">
        <w:rPr>
          <w:rStyle w:val="Refdenotaderodap"/>
          <w:rFonts w:ascii="Times New Roman" w:hAnsi="Times New Roman" w:cs="Times New Roman"/>
        </w:rPr>
        <w:footnoteRef/>
      </w:r>
      <w:r w:rsidRPr="00CE51B0">
        <w:rPr>
          <w:rFonts w:ascii="Times New Roman" w:hAnsi="Times New Roman" w:cs="Times New Roman"/>
        </w:rPr>
        <w:t xml:space="preserve"> [...] o espólio é o ente despersonalizado que representa a herança, em juízo e extrajudicialmente. Realmente, o espólio não dispõe de personalidade jurídica (não é portanto, pessoa jurídica), mas tem capacidade para titularizar relações jurídicas, como é o exemplo das relações jurídicas e previdenciárias, além das relações consumeristas e tributárias. Cristiano Chaves de Farias p.1979</w:t>
      </w:r>
    </w:p>
  </w:footnote>
  <w:footnote w:id="7">
    <w:p w14:paraId="32142507" w14:textId="77777777" w:rsidR="004D0787" w:rsidRPr="00CE51B0" w:rsidRDefault="004D0787" w:rsidP="004D0787">
      <w:pPr>
        <w:pStyle w:val="Textodenotaderodap"/>
        <w:jc w:val="both"/>
        <w:rPr>
          <w:rFonts w:ascii="Times New Roman" w:hAnsi="Times New Roman" w:cs="Times New Roman"/>
        </w:rPr>
      </w:pPr>
      <w:r w:rsidRPr="00CE51B0">
        <w:rPr>
          <w:rStyle w:val="Refdenotaderodap"/>
          <w:rFonts w:ascii="Times New Roman" w:hAnsi="Times New Roman" w:cs="Times New Roman"/>
        </w:rPr>
        <w:footnoteRef/>
      </w:r>
      <w:r w:rsidRPr="00CE51B0">
        <w:rPr>
          <w:rFonts w:ascii="Times New Roman" w:hAnsi="Times New Roman" w:cs="Times New Roman"/>
        </w:rPr>
        <w:t xml:space="preserve"> Didier Jr., Fredie. Curso de direito processual civil: introdução ao direito processual civil, arte geral e processo de conhecimento. 18 ed. Salvador: Juspodivm, 2016, p.752.</w:t>
      </w:r>
    </w:p>
  </w:footnote>
  <w:footnote w:id="8">
    <w:p w14:paraId="4BD655FD" w14:textId="77777777" w:rsidR="005A42FC" w:rsidRPr="00CE51B0" w:rsidRDefault="005A42FC" w:rsidP="005A42FC">
      <w:pPr>
        <w:pStyle w:val="Textodenotaderodap"/>
        <w:jc w:val="both"/>
        <w:rPr>
          <w:rFonts w:ascii="Times New Roman" w:hAnsi="Times New Roman" w:cs="Times New Roman"/>
        </w:rPr>
      </w:pPr>
      <w:r w:rsidRPr="00CE51B0">
        <w:rPr>
          <w:rStyle w:val="Refdenotaderodap"/>
          <w:rFonts w:ascii="Times New Roman" w:hAnsi="Times New Roman" w:cs="Times New Roman"/>
        </w:rPr>
        <w:footnoteRef/>
      </w:r>
      <w:r w:rsidRPr="00CE51B0">
        <w:rPr>
          <w:rFonts w:ascii="Times New Roman" w:hAnsi="Times New Roman" w:cs="Times New Roman"/>
        </w:rPr>
        <w:t xml:space="preserve"> Farias, Cristiano Chaves de. Netto, Felipe Braga. Rosenvald, Nelson. Manual de Direito Civil – Volume único. 4 ed. Salvador: Juspodivm, 2019, 1.993 p.</w:t>
      </w:r>
    </w:p>
  </w:footnote>
  <w:footnote w:id="9">
    <w:p w14:paraId="4D8DB390" w14:textId="77777777" w:rsidR="00534DB2" w:rsidRPr="00CE51B0" w:rsidRDefault="00534DB2" w:rsidP="00534DB2">
      <w:pPr>
        <w:pStyle w:val="Textodenotaderodap"/>
        <w:jc w:val="both"/>
        <w:rPr>
          <w:rFonts w:ascii="Times New Roman" w:hAnsi="Times New Roman" w:cs="Times New Roman"/>
        </w:rPr>
      </w:pPr>
      <w:r w:rsidRPr="00CE51B0">
        <w:rPr>
          <w:rStyle w:val="Refdenotaderodap"/>
          <w:rFonts w:ascii="Times New Roman" w:hAnsi="Times New Roman" w:cs="Times New Roman"/>
        </w:rPr>
        <w:footnoteRef/>
      </w:r>
      <w:r w:rsidRPr="00CE51B0">
        <w:rPr>
          <w:rFonts w:ascii="Times New Roman" w:hAnsi="Times New Roman" w:cs="Times New Roman"/>
        </w:rPr>
        <w:t xml:space="preserve"> Alexandre, Ricardo. Direito Tributário esquematizado. 10 ed. Rio de Janeiro: Forense. São Paulo: Método, 2016, p.330/331.</w:t>
      </w:r>
    </w:p>
  </w:footnote>
  <w:footnote w:id="10">
    <w:p w14:paraId="72BE058E" w14:textId="2A35A6B2" w:rsidR="00AE3E9B" w:rsidRPr="00CE51B0" w:rsidRDefault="00AE3E9B" w:rsidP="00AE3E9B">
      <w:pPr>
        <w:pStyle w:val="Textodenotaderodap"/>
        <w:jc w:val="both"/>
        <w:rPr>
          <w:rFonts w:ascii="Times New Roman" w:hAnsi="Times New Roman" w:cs="Times New Roman"/>
        </w:rPr>
      </w:pPr>
      <w:r w:rsidRPr="00CE51B0">
        <w:rPr>
          <w:rStyle w:val="Refdenotaderodap"/>
          <w:rFonts w:ascii="Times New Roman" w:hAnsi="Times New Roman" w:cs="Times New Roman"/>
        </w:rPr>
        <w:footnoteRef/>
      </w:r>
      <w:r w:rsidRPr="00CE51B0">
        <w:rPr>
          <w:rFonts w:ascii="Times New Roman" w:hAnsi="Times New Roman" w:cs="Times New Roman"/>
        </w:rPr>
        <w:t xml:space="preserve"> A Fazenda Pública pode substituir a certidão de dívida ativa (CDA) até a prolação da sentença de embargos, quando se tratar de correção de erro material ou formal, vedada a modificação do sujeito passivo da execução.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898C" w14:textId="77777777" w:rsidR="00B0362A" w:rsidRDefault="00B0362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48"/>
    <w:rsid w:val="00013BB3"/>
    <w:rsid w:val="00027AE3"/>
    <w:rsid w:val="00030FC5"/>
    <w:rsid w:val="00071E99"/>
    <w:rsid w:val="000973A7"/>
    <w:rsid w:val="000A7540"/>
    <w:rsid w:val="000F326E"/>
    <w:rsid w:val="00131A0F"/>
    <w:rsid w:val="001470CA"/>
    <w:rsid w:val="001660E4"/>
    <w:rsid w:val="00167CF7"/>
    <w:rsid w:val="00175540"/>
    <w:rsid w:val="001A182A"/>
    <w:rsid w:val="001E1FFC"/>
    <w:rsid w:val="0020568D"/>
    <w:rsid w:val="002272E3"/>
    <w:rsid w:val="00227639"/>
    <w:rsid w:val="002705BB"/>
    <w:rsid w:val="00285B90"/>
    <w:rsid w:val="0029425B"/>
    <w:rsid w:val="002A1B9E"/>
    <w:rsid w:val="002C0C9D"/>
    <w:rsid w:val="002D4DE4"/>
    <w:rsid w:val="002E3A0E"/>
    <w:rsid w:val="0030753F"/>
    <w:rsid w:val="00317E5A"/>
    <w:rsid w:val="00317F13"/>
    <w:rsid w:val="00325448"/>
    <w:rsid w:val="00343BC5"/>
    <w:rsid w:val="0035471B"/>
    <w:rsid w:val="0036662F"/>
    <w:rsid w:val="003930D5"/>
    <w:rsid w:val="003C3693"/>
    <w:rsid w:val="003D0190"/>
    <w:rsid w:val="003E5D60"/>
    <w:rsid w:val="0041218F"/>
    <w:rsid w:val="00450D1A"/>
    <w:rsid w:val="0045399A"/>
    <w:rsid w:val="00464381"/>
    <w:rsid w:val="00476DAC"/>
    <w:rsid w:val="00480F2A"/>
    <w:rsid w:val="004B6F5F"/>
    <w:rsid w:val="004C64F5"/>
    <w:rsid w:val="004D0787"/>
    <w:rsid w:val="004E4ADE"/>
    <w:rsid w:val="00517FFC"/>
    <w:rsid w:val="00525E8C"/>
    <w:rsid w:val="00527F57"/>
    <w:rsid w:val="005301FB"/>
    <w:rsid w:val="00534DB2"/>
    <w:rsid w:val="00556242"/>
    <w:rsid w:val="00556FCF"/>
    <w:rsid w:val="00571157"/>
    <w:rsid w:val="005A42FC"/>
    <w:rsid w:val="005A611C"/>
    <w:rsid w:val="005E2A4D"/>
    <w:rsid w:val="00604197"/>
    <w:rsid w:val="00604829"/>
    <w:rsid w:val="0060519D"/>
    <w:rsid w:val="006110C5"/>
    <w:rsid w:val="00622EFD"/>
    <w:rsid w:val="006337CA"/>
    <w:rsid w:val="00637A8C"/>
    <w:rsid w:val="00663BCB"/>
    <w:rsid w:val="00664583"/>
    <w:rsid w:val="006872F6"/>
    <w:rsid w:val="00692112"/>
    <w:rsid w:val="006B592B"/>
    <w:rsid w:val="006B7130"/>
    <w:rsid w:val="006D35B3"/>
    <w:rsid w:val="006F2341"/>
    <w:rsid w:val="00712FC9"/>
    <w:rsid w:val="00734289"/>
    <w:rsid w:val="0076120A"/>
    <w:rsid w:val="007658D1"/>
    <w:rsid w:val="00774775"/>
    <w:rsid w:val="00781751"/>
    <w:rsid w:val="007941AE"/>
    <w:rsid w:val="007B79AE"/>
    <w:rsid w:val="008264A3"/>
    <w:rsid w:val="00846088"/>
    <w:rsid w:val="00857A14"/>
    <w:rsid w:val="00861B8E"/>
    <w:rsid w:val="008714A9"/>
    <w:rsid w:val="00872533"/>
    <w:rsid w:val="008B2186"/>
    <w:rsid w:val="008B4279"/>
    <w:rsid w:val="008C179E"/>
    <w:rsid w:val="008D5E10"/>
    <w:rsid w:val="008D6BA5"/>
    <w:rsid w:val="008F1826"/>
    <w:rsid w:val="00927D94"/>
    <w:rsid w:val="009413E8"/>
    <w:rsid w:val="0094621A"/>
    <w:rsid w:val="00962DAF"/>
    <w:rsid w:val="009958AB"/>
    <w:rsid w:val="00997159"/>
    <w:rsid w:val="009B1FAC"/>
    <w:rsid w:val="009C6893"/>
    <w:rsid w:val="009C7EA0"/>
    <w:rsid w:val="009F4B95"/>
    <w:rsid w:val="00A02682"/>
    <w:rsid w:val="00A34F7A"/>
    <w:rsid w:val="00A63942"/>
    <w:rsid w:val="00A6712E"/>
    <w:rsid w:val="00A82BCE"/>
    <w:rsid w:val="00A91D99"/>
    <w:rsid w:val="00A92E5C"/>
    <w:rsid w:val="00A97D5D"/>
    <w:rsid w:val="00AB6688"/>
    <w:rsid w:val="00AC5907"/>
    <w:rsid w:val="00AE1CEC"/>
    <w:rsid w:val="00AE3E9B"/>
    <w:rsid w:val="00B0342E"/>
    <w:rsid w:val="00B0362A"/>
    <w:rsid w:val="00B103ED"/>
    <w:rsid w:val="00B26133"/>
    <w:rsid w:val="00B418F4"/>
    <w:rsid w:val="00B42233"/>
    <w:rsid w:val="00B65111"/>
    <w:rsid w:val="00B72D92"/>
    <w:rsid w:val="00B83739"/>
    <w:rsid w:val="00B90D13"/>
    <w:rsid w:val="00B96C8A"/>
    <w:rsid w:val="00B9777B"/>
    <w:rsid w:val="00BA5989"/>
    <w:rsid w:val="00BB20E8"/>
    <w:rsid w:val="00BC5440"/>
    <w:rsid w:val="00BD4FC4"/>
    <w:rsid w:val="00C138F6"/>
    <w:rsid w:val="00C33C8D"/>
    <w:rsid w:val="00C52A4F"/>
    <w:rsid w:val="00C53338"/>
    <w:rsid w:val="00C55FAF"/>
    <w:rsid w:val="00C76A61"/>
    <w:rsid w:val="00CB4971"/>
    <w:rsid w:val="00CD3B37"/>
    <w:rsid w:val="00CE0615"/>
    <w:rsid w:val="00CE3691"/>
    <w:rsid w:val="00CE51B0"/>
    <w:rsid w:val="00CF25DF"/>
    <w:rsid w:val="00D21931"/>
    <w:rsid w:val="00D36D72"/>
    <w:rsid w:val="00D42F3A"/>
    <w:rsid w:val="00D474C9"/>
    <w:rsid w:val="00D62C7F"/>
    <w:rsid w:val="00E06E9B"/>
    <w:rsid w:val="00E12C84"/>
    <w:rsid w:val="00E2699B"/>
    <w:rsid w:val="00E42995"/>
    <w:rsid w:val="00EA37CF"/>
    <w:rsid w:val="00EA3FE8"/>
    <w:rsid w:val="00EB2242"/>
    <w:rsid w:val="00EC37A2"/>
    <w:rsid w:val="00EC610C"/>
    <w:rsid w:val="00F11EF1"/>
    <w:rsid w:val="00F4288C"/>
    <w:rsid w:val="00F5463B"/>
    <w:rsid w:val="00F54C38"/>
    <w:rsid w:val="00F6744B"/>
    <w:rsid w:val="00F961FA"/>
    <w:rsid w:val="00FA4A94"/>
    <w:rsid w:val="00FB7EAE"/>
    <w:rsid w:val="00FC5CE9"/>
    <w:rsid w:val="00FC702B"/>
    <w:rsid w:val="00FC7C38"/>
    <w:rsid w:val="00FD16D0"/>
    <w:rsid w:val="00FD7C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87BD"/>
  <w15:chartTrackingRefBased/>
  <w15:docId w15:val="{3BB55182-6D40-416A-941B-543CB962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B592B"/>
    <w:pPr>
      <w:keepNext/>
      <w:keepLines/>
      <w:spacing w:after="0" w:line="360" w:lineRule="auto"/>
      <w:outlineLvl w:val="0"/>
    </w:pPr>
    <w:rPr>
      <w:rFonts w:ascii="Times New Roman" w:eastAsiaTheme="majorEastAsia" w:hAnsi="Times New Roman"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317E5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7E5A"/>
    <w:rPr>
      <w:sz w:val="20"/>
      <w:szCs w:val="20"/>
    </w:rPr>
  </w:style>
  <w:style w:type="character" w:styleId="Refdenotaderodap">
    <w:name w:val="footnote reference"/>
    <w:basedOn w:val="Fontepargpadro"/>
    <w:uiPriority w:val="99"/>
    <w:semiHidden/>
    <w:unhideWhenUsed/>
    <w:rsid w:val="00317E5A"/>
    <w:rPr>
      <w:vertAlign w:val="superscript"/>
    </w:rPr>
  </w:style>
  <w:style w:type="paragraph" w:styleId="PargrafodaLista">
    <w:name w:val="List Paragraph"/>
    <w:basedOn w:val="Normal"/>
    <w:uiPriority w:val="34"/>
    <w:qFormat/>
    <w:rsid w:val="008714A9"/>
    <w:pPr>
      <w:ind w:left="720"/>
      <w:contextualSpacing/>
    </w:pPr>
  </w:style>
  <w:style w:type="character" w:customStyle="1" w:styleId="Ttulo1Char">
    <w:name w:val="Título 1 Char"/>
    <w:basedOn w:val="Fontepargpadro"/>
    <w:link w:val="Ttulo1"/>
    <w:uiPriority w:val="9"/>
    <w:rsid w:val="006B592B"/>
    <w:rPr>
      <w:rFonts w:ascii="Times New Roman" w:eastAsiaTheme="majorEastAsia" w:hAnsi="Times New Roman" w:cs="Times New Roman"/>
      <w:b/>
      <w:bCs/>
      <w:sz w:val="28"/>
      <w:szCs w:val="28"/>
    </w:rPr>
  </w:style>
  <w:style w:type="paragraph" w:styleId="NormalWeb">
    <w:name w:val="Normal (Web)"/>
    <w:basedOn w:val="Normal"/>
    <w:uiPriority w:val="99"/>
    <w:unhideWhenUsed/>
    <w:rsid w:val="004D078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343B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BC5"/>
  </w:style>
  <w:style w:type="paragraph" w:styleId="Rodap">
    <w:name w:val="footer"/>
    <w:basedOn w:val="Normal"/>
    <w:link w:val="RodapChar"/>
    <w:uiPriority w:val="99"/>
    <w:unhideWhenUsed/>
    <w:rsid w:val="00343BC5"/>
    <w:pPr>
      <w:tabs>
        <w:tab w:val="center" w:pos="4252"/>
        <w:tab w:val="right" w:pos="8504"/>
      </w:tabs>
      <w:spacing w:after="0" w:line="240" w:lineRule="auto"/>
    </w:pPr>
  </w:style>
  <w:style w:type="character" w:customStyle="1" w:styleId="RodapChar">
    <w:name w:val="Rodapé Char"/>
    <w:basedOn w:val="Fontepargpadro"/>
    <w:link w:val="Rodap"/>
    <w:uiPriority w:val="99"/>
    <w:rsid w:val="0034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426">
      <w:bodyDiv w:val="1"/>
      <w:marLeft w:val="0"/>
      <w:marRight w:val="0"/>
      <w:marTop w:val="0"/>
      <w:marBottom w:val="0"/>
      <w:divBdr>
        <w:top w:val="none" w:sz="0" w:space="0" w:color="auto"/>
        <w:left w:val="none" w:sz="0" w:space="0" w:color="auto"/>
        <w:bottom w:val="none" w:sz="0" w:space="0" w:color="auto"/>
        <w:right w:val="none" w:sz="0" w:space="0" w:color="auto"/>
      </w:divBdr>
    </w:div>
    <w:div w:id="1018627590">
      <w:bodyDiv w:val="1"/>
      <w:marLeft w:val="0"/>
      <w:marRight w:val="0"/>
      <w:marTop w:val="0"/>
      <w:marBottom w:val="0"/>
      <w:divBdr>
        <w:top w:val="none" w:sz="0" w:space="0" w:color="auto"/>
        <w:left w:val="none" w:sz="0" w:space="0" w:color="auto"/>
        <w:bottom w:val="none" w:sz="0" w:space="0" w:color="auto"/>
        <w:right w:val="none" w:sz="0" w:space="0" w:color="auto"/>
      </w:divBdr>
    </w:div>
    <w:div w:id="1264847967">
      <w:bodyDiv w:val="1"/>
      <w:marLeft w:val="0"/>
      <w:marRight w:val="0"/>
      <w:marTop w:val="0"/>
      <w:marBottom w:val="0"/>
      <w:divBdr>
        <w:top w:val="none" w:sz="0" w:space="0" w:color="auto"/>
        <w:left w:val="none" w:sz="0" w:space="0" w:color="auto"/>
        <w:bottom w:val="none" w:sz="0" w:space="0" w:color="auto"/>
        <w:right w:val="none" w:sz="0" w:space="0" w:color="auto"/>
      </w:divBdr>
    </w:div>
    <w:div w:id="20818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F428C-8B7D-4D30-9739-E657CAA2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5192</Words>
  <Characters>28349</Characters>
  <Application>Microsoft Office Word</Application>
  <DocSecurity>0</DocSecurity>
  <Lines>480</Lines>
  <Paragraphs>124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33417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5</cp:revision>
  <dcterms:created xsi:type="dcterms:W3CDTF">2023-08-30T22:06:00Z</dcterms:created>
  <dcterms:modified xsi:type="dcterms:W3CDTF">2023-09-15T15:46:00Z</dcterms:modified>
  <cp:category/>
</cp:coreProperties>
</file>