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642C" w14:textId="259615A4" w:rsidR="00631822" w:rsidRDefault="00451A32" w:rsidP="003F4453">
      <w:pPr>
        <w:spacing w:line="360" w:lineRule="auto"/>
        <w:jc w:val="center"/>
        <w:rPr>
          <w:b/>
          <w:sz w:val="28"/>
          <w:szCs w:val="28"/>
        </w:rPr>
      </w:pPr>
      <w:r w:rsidRPr="008E3E31">
        <w:rPr>
          <w:b/>
          <w:sz w:val="28"/>
          <w:szCs w:val="28"/>
        </w:rPr>
        <w:t>A V</w:t>
      </w:r>
      <w:r w:rsidR="00974DD5" w:rsidRPr="008E3E31">
        <w:rPr>
          <w:b/>
          <w:sz w:val="28"/>
          <w:szCs w:val="28"/>
        </w:rPr>
        <w:t xml:space="preserve">isual </w:t>
      </w:r>
      <w:r w:rsidRPr="008E3E31">
        <w:rPr>
          <w:b/>
          <w:sz w:val="28"/>
          <w:szCs w:val="28"/>
        </w:rPr>
        <w:t>L</w:t>
      </w:r>
      <w:r w:rsidR="00974DD5" w:rsidRPr="008E3E31">
        <w:rPr>
          <w:b/>
          <w:sz w:val="28"/>
          <w:szCs w:val="28"/>
        </w:rPr>
        <w:t xml:space="preserve">aw </w:t>
      </w:r>
      <w:r w:rsidR="003E6F9E" w:rsidRPr="008E3E31">
        <w:rPr>
          <w:b/>
          <w:sz w:val="28"/>
          <w:szCs w:val="28"/>
        </w:rPr>
        <w:t>A</w:t>
      </w:r>
      <w:r w:rsidR="00974DD5" w:rsidRPr="008E3E31">
        <w:rPr>
          <w:b/>
          <w:sz w:val="28"/>
          <w:szCs w:val="28"/>
        </w:rPr>
        <w:t>plicad</w:t>
      </w:r>
      <w:r w:rsidRPr="008E3E31">
        <w:rPr>
          <w:b/>
          <w:sz w:val="28"/>
          <w:szCs w:val="28"/>
        </w:rPr>
        <w:t>a</w:t>
      </w:r>
      <w:r w:rsidR="00974DD5" w:rsidRPr="008E3E31">
        <w:rPr>
          <w:b/>
          <w:sz w:val="28"/>
          <w:szCs w:val="28"/>
        </w:rPr>
        <w:t xml:space="preserve"> ao </w:t>
      </w:r>
      <w:r w:rsidRPr="008E3E31">
        <w:rPr>
          <w:b/>
          <w:sz w:val="28"/>
          <w:szCs w:val="28"/>
        </w:rPr>
        <w:t>P</w:t>
      </w:r>
      <w:r w:rsidR="00974DD5" w:rsidRPr="008E3E31">
        <w:rPr>
          <w:b/>
          <w:sz w:val="28"/>
          <w:szCs w:val="28"/>
        </w:rPr>
        <w:t xml:space="preserve">rocesso </w:t>
      </w:r>
      <w:r w:rsidRPr="008E3E31">
        <w:rPr>
          <w:b/>
          <w:sz w:val="28"/>
          <w:szCs w:val="28"/>
        </w:rPr>
        <w:t>C</w:t>
      </w:r>
      <w:r w:rsidR="00974DD5" w:rsidRPr="008E3E31">
        <w:rPr>
          <w:b/>
          <w:sz w:val="28"/>
          <w:szCs w:val="28"/>
        </w:rPr>
        <w:t>oletivo</w:t>
      </w:r>
    </w:p>
    <w:p w14:paraId="09C8F22C" w14:textId="77777777" w:rsidR="003F4453" w:rsidRPr="008E3E31" w:rsidRDefault="003F4453" w:rsidP="003F4453">
      <w:pPr>
        <w:spacing w:line="360" w:lineRule="auto"/>
        <w:jc w:val="center"/>
        <w:rPr>
          <w:b/>
          <w:sz w:val="28"/>
          <w:szCs w:val="28"/>
        </w:rPr>
      </w:pPr>
    </w:p>
    <w:p w14:paraId="46B2A60E" w14:textId="467009DF" w:rsidR="00631822" w:rsidRPr="008E3E31" w:rsidRDefault="003E6F9E" w:rsidP="003F4453">
      <w:pPr>
        <w:spacing w:line="360" w:lineRule="auto"/>
        <w:jc w:val="center"/>
        <w:rPr>
          <w:sz w:val="28"/>
          <w:szCs w:val="28"/>
          <w:lang w:val="en-US"/>
        </w:rPr>
      </w:pPr>
      <w:r w:rsidRPr="008E3E31">
        <w:rPr>
          <w:b/>
          <w:sz w:val="28"/>
          <w:szCs w:val="28"/>
          <w:lang w:val="en-US"/>
        </w:rPr>
        <w:t>Applied V</w:t>
      </w:r>
      <w:r w:rsidR="00974DD5" w:rsidRPr="008E3E31">
        <w:rPr>
          <w:b/>
          <w:sz w:val="28"/>
          <w:szCs w:val="28"/>
          <w:lang w:val="en-US"/>
        </w:rPr>
        <w:t xml:space="preserve">isual </w:t>
      </w:r>
      <w:r w:rsidRPr="008E3E31">
        <w:rPr>
          <w:b/>
          <w:sz w:val="28"/>
          <w:szCs w:val="28"/>
          <w:lang w:val="en-US"/>
        </w:rPr>
        <w:t>L</w:t>
      </w:r>
      <w:r w:rsidR="00974DD5" w:rsidRPr="008E3E31">
        <w:rPr>
          <w:b/>
          <w:sz w:val="28"/>
          <w:szCs w:val="28"/>
          <w:lang w:val="en-US"/>
        </w:rPr>
        <w:t xml:space="preserve">aw </w:t>
      </w:r>
      <w:r w:rsidRPr="008E3E31">
        <w:rPr>
          <w:b/>
          <w:sz w:val="28"/>
          <w:szCs w:val="28"/>
          <w:lang w:val="en-US"/>
        </w:rPr>
        <w:t>in</w:t>
      </w:r>
      <w:r w:rsidR="00631822" w:rsidRPr="008E3E31">
        <w:rPr>
          <w:b/>
          <w:sz w:val="28"/>
          <w:szCs w:val="28"/>
          <w:lang w:val="en-US"/>
        </w:rPr>
        <w:t xml:space="preserve"> </w:t>
      </w:r>
      <w:r w:rsidRPr="008E3E31">
        <w:rPr>
          <w:b/>
          <w:sz w:val="28"/>
          <w:szCs w:val="28"/>
          <w:lang w:val="en-US"/>
        </w:rPr>
        <w:t>C</w:t>
      </w:r>
      <w:r w:rsidR="00631822" w:rsidRPr="008E3E31">
        <w:rPr>
          <w:b/>
          <w:sz w:val="28"/>
          <w:szCs w:val="28"/>
          <w:lang w:val="en-US"/>
        </w:rPr>
        <w:t xml:space="preserve">ollective </w:t>
      </w:r>
      <w:r w:rsidRPr="008E3E31">
        <w:rPr>
          <w:b/>
          <w:sz w:val="28"/>
          <w:szCs w:val="28"/>
          <w:lang w:val="en-US"/>
        </w:rPr>
        <w:t>Actions</w:t>
      </w:r>
    </w:p>
    <w:p w14:paraId="07E9FF7D" w14:textId="77777777" w:rsidR="003F4453" w:rsidRDefault="003F4453" w:rsidP="003F4453">
      <w:pPr>
        <w:spacing w:line="360" w:lineRule="auto"/>
        <w:rPr>
          <w:b/>
        </w:rPr>
      </w:pPr>
    </w:p>
    <w:p w14:paraId="392F3D04" w14:textId="71814968" w:rsidR="00631822" w:rsidRDefault="00631822" w:rsidP="000003DB">
      <w:pPr>
        <w:spacing w:line="240" w:lineRule="auto"/>
        <w:rPr>
          <w:b/>
        </w:rPr>
      </w:pPr>
      <w:r w:rsidRPr="00060EC7">
        <w:rPr>
          <w:b/>
        </w:rPr>
        <w:t>RESUMO</w:t>
      </w:r>
    </w:p>
    <w:p w14:paraId="09802B82" w14:textId="2E649DCE" w:rsidR="0021553F" w:rsidRPr="008E3E31" w:rsidRDefault="00513B6E" w:rsidP="0021553F">
      <w:pPr>
        <w:spacing w:line="240" w:lineRule="auto"/>
        <w:jc w:val="both"/>
        <w:rPr>
          <w:rFonts w:cs="Times New Roman"/>
        </w:rPr>
      </w:pPr>
      <w:r w:rsidRPr="008E3E31">
        <w:rPr>
          <w:rFonts w:cs="Times New Roman"/>
        </w:rPr>
        <w:t>Este artigo</w:t>
      </w:r>
      <w:r w:rsidR="0021553F" w:rsidRPr="008E3E31">
        <w:rPr>
          <w:rFonts w:cs="Times New Roman"/>
        </w:rPr>
        <w:t xml:space="preserve"> </w:t>
      </w:r>
      <w:r w:rsidR="00B24B33">
        <w:rPr>
          <w:rFonts w:cs="Times New Roman"/>
        </w:rPr>
        <w:t>tem como objetivo</w:t>
      </w:r>
      <w:r w:rsidR="0021553F" w:rsidRPr="008E3E31">
        <w:rPr>
          <w:rFonts w:cs="Times New Roman"/>
        </w:rPr>
        <w:t xml:space="preserve"> indicar possibilidades da aplicação </w:t>
      </w:r>
      <w:r w:rsidRPr="008E3E31">
        <w:rPr>
          <w:rFonts w:cs="Times New Roman"/>
        </w:rPr>
        <w:t xml:space="preserve">da Visual Law </w:t>
      </w:r>
      <w:r w:rsidR="00B24B33">
        <w:rPr>
          <w:rFonts w:cs="Times New Roman"/>
        </w:rPr>
        <w:t>em</w:t>
      </w:r>
      <w:r w:rsidRPr="008E3E31">
        <w:rPr>
          <w:rFonts w:cs="Times New Roman"/>
        </w:rPr>
        <w:t xml:space="preserve"> processo</w:t>
      </w:r>
      <w:r w:rsidR="00B24B33">
        <w:rPr>
          <w:rFonts w:cs="Times New Roman"/>
        </w:rPr>
        <w:t>s</w:t>
      </w:r>
      <w:r w:rsidRPr="008E3E31">
        <w:rPr>
          <w:rFonts w:cs="Times New Roman"/>
        </w:rPr>
        <w:t xml:space="preserve"> coletivo</w:t>
      </w:r>
      <w:r w:rsidR="00B24B33">
        <w:rPr>
          <w:rFonts w:cs="Times New Roman"/>
        </w:rPr>
        <w:t>s</w:t>
      </w:r>
      <w:r w:rsidR="0021553F" w:rsidRPr="008E3E31">
        <w:rPr>
          <w:rFonts w:cs="Times New Roman"/>
        </w:rPr>
        <w:t>.</w:t>
      </w:r>
      <w:r w:rsidR="00B24B33">
        <w:rPr>
          <w:rFonts w:cs="Times New Roman"/>
        </w:rPr>
        <w:t xml:space="preserve"> Com abordagem qualitativa, realiza-se a revisão bibliográfica e documental; analisa-se</w:t>
      </w:r>
      <w:r w:rsidR="0021553F" w:rsidRPr="008E3E31">
        <w:rPr>
          <w:rFonts w:cs="Times New Roman"/>
        </w:rPr>
        <w:t xml:space="preserve"> um IRDR do TJPR que adota a Visual Law; e desenvolv</w:t>
      </w:r>
      <w:r w:rsidR="00B24B33">
        <w:rPr>
          <w:rFonts w:cs="Times New Roman"/>
        </w:rPr>
        <w:t>e-se</w:t>
      </w:r>
      <w:r w:rsidR="0021553F" w:rsidRPr="008E3E31">
        <w:rPr>
          <w:rFonts w:cs="Times New Roman"/>
        </w:rPr>
        <w:t xml:space="preserve"> um resumo expandido </w:t>
      </w:r>
      <w:r w:rsidR="00B24B33">
        <w:rPr>
          <w:rFonts w:cs="Times New Roman"/>
        </w:rPr>
        <w:t>para a aplicação da</w:t>
      </w:r>
      <w:r w:rsidR="0021553F" w:rsidRPr="008E3E31">
        <w:rPr>
          <w:rFonts w:cs="Times New Roman"/>
        </w:rPr>
        <w:t xml:space="preserve"> Visual Law </w:t>
      </w:r>
      <w:r w:rsidR="00B24B33">
        <w:rPr>
          <w:rFonts w:cs="Times New Roman"/>
        </w:rPr>
        <w:t>n</w:t>
      </w:r>
      <w:r w:rsidR="0021553F" w:rsidRPr="008E3E31">
        <w:rPr>
          <w:rFonts w:cs="Times New Roman"/>
        </w:rPr>
        <w:t xml:space="preserve">o processo coletivo. </w:t>
      </w:r>
      <w:r w:rsidR="00B24B33">
        <w:rPr>
          <w:rFonts w:cs="Times New Roman"/>
        </w:rPr>
        <w:t>Entendendo-a como recurso textual complementar,</w:t>
      </w:r>
      <w:r w:rsidR="0021553F" w:rsidRPr="008E3E31">
        <w:rPr>
          <w:rFonts w:cs="Times New Roman"/>
        </w:rPr>
        <w:t xml:space="preserve"> a Visual Law fortalece a participação e promove o acesso.</w:t>
      </w:r>
    </w:p>
    <w:p w14:paraId="61689754" w14:textId="77777777" w:rsidR="003F4453" w:rsidRPr="000264CF" w:rsidRDefault="003F4453" w:rsidP="003F4453">
      <w:pPr>
        <w:spacing w:line="240" w:lineRule="auto"/>
        <w:jc w:val="both"/>
        <w:rPr>
          <w:lang w:val="en-US"/>
        </w:rPr>
      </w:pPr>
      <w:r w:rsidRPr="00060EC7">
        <w:rPr>
          <w:b/>
        </w:rPr>
        <w:t>Palavras-chave:</w:t>
      </w:r>
      <w:r>
        <w:rPr>
          <w:b/>
        </w:rPr>
        <w:t xml:space="preserve"> </w:t>
      </w:r>
      <w:r w:rsidRPr="0021553F">
        <w:rPr>
          <w:bCs/>
        </w:rPr>
        <w:t>Processo Coletivo. Visual Law.</w:t>
      </w:r>
      <w:r>
        <w:rPr>
          <w:b/>
        </w:rPr>
        <w:t xml:space="preserve"> </w:t>
      </w:r>
      <w:proofErr w:type="spellStart"/>
      <w:r w:rsidRPr="000264CF">
        <w:rPr>
          <w:bCs/>
          <w:lang w:val="en-US"/>
        </w:rPr>
        <w:t>Participação</w:t>
      </w:r>
      <w:proofErr w:type="spellEnd"/>
      <w:r w:rsidRPr="000264CF">
        <w:rPr>
          <w:bCs/>
          <w:lang w:val="en-US"/>
        </w:rPr>
        <w:t xml:space="preserve">. IRDR. </w:t>
      </w:r>
      <w:proofErr w:type="spellStart"/>
      <w:r w:rsidRPr="000264CF">
        <w:rPr>
          <w:bCs/>
          <w:lang w:val="en-US"/>
        </w:rPr>
        <w:t>Linguagem</w:t>
      </w:r>
      <w:proofErr w:type="spellEnd"/>
      <w:r w:rsidRPr="000264CF">
        <w:rPr>
          <w:bCs/>
          <w:lang w:val="en-US"/>
        </w:rPr>
        <w:t>.</w:t>
      </w:r>
    </w:p>
    <w:p w14:paraId="476A41F3" w14:textId="77777777" w:rsidR="00631822" w:rsidRPr="00060EC7" w:rsidRDefault="00631822" w:rsidP="00631822"/>
    <w:p w14:paraId="187BC9FE" w14:textId="76D662DF" w:rsidR="005C2151" w:rsidRPr="00101D61" w:rsidRDefault="00795234" w:rsidP="00101D61">
      <w:pPr>
        <w:widowControl/>
        <w:suppressAutoHyphens w:val="0"/>
        <w:spacing w:line="360" w:lineRule="auto"/>
        <w:textAlignment w:val="auto"/>
        <w:rPr>
          <w:b/>
          <w:bCs/>
        </w:rPr>
      </w:pPr>
      <w:bookmarkStart w:id="0" w:name="_Hlk124783389"/>
      <w:r w:rsidRPr="00101D61">
        <w:rPr>
          <w:rFonts w:cs="Times New Roman"/>
          <w:b/>
          <w:bCs/>
        </w:rPr>
        <w:t xml:space="preserve">1 </w:t>
      </w:r>
      <w:r w:rsidR="0021553F" w:rsidRPr="00101D61">
        <w:rPr>
          <w:rFonts w:cs="Times New Roman"/>
          <w:b/>
          <w:bCs/>
        </w:rPr>
        <w:t>I</w:t>
      </w:r>
      <w:r w:rsidR="005C2151" w:rsidRPr="00101D61">
        <w:rPr>
          <w:rFonts w:cs="Times New Roman"/>
          <w:b/>
          <w:bCs/>
        </w:rPr>
        <w:t>NTRODUÇÃO</w:t>
      </w:r>
      <w:bookmarkEnd w:id="0"/>
    </w:p>
    <w:p w14:paraId="36205A49" w14:textId="77777777" w:rsidR="00101D61" w:rsidRDefault="00101D61" w:rsidP="00101D61">
      <w:pPr>
        <w:spacing w:line="360" w:lineRule="auto"/>
        <w:ind w:firstLine="709"/>
        <w:jc w:val="both"/>
        <w:rPr>
          <w:rFonts w:cs="Times New Roman"/>
        </w:rPr>
      </w:pPr>
    </w:p>
    <w:p w14:paraId="5897D4BF" w14:textId="0A609427" w:rsidR="008917FC" w:rsidRPr="00311776" w:rsidRDefault="008917FC" w:rsidP="00101D61">
      <w:pPr>
        <w:spacing w:line="360" w:lineRule="auto"/>
        <w:ind w:firstLine="709"/>
        <w:jc w:val="both"/>
        <w:rPr>
          <w:rFonts w:cs="Times New Roman"/>
        </w:rPr>
      </w:pPr>
      <w:r w:rsidRPr="00311776">
        <w:rPr>
          <w:rFonts w:cs="Times New Roman"/>
        </w:rPr>
        <w:t>Intensificadas a partir do século 20 e, marcadamente, neste século 21, as transformações sociais, políticas, tecnológicas e, consequentemente, jurídicas, estabeleceram novos modos de litígio e atendimento das demandas da população</w:t>
      </w:r>
      <w:r w:rsidR="000264CF" w:rsidRPr="00311776">
        <w:rPr>
          <w:rFonts w:cs="Times New Roman"/>
        </w:rPr>
        <w:t>,</w:t>
      </w:r>
      <w:r w:rsidRPr="00311776">
        <w:rPr>
          <w:rFonts w:cs="Times New Roman"/>
        </w:rPr>
        <w:t xml:space="preserve"> para o cumprimento d</w:t>
      </w:r>
      <w:r w:rsidR="00BF261A" w:rsidRPr="00311776">
        <w:rPr>
          <w:rFonts w:cs="Times New Roman"/>
        </w:rPr>
        <w:t>e sua</w:t>
      </w:r>
      <w:r w:rsidRPr="00311776">
        <w:rPr>
          <w:rFonts w:cs="Times New Roman"/>
        </w:rPr>
        <w:t xml:space="preserve"> proteçã</w:t>
      </w:r>
      <w:r w:rsidR="00BF261A" w:rsidRPr="00311776">
        <w:rPr>
          <w:rFonts w:cs="Times New Roman"/>
        </w:rPr>
        <w:t>o</w:t>
      </w:r>
      <w:r w:rsidRPr="00311776">
        <w:rPr>
          <w:rFonts w:cs="Times New Roman"/>
        </w:rPr>
        <w:t>.</w:t>
      </w:r>
    </w:p>
    <w:p w14:paraId="53C9980D" w14:textId="7421B4B7" w:rsidR="008917FC" w:rsidRPr="00311776" w:rsidRDefault="008917FC" w:rsidP="00101D61">
      <w:pPr>
        <w:spacing w:line="360" w:lineRule="auto"/>
        <w:ind w:firstLine="709"/>
        <w:jc w:val="both"/>
        <w:rPr>
          <w:rFonts w:cs="Times New Roman"/>
        </w:rPr>
      </w:pPr>
      <w:r w:rsidRPr="00311776">
        <w:rPr>
          <w:rFonts w:cs="Times New Roman"/>
        </w:rPr>
        <w:t>No percurso de ramificação do Direito, o advento dos direitos transindividuais e os direitos fundamentais de terceira dimensão, que se referem aos interesses difusos e/o</w:t>
      </w:r>
      <w:r w:rsidR="000264CF" w:rsidRPr="00311776">
        <w:rPr>
          <w:rFonts w:cs="Times New Roman"/>
        </w:rPr>
        <w:t>u</w:t>
      </w:r>
      <w:r w:rsidRPr="00311776">
        <w:rPr>
          <w:rFonts w:cs="Times New Roman"/>
        </w:rPr>
        <w:t xml:space="preserve"> coletivos, novos paradigmas emergiram, dos quais derivam novos mecanismos para </w:t>
      </w:r>
      <w:r w:rsidR="009975E9" w:rsidRPr="00311776">
        <w:rPr>
          <w:rFonts w:cs="Times New Roman"/>
        </w:rPr>
        <w:t>o Poder Judiciário brasileiro</w:t>
      </w:r>
      <w:r w:rsidRPr="00311776">
        <w:rPr>
          <w:rFonts w:cs="Times New Roman"/>
        </w:rPr>
        <w:t>, como os processos coletivos.</w:t>
      </w:r>
    </w:p>
    <w:p w14:paraId="77DAFD71" w14:textId="51E001DC" w:rsidR="008917FC" w:rsidRPr="00311776" w:rsidRDefault="008917FC" w:rsidP="00101D61">
      <w:pPr>
        <w:spacing w:line="360" w:lineRule="auto"/>
        <w:ind w:firstLine="709"/>
        <w:jc w:val="both"/>
        <w:rPr>
          <w:rFonts w:cs="Times New Roman"/>
        </w:rPr>
      </w:pPr>
      <w:r w:rsidRPr="00311776">
        <w:rPr>
          <w:rFonts w:cs="Times New Roman"/>
        </w:rPr>
        <w:t xml:space="preserve">Nesse contexto, a criação de instrumentos de coletivização </w:t>
      </w:r>
      <w:r w:rsidR="00BF261A" w:rsidRPr="00311776">
        <w:rPr>
          <w:rFonts w:cs="Times New Roman"/>
        </w:rPr>
        <w:t>processual</w:t>
      </w:r>
      <w:r w:rsidRPr="00311776">
        <w:rPr>
          <w:rFonts w:cs="Times New Roman"/>
        </w:rPr>
        <w:t xml:space="preserve"> faz com que o mesmo se pass</w:t>
      </w:r>
      <w:r w:rsidR="000264CF" w:rsidRPr="00311776">
        <w:rPr>
          <w:rFonts w:cs="Times New Roman"/>
        </w:rPr>
        <w:t>e</w:t>
      </w:r>
      <w:r w:rsidRPr="00311776">
        <w:rPr>
          <w:rFonts w:cs="Times New Roman"/>
        </w:rPr>
        <w:t xml:space="preserve"> com as decisões judiciais, caso</w:t>
      </w:r>
      <w:r w:rsidR="00BF261A" w:rsidRPr="00311776">
        <w:rPr>
          <w:rFonts w:cs="Times New Roman"/>
        </w:rPr>
        <w:t>s como</w:t>
      </w:r>
      <w:r w:rsidR="005952A7" w:rsidRPr="00311776">
        <w:rPr>
          <w:rFonts w:cs="Times New Roman"/>
        </w:rPr>
        <w:t xml:space="preserve"> I</w:t>
      </w:r>
      <w:r w:rsidRPr="00311776">
        <w:rPr>
          <w:rFonts w:cs="Times New Roman"/>
        </w:rPr>
        <w:t>ncidente</w:t>
      </w:r>
      <w:r w:rsidR="00BF261A" w:rsidRPr="00311776">
        <w:rPr>
          <w:rFonts w:cs="Times New Roman"/>
        </w:rPr>
        <w:t>s</w:t>
      </w:r>
      <w:r w:rsidR="005952A7" w:rsidRPr="00311776">
        <w:rPr>
          <w:rFonts w:cs="Times New Roman"/>
        </w:rPr>
        <w:t xml:space="preserve"> de R</w:t>
      </w:r>
      <w:r w:rsidRPr="00311776">
        <w:rPr>
          <w:rFonts w:cs="Times New Roman"/>
        </w:rPr>
        <w:t xml:space="preserve">esolução de </w:t>
      </w:r>
      <w:r w:rsidR="005952A7" w:rsidRPr="00311776">
        <w:rPr>
          <w:rFonts w:cs="Times New Roman"/>
        </w:rPr>
        <w:t>D</w:t>
      </w:r>
      <w:r w:rsidRPr="00311776">
        <w:rPr>
          <w:rFonts w:cs="Times New Roman"/>
        </w:rPr>
        <w:t xml:space="preserve">emandas </w:t>
      </w:r>
      <w:r w:rsidR="005952A7" w:rsidRPr="00311776">
        <w:rPr>
          <w:rFonts w:cs="Times New Roman"/>
        </w:rPr>
        <w:t>R</w:t>
      </w:r>
      <w:r w:rsidRPr="00311776">
        <w:rPr>
          <w:rFonts w:cs="Times New Roman"/>
        </w:rPr>
        <w:t xml:space="preserve">epetitivas </w:t>
      </w:r>
      <w:r w:rsidR="005952A7" w:rsidRPr="00311776">
        <w:rPr>
          <w:rFonts w:cs="Times New Roman"/>
        </w:rPr>
        <w:t>(</w:t>
      </w:r>
      <w:r w:rsidRPr="00311776">
        <w:rPr>
          <w:rFonts w:cs="Times New Roman"/>
        </w:rPr>
        <w:t>IRDR</w:t>
      </w:r>
      <w:r w:rsidR="005952A7" w:rsidRPr="00311776">
        <w:rPr>
          <w:rFonts w:cs="Times New Roman"/>
        </w:rPr>
        <w:t>)</w:t>
      </w:r>
      <w:r w:rsidRPr="00311776">
        <w:rPr>
          <w:rFonts w:cs="Times New Roman"/>
        </w:rPr>
        <w:t xml:space="preserve"> e </w:t>
      </w:r>
      <w:r w:rsidR="005952A7" w:rsidRPr="00311776">
        <w:rPr>
          <w:rFonts w:cs="Times New Roman"/>
        </w:rPr>
        <w:t>I</w:t>
      </w:r>
      <w:r w:rsidRPr="00311776">
        <w:rPr>
          <w:rFonts w:cs="Times New Roman"/>
        </w:rPr>
        <w:t>ncidente</w:t>
      </w:r>
      <w:r w:rsidR="00BF261A" w:rsidRPr="00311776">
        <w:rPr>
          <w:rFonts w:cs="Times New Roman"/>
        </w:rPr>
        <w:t>s</w:t>
      </w:r>
      <w:r w:rsidRPr="00311776">
        <w:rPr>
          <w:rFonts w:cs="Times New Roman"/>
        </w:rPr>
        <w:t xml:space="preserve"> de </w:t>
      </w:r>
      <w:r w:rsidR="005952A7" w:rsidRPr="00311776">
        <w:rPr>
          <w:rFonts w:cs="Times New Roman"/>
        </w:rPr>
        <w:t>J</w:t>
      </w:r>
      <w:r w:rsidRPr="00311776">
        <w:rPr>
          <w:rFonts w:cs="Times New Roman"/>
        </w:rPr>
        <w:t xml:space="preserve">ulgamento de </w:t>
      </w:r>
      <w:r w:rsidR="005952A7" w:rsidRPr="00311776">
        <w:rPr>
          <w:rFonts w:cs="Times New Roman"/>
        </w:rPr>
        <w:t>R</w:t>
      </w:r>
      <w:r w:rsidRPr="00311776">
        <w:rPr>
          <w:rFonts w:cs="Times New Roman"/>
        </w:rPr>
        <w:t xml:space="preserve">ecurso </w:t>
      </w:r>
      <w:r w:rsidR="005952A7" w:rsidRPr="00311776">
        <w:rPr>
          <w:rFonts w:cs="Times New Roman"/>
        </w:rPr>
        <w:t>R</w:t>
      </w:r>
      <w:r w:rsidRPr="00311776">
        <w:rPr>
          <w:rFonts w:cs="Times New Roman"/>
        </w:rPr>
        <w:t xml:space="preserve">epetitivo. Isso se estende a todas as fases de um processo, podendo a coletivização se dar total ou parcialmente. </w:t>
      </w:r>
    </w:p>
    <w:p w14:paraId="2739C646" w14:textId="77777777" w:rsidR="008917FC" w:rsidRPr="00311776" w:rsidRDefault="008917FC" w:rsidP="00101D61">
      <w:pPr>
        <w:spacing w:line="360" w:lineRule="auto"/>
        <w:ind w:firstLine="709"/>
        <w:jc w:val="both"/>
        <w:rPr>
          <w:rFonts w:cs="Times New Roman"/>
        </w:rPr>
      </w:pPr>
      <w:r w:rsidRPr="00311776">
        <w:rPr>
          <w:rFonts w:cs="Times New Roman"/>
        </w:rPr>
        <w:t>Tal reconfiguração jurisdicional acompanha outras mudanças teórico-metodológicas do Direito, encontrando-se com a metodologia que se discute neste artigo, a Visual Law, ao englobar a modernização, os interesses coletivos e demandas sociais e buscar concretizar o acesso à Justiça.</w:t>
      </w:r>
    </w:p>
    <w:p w14:paraId="6E782665" w14:textId="542FC144" w:rsidR="008917FC" w:rsidRPr="00311776" w:rsidRDefault="008917FC" w:rsidP="00101D61">
      <w:pPr>
        <w:spacing w:line="360" w:lineRule="auto"/>
        <w:ind w:firstLine="709"/>
        <w:jc w:val="both"/>
        <w:rPr>
          <w:rFonts w:cs="Times New Roman"/>
        </w:rPr>
      </w:pPr>
      <w:r w:rsidRPr="00311776">
        <w:rPr>
          <w:rFonts w:cs="Times New Roman"/>
        </w:rPr>
        <w:t>A Visual Law é uma metodologia de simplificação da linguagem jurídica, que usa de recursos visuais para tornar mais compreensível o vocabulário técnico e hiperespecializado do Direito, de modo que seu conteúdo seja inteligível pelo jurisdicionado comum, justamente este que tem interesses e é parte de processos coletivos.</w:t>
      </w:r>
    </w:p>
    <w:p w14:paraId="1265EF06" w14:textId="4FC5CDAD" w:rsidR="008917FC" w:rsidRPr="00311776" w:rsidRDefault="008917FC" w:rsidP="00101D61">
      <w:pPr>
        <w:spacing w:line="360" w:lineRule="auto"/>
        <w:ind w:firstLine="709"/>
        <w:jc w:val="both"/>
        <w:rPr>
          <w:rFonts w:cs="Times New Roman"/>
        </w:rPr>
      </w:pPr>
      <w:r w:rsidRPr="00311776">
        <w:rPr>
          <w:rFonts w:cs="Times New Roman"/>
        </w:rPr>
        <w:t xml:space="preserve">Neste sentido, </w:t>
      </w:r>
      <w:bookmarkStart w:id="1" w:name="_Hlk124783666"/>
      <w:r w:rsidRPr="00311776">
        <w:rPr>
          <w:rFonts w:cs="Times New Roman"/>
        </w:rPr>
        <w:t>este artigo volta-se à Visual Law aplicada ao processo coletivo. Com o objetivo</w:t>
      </w:r>
      <w:r w:rsidR="005952A7" w:rsidRPr="00311776">
        <w:rPr>
          <w:rFonts w:cs="Times New Roman"/>
        </w:rPr>
        <w:t xml:space="preserve"> geral</w:t>
      </w:r>
      <w:r w:rsidRPr="00311776">
        <w:rPr>
          <w:rFonts w:cs="Times New Roman"/>
        </w:rPr>
        <w:t xml:space="preserve"> de indicar possibilidades da aplicação da metodologia nesses casos; e</w:t>
      </w:r>
      <w:r w:rsidR="005952A7" w:rsidRPr="00311776">
        <w:rPr>
          <w:rFonts w:cs="Times New Roman"/>
        </w:rPr>
        <w:t xml:space="preserve"> tendo como</w:t>
      </w:r>
      <w:r w:rsidRPr="00311776">
        <w:rPr>
          <w:rFonts w:cs="Times New Roman"/>
        </w:rPr>
        <w:t xml:space="preserve"> objetivos específicos a realização da revisão bibliográfica sobre as temáticas da coletivização do processo e da metodologia enfoque; apresentação e análise de um IRDR do TJPR que adota a Visual Law; e </w:t>
      </w:r>
      <w:r w:rsidRPr="00311776">
        <w:rPr>
          <w:rFonts w:cs="Times New Roman"/>
        </w:rPr>
        <w:lastRenderedPageBreak/>
        <w:t>desenvolvimento de um resumo expandido que ilustra a Visual Law aplicada ao processo coletivo.</w:t>
      </w:r>
    </w:p>
    <w:p w14:paraId="6B8F763E" w14:textId="77777777" w:rsidR="008917FC" w:rsidRPr="00311776" w:rsidRDefault="008917FC" w:rsidP="00101D61">
      <w:pPr>
        <w:spacing w:line="360" w:lineRule="auto"/>
        <w:ind w:firstLine="709"/>
        <w:jc w:val="both"/>
        <w:rPr>
          <w:rFonts w:cs="Times New Roman"/>
        </w:rPr>
      </w:pPr>
      <w:r w:rsidRPr="00311776">
        <w:rPr>
          <w:rFonts w:cs="Times New Roman"/>
        </w:rPr>
        <w:t>Trata-se de pesquisa qualitativa, apoiando-se na abordagem da revisão bibliográfica, como proposta por Gil (2002), e adotando das próprias ferramentas da proposta apresentada, as potencialidades da Visual Law, para explorar um material já produzido institucionalmente com ela e apresentar outro, inédito.</w:t>
      </w:r>
    </w:p>
    <w:bookmarkEnd w:id="1"/>
    <w:p w14:paraId="79B82A25" w14:textId="4FD51B85" w:rsidR="008917FC" w:rsidRPr="00311776" w:rsidRDefault="008917FC" w:rsidP="00101D61">
      <w:pPr>
        <w:spacing w:line="360" w:lineRule="auto"/>
        <w:ind w:firstLine="709"/>
        <w:jc w:val="both"/>
        <w:rPr>
          <w:rFonts w:cs="Times New Roman"/>
        </w:rPr>
      </w:pPr>
      <w:r w:rsidRPr="00311776">
        <w:rPr>
          <w:rFonts w:cs="Times New Roman"/>
        </w:rPr>
        <w:t xml:space="preserve">Para tanto, organiza-se o artigo em três capítulos que percorrem, incialmente, a contextualização do processo coletivo atual; apresenta, na sequência, a Visual Law; e, por fim, articula essas reflexões para discutir a aplicação da Visual Law </w:t>
      </w:r>
      <w:r w:rsidR="00BF261A" w:rsidRPr="00311776">
        <w:rPr>
          <w:rFonts w:cs="Times New Roman"/>
        </w:rPr>
        <w:t>em</w:t>
      </w:r>
      <w:r w:rsidRPr="00311776">
        <w:rPr>
          <w:rFonts w:cs="Times New Roman"/>
        </w:rPr>
        <w:t xml:space="preserve"> processos coletivos.</w:t>
      </w:r>
    </w:p>
    <w:p w14:paraId="7FB6D5F7" w14:textId="16811AC4" w:rsidR="000003DB" w:rsidRPr="00311776" w:rsidRDefault="008917FC" w:rsidP="00101D61">
      <w:pPr>
        <w:spacing w:line="360" w:lineRule="auto"/>
        <w:ind w:firstLine="709"/>
        <w:jc w:val="both"/>
        <w:rPr>
          <w:rFonts w:cs="Times New Roman"/>
        </w:rPr>
      </w:pPr>
      <w:r w:rsidRPr="00311776">
        <w:rPr>
          <w:rFonts w:cs="Times New Roman"/>
        </w:rPr>
        <w:t xml:space="preserve">Tal movimento permitiu perceber </w:t>
      </w:r>
      <w:bookmarkStart w:id="2" w:name="_Hlk124783847"/>
      <w:r w:rsidRPr="00311776">
        <w:rPr>
          <w:rFonts w:cs="Times New Roman"/>
        </w:rPr>
        <w:t xml:space="preserve">a reconfiguração do funcionamento </w:t>
      </w:r>
      <w:r w:rsidR="00580511" w:rsidRPr="00311776">
        <w:rPr>
          <w:rFonts w:cs="Times New Roman"/>
        </w:rPr>
        <w:t>do Poder Judiciário</w:t>
      </w:r>
      <w:r w:rsidRPr="00311776">
        <w:rPr>
          <w:rFonts w:cs="Times New Roman"/>
        </w:rPr>
        <w:t xml:space="preserve"> e a possibilidade da adoção de inovações metodológicas para a participação, como a Visual Law aplicada aos processos coletivos.</w:t>
      </w:r>
      <w:bookmarkEnd w:id="2"/>
    </w:p>
    <w:p w14:paraId="04BE81EC" w14:textId="77777777" w:rsidR="000003DB" w:rsidRPr="00311776" w:rsidRDefault="000003DB" w:rsidP="00101D61">
      <w:pPr>
        <w:spacing w:line="360" w:lineRule="auto"/>
        <w:ind w:firstLine="709"/>
        <w:jc w:val="both"/>
        <w:rPr>
          <w:rFonts w:cs="Times New Roman"/>
        </w:rPr>
      </w:pPr>
    </w:p>
    <w:p w14:paraId="73C87DD0" w14:textId="0E11484E" w:rsidR="00CE7281" w:rsidRPr="00101D61" w:rsidRDefault="00795234" w:rsidP="00101D61">
      <w:pPr>
        <w:spacing w:line="360" w:lineRule="auto"/>
        <w:jc w:val="both"/>
        <w:rPr>
          <w:rFonts w:cs="Times New Roman"/>
          <w:b/>
          <w:bCs/>
        </w:rPr>
      </w:pPr>
      <w:bookmarkStart w:id="3" w:name="_Hlk124783395"/>
      <w:r w:rsidRPr="00101D61">
        <w:rPr>
          <w:rFonts w:cs="Times New Roman"/>
          <w:b/>
          <w:bCs/>
        </w:rPr>
        <w:t>2</w:t>
      </w:r>
      <w:r w:rsidR="00451A32" w:rsidRPr="00101D61">
        <w:rPr>
          <w:rFonts w:cs="Times New Roman"/>
          <w:b/>
          <w:bCs/>
        </w:rPr>
        <w:t xml:space="preserve"> </w:t>
      </w:r>
      <w:r w:rsidR="00CE7281" w:rsidRPr="00101D61">
        <w:rPr>
          <w:rFonts w:cs="Times New Roman"/>
          <w:b/>
          <w:bCs/>
        </w:rPr>
        <w:t>O PROCESSO COLETIVO</w:t>
      </w:r>
      <w:r w:rsidR="00974DD5" w:rsidRPr="00101D61">
        <w:rPr>
          <w:rFonts w:cs="Times New Roman"/>
          <w:b/>
          <w:bCs/>
        </w:rPr>
        <w:t xml:space="preserve"> ATUAL E A IMPORTÂNCIA DA PARTICIPAÇÃO</w:t>
      </w:r>
    </w:p>
    <w:bookmarkEnd w:id="3"/>
    <w:p w14:paraId="6D7232F6" w14:textId="77777777" w:rsidR="00101D61" w:rsidRDefault="00101D61" w:rsidP="00101D61">
      <w:pPr>
        <w:spacing w:line="360" w:lineRule="auto"/>
        <w:ind w:firstLine="709"/>
        <w:jc w:val="both"/>
        <w:rPr>
          <w:rFonts w:cs="Times New Roman"/>
        </w:rPr>
      </w:pPr>
    </w:p>
    <w:p w14:paraId="4074BD98" w14:textId="51ACCE46" w:rsidR="00BF261A" w:rsidRPr="00311776" w:rsidRDefault="00BF261A" w:rsidP="00101D61">
      <w:pPr>
        <w:spacing w:line="360" w:lineRule="auto"/>
        <w:ind w:firstLine="709"/>
        <w:jc w:val="both"/>
        <w:rPr>
          <w:rFonts w:cs="Times New Roman"/>
        </w:rPr>
      </w:pPr>
      <w:r w:rsidRPr="00311776">
        <w:rPr>
          <w:rFonts w:cs="Times New Roman"/>
        </w:rPr>
        <w:t xml:space="preserve">A coletividade e a defesa dos interesses comuns </w:t>
      </w:r>
      <w:r w:rsidR="000264CF" w:rsidRPr="00311776">
        <w:rPr>
          <w:rFonts w:cs="Times New Roman"/>
        </w:rPr>
        <w:t>são</w:t>
      </w:r>
      <w:r w:rsidRPr="00311776">
        <w:rPr>
          <w:rFonts w:cs="Times New Roman"/>
        </w:rPr>
        <w:t xml:space="preserve"> características das sociedades contemporâneas (GUIMARÃES</w:t>
      </w:r>
      <w:r w:rsidR="00060EC7" w:rsidRPr="00311776">
        <w:rPr>
          <w:rFonts w:cs="Times New Roman"/>
        </w:rPr>
        <w:t>; XAVIER</w:t>
      </w:r>
      <w:r w:rsidRPr="00311776">
        <w:rPr>
          <w:rFonts w:cs="Times New Roman"/>
        </w:rPr>
        <w:t>, 2016), de modo que o Direito, ao acompanhar essas mudanças, transforma-se também. Uma das inovações processuais da atualidade são os processos coletivos.</w:t>
      </w:r>
    </w:p>
    <w:p w14:paraId="599A39CC" w14:textId="77777777" w:rsidR="00BF261A" w:rsidRPr="00311776" w:rsidRDefault="00BF261A" w:rsidP="00101D61">
      <w:pPr>
        <w:spacing w:line="360" w:lineRule="auto"/>
        <w:ind w:firstLine="709"/>
        <w:jc w:val="both"/>
        <w:rPr>
          <w:rFonts w:cs="Times New Roman"/>
        </w:rPr>
      </w:pPr>
      <w:r w:rsidRPr="00311776">
        <w:rPr>
          <w:rFonts w:cs="Times New Roman"/>
        </w:rPr>
        <w:t>Para compreendê-los, discute-se a coletivização dos interesses e mudanças de paradigmas de tutela; os mecanismos de tutela no processo coletivo atual; e o problema da participação no processo coletivo, entendendo que a modernidade traz novas demandas, no âmbito dos interesses difusos e/ou coletivos.</w:t>
      </w:r>
    </w:p>
    <w:p w14:paraId="0624EDB5" w14:textId="058D2E38" w:rsidR="00BF261A" w:rsidRPr="00311776" w:rsidRDefault="00BF261A" w:rsidP="00101D61">
      <w:pPr>
        <w:spacing w:line="360" w:lineRule="auto"/>
        <w:ind w:firstLine="709"/>
        <w:jc w:val="both"/>
        <w:rPr>
          <w:rFonts w:cs="Times New Roman"/>
        </w:rPr>
      </w:pPr>
      <w:r w:rsidRPr="00311776">
        <w:rPr>
          <w:rFonts w:cs="Times New Roman"/>
        </w:rPr>
        <w:t>Nesse cenário, a concepção de participação é central e um elemento que a compõe é a (inter)compreensão entre sujeitos processuais, interessados e objeto litigioso. Busca-se, por meio da revisão bibliográfica e reflexão histórica e crítica sobre o tópico, encaminhar aproximações que justificam e sustentam a aplicação da Visual Law em processos coletivos.</w:t>
      </w:r>
    </w:p>
    <w:p w14:paraId="6C4878E3" w14:textId="77777777" w:rsidR="00101D61" w:rsidRDefault="00101D61" w:rsidP="00101D61">
      <w:pPr>
        <w:spacing w:line="360" w:lineRule="auto"/>
        <w:jc w:val="both"/>
        <w:rPr>
          <w:rFonts w:cs="Times New Roman"/>
        </w:rPr>
      </w:pPr>
      <w:bookmarkStart w:id="4" w:name="_Hlk124783403"/>
    </w:p>
    <w:p w14:paraId="6D8F82EE" w14:textId="631731EF" w:rsidR="00675503" w:rsidRDefault="00101D61" w:rsidP="00101D61">
      <w:pPr>
        <w:spacing w:line="360" w:lineRule="auto"/>
        <w:jc w:val="both"/>
        <w:rPr>
          <w:rFonts w:cs="Times New Roman"/>
        </w:rPr>
      </w:pPr>
      <w:r w:rsidRPr="00311776">
        <w:rPr>
          <w:rFonts w:cs="Times New Roman"/>
        </w:rPr>
        <w:t>2.1 COLETIVIZAÇÃO DOS INTERESSES E MUDANÇAS DE PARADIGMAS DE TUTELA</w:t>
      </w:r>
      <w:bookmarkEnd w:id="4"/>
    </w:p>
    <w:p w14:paraId="0BE37C16" w14:textId="77777777" w:rsidR="00101D61" w:rsidRPr="00311776" w:rsidRDefault="00101D61" w:rsidP="00101D61">
      <w:pPr>
        <w:spacing w:line="360" w:lineRule="auto"/>
        <w:jc w:val="both"/>
        <w:rPr>
          <w:rFonts w:cs="Times New Roman"/>
        </w:rPr>
      </w:pPr>
    </w:p>
    <w:p w14:paraId="0E0B4EB4" w14:textId="0445EEE8" w:rsidR="00974DD5" w:rsidRPr="00311776" w:rsidRDefault="00974DD5" w:rsidP="00101D61">
      <w:pPr>
        <w:spacing w:line="360" w:lineRule="auto"/>
        <w:ind w:firstLine="709"/>
        <w:jc w:val="both"/>
        <w:rPr>
          <w:rFonts w:cs="Times New Roman"/>
        </w:rPr>
      </w:pPr>
      <w:r w:rsidRPr="00311776">
        <w:rPr>
          <w:rFonts w:cs="Times New Roman"/>
        </w:rPr>
        <w:t xml:space="preserve">A partir do </w:t>
      </w:r>
      <w:r w:rsidR="008917FC" w:rsidRPr="00311776">
        <w:rPr>
          <w:rFonts w:cs="Times New Roman"/>
        </w:rPr>
        <w:t>s</w:t>
      </w:r>
      <w:r w:rsidR="00E750CF" w:rsidRPr="00311776">
        <w:rPr>
          <w:rFonts w:cs="Times New Roman"/>
        </w:rPr>
        <w:t xml:space="preserve">éculo </w:t>
      </w:r>
      <w:r w:rsidR="001C7D24" w:rsidRPr="00311776">
        <w:rPr>
          <w:rFonts w:cs="Times New Roman"/>
        </w:rPr>
        <w:t>20</w:t>
      </w:r>
      <w:r w:rsidRPr="00311776">
        <w:rPr>
          <w:rFonts w:cs="Times New Roman"/>
        </w:rPr>
        <w:t>, o mundo passou por uma transformação social. As relações</w:t>
      </w:r>
      <w:r w:rsidR="003E6F9E" w:rsidRPr="00311776">
        <w:rPr>
          <w:rFonts w:cs="Times New Roman"/>
        </w:rPr>
        <w:t>,</w:t>
      </w:r>
      <w:r w:rsidRPr="00311776">
        <w:rPr>
          <w:rFonts w:cs="Times New Roman"/>
        </w:rPr>
        <w:t xml:space="preserve"> antes locais, passaram a se desenvolver de forma interconectada pelo mundo</w:t>
      </w:r>
      <w:r w:rsidR="00E615F7" w:rsidRPr="00311776">
        <w:rPr>
          <w:rFonts w:cs="Times New Roman"/>
        </w:rPr>
        <w:t>. Um dos resultados desse fenômeno foi o</w:t>
      </w:r>
      <w:r w:rsidRPr="00311776">
        <w:rPr>
          <w:rFonts w:cs="Times New Roman"/>
        </w:rPr>
        <w:t xml:space="preserve"> espaço </w:t>
      </w:r>
      <w:r w:rsidR="00E615F7" w:rsidRPr="00311776">
        <w:rPr>
          <w:rFonts w:cs="Times New Roman"/>
        </w:rPr>
        <w:t xml:space="preserve">que </w:t>
      </w:r>
      <w:r w:rsidR="00580511" w:rsidRPr="00311776">
        <w:rPr>
          <w:rFonts w:cs="Times New Roman"/>
        </w:rPr>
        <w:t xml:space="preserve">as empresas transnacionais </w:t>
      </w:r>
      <w:r w:rsidR="00E615F7" w:rsidRPr="00311776">
        <w:rPr>
          <w:rFonts w:cs="Times New Roman"/>
        </w:rPr>
        <w:t>passaram a ocupar</w:t>
      </w:r>
      <w:r w:rsidRPr="00311776">
        <w:rPr>
          <w:rFonts w:cs="Times New Roman"/>
        </w:rPr>
        <w:t xml:space="preserve">. </w:t>
      </w:r>
      <w:r w:rsidR="00E615F7" w:rsidRPr="00311776">
        <w:rPr>
          <w:rFonts w:cs="Times New Roman"/>
        </w:rPr>
        <w:t>Isso</w:t>
      </w:r>
      <w:r w:rsidRPr="00311776">
        <w:rPr>
          <w:rFonts w:cs="Times New Roman"/>
        </w:rPr>
        <w:t xml:space="preserve"> se deu</w:t>
      </w:r>
      <w:r w:rsidR="00E615F7" w:rsidRPr="00311776">
        <w:rPr>
          <w:rFonts w:cs="Times New Roman"/>
        </w:rPr>
        <w:t xml:space="preserve"> grandemente</w:t>
      </w:r>
      <w:r w:rsidRPr="00311776">
        <w:rPr>
          <w:rFonts w:cs="Times New Roman"/>
        </w:rPr>
        <w:t xml:space="preserve"> em razão do desenvolvimento desenfreado da tecnologia</w:t>
      </w:r>
      <w:r w:rsidR="00E615F7" w:rsidRPr="00311776">
        <w:rPr>
          <w:rFonts w:cs="Times New Roman"/>
        </w:rPr>
        <w:t>,</w:t>
      </w:r>
      <w:r w:rsidRPr="00311776">
        <w:rPr>
          <w:rFonts w:cs="Times New Roman"/>
        </w:rPr>
        <w:t xml:space="preserve"> que proporcionou o encurtamento das fronteiras, o </w:t>
      </w:r>
      <w:r w:rsidRPr="00311776">
        <w:rPr>
          <w:rFonts w:cs="Times New Roman"/>
        </w:rPr>
        <w:lastRenderedPageBreak/>
        <w:t xml:space="preserve">aumento da produção em massa e a criação de </w:t>
      </w:r>
      <w:r w:rsidR="001C7D24" w:rsidRPr="00311776">
        <w:rPr>
          <w:rFonts w:cs="Times New Roman"/>
        </w:rPr>
        <w:t>sociedades</w:t>
      </w:r>
      <w:r w:rsidRPr="00311776">
        <w:rPr>
          <w:rFonts w:cs="Times New Roman"/>
        </w:rPr>
        <w:t xml:space="preserve"> de importância global.</w:t>
      </w:r>
    </w:p>
    <w:p w14:paraId="62D714C6" w14:textId="1998AFFC" w:rsidR="00974DD5" w:rsidRPr="00311776" w:rsidRDefault="00580511" w:rsidP="00101D61">
      <w:pPr>
        <w:spacing w:line="360" w:lineRule="auto"/>
        <w:ind w:firstLine="709"/>
        <w:jc w:val="both"/>
        <w:rPr>
          <w:rFonts w:cs="Times New Roman"/>
        </w:rPr>
      </w:pPr>
      <w:r w:rsidRPr="00311776">
        <w:rPr>
          <w:rFonts w:cs="Times New Roman"/>
        </w:rPr>
        <w:t>Com a globalização, e</w:t>
      </w:r>
      <w:r w:rsidR="00974DD5" w:rsidRPr="00311776">
        <w:rPr>
          <w:rFonts w:cs="Times New Roman"/>
        </w:rPr>
        <w:t>s</w:t>
      </w:r>
      <w:r w:rsidR="00E615F7" w:rsidRPr="00311776">
        <w:rPr>
          <w:rFonts w:cs="Times New Roman"/>
        </w:rPr>
        <w:t>sa reconfiguração social e de mercado</w:t>
      </w:r>
      <w:r w:rsidR="00974DD5" w:rsidRPr="00311776">
        <w:rPr>
          <w:rFonts w:cs="Times New Roman"/>
        </w:rPr>
        <w:t xml:space="preserve"> repercutiu de diversas formas na vida social dos indivíduos. No âmbito do direito consumidor, “o mundo virtual modificou hábitos de consumo, mudou o tempo do consumo, agilizou as informações e expandiu as possibilidades de publicidade, agravando os conflitos de consumo e a própria vulnerabilidade”</w:t>
      </w:r>
      <w:r w:rsidR="00E615F7" w:rsidRPr="00311776">
        <w:rPr>
          <w:rFonts w:cs="Times New Roman"/>
        </w:rPr>
        <w:t xml:space="preserve"> (BENJAMIN; MARQUES, 2013, p. 48)</w:t>
      </w:r>
      <w:r w:rsidR="00974DD5" w:rsidRPr="00311776">
        <w:rPr>
          <w:rFonts w:cs="Times New Roman"/>
        </w:rPr>
        <w:t>.</w:t>
      </w:r>
    </w:p>
    <w:p w14:paraId="7044D169" w14:textId="751069AA" w:rsidR="00974DD5" w:rsidRPr="00311776" w:rsidRDefault="00974DD5" w:rsidP="00101D61">
      <w:pPr>
        <w:spacing w:line="360" w:lineRule="auto"/>
        <w:ind w:firstLine="709"/>
        <w:jc w:val="both"/>
        <w:rPr>
          <w:rFonts w:cs="Times New Roman"/>
        </w:rPr>
      </w:pPr>
      <w:r w:rsidRPr="00311776">
        <w:rPr>
          <w:rFonts w:cs="Times New Roman"/>
        </w:rPr>
        <w:t xml:space="preserve">No âmbito do direito ambiental, a revolução verde trouxe a tecnologia para o campo, tornando a natureza um mero insumo de produção em massa a ser utilizada </w:t>
      </w:r>
      <w:r w:rsidR="00101D61">
        <w:rPr>
          <w:rFonts w:cs="Times New Roman"/>
        </w:rPr>
        <w:t>pela</w:t>
      </w:r>
      <w:r w:rsidRPr="00311776">
        <w:rPr>
          <w:rFonts w:cs="Times New Roman"/>
        </w:rPr>
        <w:t xml:space="preserve"> humanidade. Assim, o aumento da produtividade não significou redução da produção, mas o</w:t>
      </w:r>
      <w:r w:rsidR="005952A7" w:rsidRPr="00311776">
        <w:rPr>
          <w:rFonts w:cs="Times New Roman"/>
        </w:rPr>
        <w:t xml:space="preserve"> aumento do</w:t>
      </w:r>
      <w:r w:rsidRPr="00311776">
        <w:rPr>
          <w:rFonts w:cs="Times New Roman"/>
        </w:rPr>
        <w:t xml:space="preserve"> consumo e a consequente expansão da exploração do meio ambiente</w:t>
      </w:r>
      <w:r w:rsidR="00E615F7" w:rsidRPr="00311776">
        <w:rPr>
          <w:rFonts w:cs="Times New Roman"/>
        </w:rPr>
        <w:t xml:space="preserve"> (MILARÉS, 2015).</w:t>
      </w:r>
    </w:p>
    <w:p w14:paraId="1B228F0D" w14:textId="35DDEE1D" w:rsidR="00974DD5" w:rsidRPr="00311776" w:rsidRDefault="005952A7" w:rsidP="00101D61">
      <w:pPr>
        <w:spacing w:line="360" w:lineRule="auto"/>
        <w:ind w:firstLine="709"/>
        <w:jc w:val="both"/>
        <w:rPr>
          <w:rFonts w:cs="Times New Roman"/>
        </w:rPr>
      </w:pPr>
      <w:r w:rsidRPr="00311776">
        <w:rPr>
          <w:rFonts w:cs="Times New Roman"/>
        </w:rPr>
        <w:t>Nesse cenário</w:t>
      </w:r>
      <w:r w:rsidR="00974DD5" w:rsidRPr="00311776">
        <w:rPr>
          <w:rFonts w:cs="Times New Roman"/>
        </w:rPr>
        <w:t>, surge um novo ramo do Direito para fazer frente a es</w:t>
      </w:r>
      <w:r w:rsidR="00E41242" w:rsidRPr="00311776">
        <w:rPr>
          <w:rFonts w:cs="Times New Roman"/>
        </w:rPr>
        <w:t>s</w:t>
      </w:r>
      <w:r w:rsidR="00974DD5" w:rsidRPr="00311776">
        <w:rPr>
          <w:rFonts w:cs="Times New Roman"/>
        </w:rPr>
        <w:t>as demandas sociais impostas pela modernidade, visando conferir proteção a um grupo muitas vezes indeterminado, qual seja o Direito difuso e coletivo. Os “interesses ‘difusos’ são interesses fragmentados ou coletivos, tais como o direito ao ambiente saudável, ou à proteção do consumidor”</w:t>
      </w:r>
      <w:r w:rsidR="00E615F7" w:rsidRPr="00311776">
        <w:rPr>
          <w:rFonts w:cs="Times New Roman"/>
        </w:rPr>
        <w:t xml:space="preserve"> (GARTH; CAPPELLETI, 1988, p. 26)</w:t>
      </w:r>
      <w:r w:rsidR="00974DD5" w:rsidRPr="00311776">
        <w:rPr>
          <w:rFonts w:cs="Times New Roman"/>
        </w:rPr>
        <w:t>. Registre-se que este novo ramo se inclui entre os direitos transindividuais,</w:t>
      </w:r>
      <w:r w:rsidR="00E615F7" w:rsidRPr="00311776">
        <w:rPr>
          <w:rFonts w:cs="Times New Roman"/>
        </w:rPr>
        <w:t xml:space="preserve"> e é contemplado pelos direitos fundamentais de terceira dimensão (SARLET; MARINONI; MITIDIERO, 2014).</w:t>
      </w:r>
    </w:p>
    <w:p w14:paraId="2770C0A6" w14:textId="7A42D7A6" w:rsidR="004421F7" w:rsidRPr="00311776" w:rsidRDefault="009C68A3" w:rsidP="00101D61">
      <w:pPr>
        <w:spacing w:line="360" w:lineRule="auto"/>
        <w:ind w:firstLine="709"/>
        <w:jc w:val="both"/>
        <w:rPr>
          <w:rFonts w:cs="Times New Roman"/>
        </w:rPr>
      </w:pPr>
      <w:r w:rsidRPr="00311776">
        <w:rPr>
          <w:rFonts w:cs="Times New Roman"/>
        </w:rPr>
        <w:t>Porém, a simples aceitação da existência de interesses difusos e coletivos não f</w:t>
      </w:r>
      <w:r w:rsidR="00E615F7" w:rsidRPr="00311776">
        <w:rPr>
          <w:rFonts w:cs="Times New Roman"/>
        </w:rPr>
        <w:t>oi</w:t>
      </w:r>
      <w:r w:rsidRPr="00311776">
        <w:rPr>
          <w:rFonts w:cs="Times New Roman"/>
        </w:rPr>
        <w:t xml:space="preserve"> suficiente. Frise-se que também ganhou espaço a litigância de massa, baseada na repetição de violações de direito</w:t>
      </w:r>
      <w:r w:rsidR="000264CF" w:rsidRPr="00311776">
        <w:rPr>
          <w:rFonts w:cs="Times New Roman"/>
        </w:rPr>
        <w:t>s</w:t>
      </w:r>
      <w:r w:rsidRPr="00311776">
        <w:rPr>
          <w:rFonts w:cs="Times New Roman"/>
        </w:rPr>
        <w:t xml:space="preserve"> individuais similares</w:t>
      </w:r>
      <w:r w:rsidR="004421F7" w:rsidRPr="00311776">
        <w:rPr>
          <w:rFonts w:cs="Times New Roman"/>
        </w:rPr>
        <w:t>. A</w:t>
      </w:r>
      <w:r w:rsidR="006665EE" w:rsidRPr="00311776">
        <w:rPr>
          <w:rFonts w:cs="Times New Roman"/>
        </w:rPr>
        <w:t>ssim, a</w:t>
      </w:r>
      <w:r w:rsidR="004421F7" w:rsidRPr="00311776">
        <w:rPr>
          <w:rFonts w:cs="Times New Roman"/>
        </w:rPr>
        <w:t xml:space="preserve"> partir desta identificação de </w:t>
      </w:r>
      <w:r w:rsidR="00E615F7" w:rsidRPr="00311776">
        <w:rPr>
          <w:rFonts w:cs="Times New Roman"/>
        </w:rPr>
        <w:t>questões semelhantes entre os indivíduos</w:t>
      </w:r>
      <w:r w:rsidR="004421F7" w:rsidRPr="00311776">
        <w:rPr>
          <w:rFonts w:cs="Times New Roman"/>
        </w:rPr>
        <w:t>, viu-se que a tutela molecular dos interesses se encontrava fadada ao insucesso, fazendo-se necessária a tutela atômica dos direitos individuais, o que ficou conhecido como direitos individuais homogêneos</w:t>
      </w:r>
      <w:r w:rsidR="00E615F7" w:rsidRPr="00311776">
        <w:rPr>
          <w:rFonts w:cs="Times New Roman"/>
        </w:rPr>
        <w:t xml:space="preserve"> (PESSOA, 2020)</w:t>
      </w:r>
      <w:r w:rsidR="004421F7" w:rsidRPr="00311776">
        <w:rPr>
          <w:rFonts w:cs="Times New Roman"/>
        </w:rPr>
        <w:t>.</w:t>
      </w:r>
    </w:p>
    <w:p w14:paraId="731B17DB" w14:textId="1E04ABE6" w:rsidR="005B7AA4" w:rsidRPr="00311776" w:rsidRDefault="005B7AA4" w:rsidP="00101D61">
      <w:pPr>
        <w:spacing w:line="360" w:lineRule="auto"/>
        <w:ind w:firstLine="709"/>
        <w:jc w:val="both"/>
        <w:rPr>
          <w:rFonts w:cs="Times New Roman"/>
        </w:rPr>
      </w:pPr>
      <w:r w:rsidRPr="00311776">
        <w:rPr>
          <w:rFonts w:cs="Times New Roman"/>
        </w:rPr>
        <w:t>Des</w:t>
      </w:r>
      <w:r w:rsidR="000C3DD3" w:rsidRPr="00311776">
        <w:rPr>
          <w:rFonts w:cs="Times New Roman"/>
        </w:rPr>
        <w:t>s</w:t>
      </w:r>
      <w:r w:rsidRPr="00311776">
        <w:rPr>
          <w:rFonts w:cs="Times New Roman"/>
        </w:rPr>
        <w:t>e modo, vislumbra-se que o mundo moderno passou por diversas alterações de paradigmas, exigindo a criação de um campo novo no Direito, que deveria conferir uma resposta eficiente a problemas diversos, uns conectados diretamente ao surgimento de novos direitos materiais (direito do consumidor, direito ambiental, direitos difusos</w:t>
      </w:r>
      <w:r w:rsidR="008E3E31" w:rsidRPr="00311776">
        <w:rPr>
          <w:rFonts w:cs="Times New Roman"/>
        </w:rPr>
        <w:t>,</w:t>
      </w:r>
      <w:r w:rsidRPr="00311776">
        <w:rPr>
          <w:rFonts w:cs="Times New Roman"/>
        </w:rPr>
        <w:t xml:space="preserve"> etc</w:t>
      </w:r>
      <w:r w:rsidR="008E3E31" w:rsidRPr="00311776">
        <w:rPr>
          <w:rFonts w:cs="Times New Roman"/>
        </w:rPr>
        <w:t>.</w:t>
      </w:r>
      <w:r w:rsidRPr="00311776">
        <w:rPr>
          <w:rFonts w:cs="Times New Roman"/>
        </w:rPr>
        <w:t>)</w:t>
      </w:r>
      <w:r w:rsidR="005952A7" w:rsidRPr="00311776">
        <w:rPr>
          <w:rFonts w:cs="Times New Roman"/>
        </w:rPr>
        <w:t>;</w:t>
      </w:r>
      <w:r w:rsidRPr="00311776">
        <w:rPr>
          <w:rFonts w:cs="Times New Roman"/>
        </w:rPr>
        <w:t xml:space="preserve"> e outros ligados com a massificação dos interesses (uma ótica processual diante da repetição de demandas individuais).</w:t>
      </w:r>
    </w:p>
    <w:p w14:paraId="30C60BFC" w14:textId="519009A4" w:rsidR="003F17A7" w:rsidRDefault="005B7AA4" w:rsidP="00101D61">
      <w:pPr>
        <w:spacing w:line="360" w:lineRule="auto"/>
        <w:ind w:firstLine="709"/>
        <w:jc w:val="both"/>
        <w:rPr>
          <w:rFonts w:cs="Times New Roman"/>
        </w:rPr>
      </w:pPr>
      <w:r w:rsidRPr="00311776">
        <w:rPr>
          <w:rFonts w:cs="Times New Roman"/>
        </w:rPr>
        <w:t xml:space="preserve">Assim, houve uma evolução </w:t>
      </w:r>
      <w:r w:rsidR="005952A7" w:rsidRPr="00311776">
        <w:rPr>
          <w:rFonts w:cs="Times New Roman"/>
        </w:rPr>
        <w:t>que</w:t>
      </w:r>
      <w:r w:rsidRPr="00311776">
        <w:rPr>
          <w:rFonts w:cs="Times New Roman"/>
        </w:rPr>
        <w:t xml:space="preserve"> proporcion</w:t>
      </w:r>
      <w:r w:rsidR="005952A7" w:rsidRPr="00311776">
        <w:rPr>
          <w:rFonts w:cs="Times New Roman"/>
        </w:rPr>
        <w:t>ou</w:t>
      </w:r>
      <w:r w:rsidRPr="00311776">
        <w:rPr>
          <w:rFonts w:cs="Times New Roman"/>
        </w:rPr>
        <w:t xml:space="preserve"> ao </w:t>
      </w:r>
      <w:r w:rsidR="00974DD5" w:rsidRPr="00311776">
        <w:rPr>
          <w:rFonts w:cs="Times New Roman"/>
        </w:rPr>
        <w:t xml:space="preserve">ordenamento jurídico </w:t>
      </w:r>
      <w:r w:rsidR="004A4443" w:rsidRPr="00311776">
        <w:rPr>
          <w:rFonts w:cs="Times New Roman"/>
        </w:rPr>
        <w:t>“</w:t>
      </w:r>
      <w:r w:rsidR="00974DD5" w:rsidRPr="00311776">
        <w:rPr>
          <w:rFonts w:cs="Times New Roman"/>
        </w:rPr>
        <w:t>mecanismos convergentes à tutela de todos os direitos que afloram a sociedade moderna”</w:t>
      </w:r>
      <w:r w:rsidR="00E615F7" w:rsidRPr="00311776">
        <w:rPr>
          <w:rFonts w:cs="Times New Roman"/>
        </w:rPr>
        <w:t xml:space="preserve"> (TUCCI, 2990, p. 1)</w:t>
      </w:r>
      <w:r w:rsidR="00974DD5" w:rsidRPr="00311776">
        <w:rPr>
          <w:rFonts w:cs="Times New Roman"/>
        </w:rPr>
        <w:t>, motivo pelo qual mudanças de paradigmas foram necessárias</w:t>
      </w:r>
      <w:r w:rsidR="00E615F7" w:rsidRPr="00311776">
        <w:rPr>
          <w:rFonts w:cs="Times New Roman"/>
        </w:rPr>
        <w:t xml:space="preserve"> (PESSOA, 2019)</w:t>
      </w:r>
      <w:r w:rsidR="00974DD5" w:rsidRPr="00311776">
        <w:rPr>
          <w:rFonts w:cs="Times New Roman"/>
        </w:rPr>
        <w:t xml:space="preserve">. </w:t>
      </w:r>
      <w:r w:rsidR="00E615F7" w:rsidRPr="00311776">
        <w:rPr>
          <w:rFonts w:cs="Times New Roman"/>
        </w:rPr>
        <w:t>É</w:t>
      </w:r>
      <w:r w:rsidR="00974DD5" w:rsidRPr="00311776">
        <w:rPr>
          <w:rFonts w:cs="Times New Roman"/>
        </w:rPr>
        <w:t xml:space="preserve"> neste contexto que nasce o processo coletivo</w:t>
      </w:r>
      <w:r w:rsidR="004A4443" w:rsidRPr="00311776">
        <w:rPr>
          <w:rFonts w:cs="Times New Roman"/>
        </w:rPr>
        <w:t xml:space="preserve"> atual.</w:t>
      </w:r>
      <w:bookmarkStart w:id="5" w:name="_Toc468113271"/>
    </w:p>
    <w:p w14:paraId="1DCEC6E0" w14:textId="3CB14EDD" w:rsidR="00944E56" w:rsidRDefault="00944E56" w:rsidP="00101D61">
      <w:pPr>
        <w:spacing w:line="360" w:lineRule="auto"/>
        <w:ind w:firstLine="709"/>
        <w:jc w:val="both"/>
        <w:rPr>
          <w:rFonts w:cs="Times New Roman"/>
        </w:rPr>
      </w:pPr>
    </w:p>
    <w:p w14:paraId="792B3D30" w14:textId="77777777" w:rsidR="00944E56" w:rsidRPr="00311776" w:rsidRDefault="00944E56" w:rsidP="00101D61">
      <w:pPr>
        <w:spacing w:line="360" w:lineRule="auto"/>
        <w:ind w:firstLine="709"/>
        <w:jc w:val="both"/>
        <w:rPr>
          <w:rFonts w:cs="Times New Roman"/>
        </w:rPr>
      </w:pPr>
    </w:p>
    <w:p w14:paraId="160755D2" w14:textId="7E49A550" w:rsidR="005C2151" w:rsidRDefault="00101D61" w:rsidP="00101D61">
      <w:pPr>
        <w:spacing w:line="360" w:lineRule="auto"/>
        <w:jc w:val="both"/>
        <w:rPr>
          <w:rFonts w:cs="Times New Roman"/>
        </w:rPr>
      </w:pPr>
      <w:bookmarkStart w:id="6" w:name="_Hlk124783410"/>
      <w:r w:rsidRPr="00311776">
        <w:rPr>
          <w:rFonts w:cs="Times New Roman"/>
        </w:rPr>
        <w:lastRenderedPageBreak/>
        <w:t xml:space="preserve">2.2 </w:t>
      </w:r>
      <w:bookmarkEnd w:id="5"/>
      <w:r w:rsidRPr="00311776">
        <w:rPr>
          <w:rFonts w:cs="Times New Roman"/>
        </w:rPr>
        <w:t>MECANISMOS DE TUTELA NO PROCESSO COLETIVO ATUAL</w:t>
      </w:r>
    </w:p>
    <w:p w14:paraId="6A57EFE9" w14:textId="77777777" w:rsidR="00101D61" w:rsidRPr="00311776" w:rsidRDefault="00101D61" w:rsidP="00101D61">
      <w:pPr>
        <w:spacing w:line="360" w:lineRule="auto"/>
        <w:jc w:val="both"/>
        <w:rPr>
          <w:rFonts w:cs="Times New Roman"/>
        </w:rPr>
      </w:pPr>
    </w:p>
    <w:bookmarkEnd w:id="6"/>
    <w:p w14:paraId="2AA1F4A3" w14:textId="44A63126" w:rsidR="004A4443" w:rsidRPr="00311776" w:rsidRDefault="004A4443" w:rsidP="00101D61">
      <w:pPr>
        <w:spacing w:line="360" w:lineRule="auto"/>
        <w:ind w:firstLine="709"/>
        <w:jc w:val="both"/>
      </w:pPr>
      <w:r w:rsidRPr="00311776">
        <w:t>O processo coletivo tradicional</w:t>
      </w:r>
      <w:r w:rsidR="004B57EE" w:rsidRPr="00311776">
        <w:t xml:space="preserve">, criado para dar sustentação aos novos direitos, é baseado </w:t>
      </w:r>
      <w:r w:rsidR="000264CF" w:rsidRPr="00311776">
        <w:t xml:space="preserve">em </w:t>
      </w:r>
      <w:r w:rsidR="004B57EE" w:rsidRPr="00311776">
        <w:t xml:space="preserve">uma forma de tutela coletiva, por meio da qual um legitimado coletivo, dotado de representatividade para determinado grupo ou toda a sociedade, ingressa com ações de natureza coletiva, visando uma decisão de abrangência maior. </w:t>
      </w:r>
    </w:p>
    <w:p w14:paraId="3DA51238" w14:textId="2BB75AA4" w:rsidR="004B57EE" w:rsidRPr="00311776" w:rsidRDefault="004B57EE" w:rsidP="00101D61">
      <w:pPr>
        <w:spacing w:line="360" w:lineRule="auto"/>
        <w:ind w:firstLine="709"/>
        <w:jc w:val="both"/>
      </w:pPr>
      <w:r w:rsidRPr="00311776">
        <w:t xml:space="preserve">Essa abrangência pode ser para um determinado grupo, sem a possibilidade de individualização dos beneficiados (direito coletivo </w:t>
      </w:r>
      <w:r w:rsidRPr="00311776">
        <w:rPr>
          <w:i/>
          <w:iCs/>
        </w:rPr>
        <w:t>stricto sensu</w:t>
      </w:r>
      <w:r w:rsidRPr="00311776">
        <w:t>), ou para toda a sociedade</w:t>
      </w:r>
      <w:r w:rsidR="003C444C" w:rsidRPr="00311776">
        <w:t>,</w:t>
      </w:r>
      <w:r w:rsidRPr="00311776">
        <w:t xml:space="preserve"> de um modo geral, também sem a possibilidade de individualização dos beneficiados (direito difuso).</w:t>
      </w:r>
    </w:p>
    <w:p w14:paraId="5C105339" w14:textId="06C2BB37" w:rsidR="004B57EE" w:rsidRPr="00311776" w:rsidRDefault="004B57EE" w:rsidP="00101D61">
      <w:pPr>
        <w:spacing w:line="360" w:lineRule="auto"/>
        <w:ind w:firstLine="709"/>
        <w:jc w:val="both"/>
      </w:pPr>
      <w:r w:rsidRPr="00311776">
        <w:t>De outro lado, es</w:t>
      </w:r>
      <w:r w:rsidR="005952A7" w:rsidRPr="00311776">
        <w:t>s</w:t>
      </w:r>
      <w:r w:rsidRPr="00311776">
        <w:t>a tutela do direito coletivo tradicional também evoluiu</w:t>
      </w:r>
      <w:r w:rsidR="003C444C" w:rsidRPr="00311776">
        <w:t>,</w:t>
      </w:r>
      <w:r w:rsidRPr="00311776">
        <w:t xml:space="preserve"> em determinado momento</w:t>
      </w:r>
      <w:r w:rsidR="003C444C" w:rsidRPr="00311776">
        <w:t>,</w:t>
      </w:r>
      <w:r w:rsidRPr="00311776">
        <w:t xml:space="preserve"> </w:t>
      </w:r>
      <w:r w:rsidR="003C444C" w:rsidRPr="00311776">
        <w:t>buscando</w:t>
      </w:r>
      <w:r w:rsidRPr="00311776">
        <w:t xml:space="preserve"> conferir uma tutela racional para a tutela de direitos individuais massificados</w:t>
      </w:r>
      <w:r w:rsidR="000264CF" w:rsidRPr="00311776">
        <w:t>. O</w:t>
      </w:r>
      <w:r w:rsidRPr="00311776">
        <w:t xml:space="preserve">u seja, para aqueles casos em que o direito discutido era semelhante </w:t>
      </w:r>
      <w:r w:rsidR="003C444C" w:rsidRPr="00311776">
        <w:t>para</w:t>
      </w:r>
      <w:r w:rsidRPr="00311776">
        <w:t xml:space="preserve"> um grande número de pessoas, com a possibilidade de identificação dos interessados individuais (direitos individuais homogêneos).</w:t>
      </w:r>
    </w:p>
    <w:p w14:paraId="23E6707C" w14:textId="246BD4A7" w:rsidR="004B57EE" w:rsidRPr="00311776" w:rsidRDefault="004B57EE" w:rsidP="00101D61">
      <w:pPr>
        <w:spacing w:line="360" w:lineRule="auto"/>
        <w:ind w:firstLine="709"/>
        <w:jc w:val="both"/>
      </w:pPr>
      <w:r w:rsidRPr="00311776">
        <w:t>Frise-se que es</w:t>
      </w:r>
      <w:r w:rsidR="005952A7" w:rsidRPr="00311776">
        <w:t>s</w:t>
      </w:r>
      <w:r w:rsidRPr="00311776">
        <w:t>e modelo de coletivização dos interesses, seja de direitos coletivos, difusos ou individuais homogêneos, era exercitado por meio de ações coletivas</w:t>
      </w:r>
      <w:r w:rsidR="00E12A81" w:rsidRPr="00311776">
        <w:t xml:space="preserve"> propriamente ditas, de modo que todo um processo de conhecimento (fase postulatória, saneadora, instrutória e decisões </w:t>
      </w:r>
      <w:r w:rsidR="00E41242" w:rsidRPr="00311776">
        <w:t>–</w:t>
      </w:r>
      <w:r w:rsidR="00E12A81" w:rsidRPr="00311776">
        <w:t xml:space="preserve"> as quatro fases de um processo de conhecimento, portanto) era objeto de uma tutela coletiva. A isso se dá o nome de coletivização total do processo.</w:t>
      </w:r>
    </w:p>
    <w:p w14:paraId="15BED0B9" w14:textId="11BDA7DE" w:rsidR="00E12A81" w:rsidRPr="00311776" w:rsidRDefault="00E12A81" w:rsidP="00101D61">
      <w:pPr>
        <w:spacing w:line="360" w:lineRule="auto"/>
        <w:ind w:firstLine="709"/>
        <w:jc w:val="both"/>
      </w:pPr>
      <w:r w:rsidRPr="00311776">
        <w:t xml:space="preserve">Assim, os substituídos individuais se mantinham alheios ao processo coletivo, podendo vir a participar somente em casos de participação indireta admitida (ex.: audiências públicas ou </w:t>
      </w:r>
      <w:r w:rsidRPr="00311776">
        <w:rPr>
          <w:i/>
          <w:iCs/>
        </w:rPr>
        <w:t>amicus curiae</w:t>
      </w:r>
      <w:r w:rsidRPr="00311776">
        <w:t>)</w:t>
      </w:r>
      <w:r w:rsidR="003C444C" w:rsidRPr="00311776">
        <w:t>,</w:t>
      </w:r>
      <w:r w:rsidRPr="00311776">
        <w:t xml:space="preserve"> ou quando exigida a liquidação e execução de danos individualmente sofridos (execução individual de sentença coletiva).</w:t>
      </w:r>
    </w:p>
    <w:p w14:paraId="0CA301D2" w14:textId="57252C42" w:rsidR="00E12A81" w:rsidRPr="00311776" w:rsidRDefault="00E12A81" w:rsidP="00101D61">
      <w:pPr>
        <w:spacing w:line="360" w:lineRule="auto"/>
        <w:ind w:firstLine="709"/>
        <w:jc w:val="both"/>
      </w:pPr>
      <w:r w:rsidRPr="00311776">
        <w:t>Nada obstante, es</w:t>
      </w:r>
      <w:r w:rsidR="005952A7" w:rsidRPr="00311776">
        <w:t>s</w:t>
      </w:r>
      <w:r w:rsidRPr="00311776">
        <w:t>a forma de coletivização total do processo, no decorrer dos anos, fo</w:t>
      </w:r>
      <w:r w:rsidR="005952A7" w:rsidRPr="00311776">
        <w:t>i</w:t>
      </w:r>
      <w:r w:rsidRPr="00311776">
        <w:t xml:space="preserve"> se revelando insuficiente para a solução do problema, em razão de inúmeros problemas identificados na tutela coletiva por meio de ações coletivas, a exemplo</w:t>
      </w:r>
      <w:r w:rsidR="007F0D14" w:rsidRPr="00311776">
        <w:t xml:space="preserve"> da existência de limitação de direitos materiais veiculados nestas demandas; limitação da extensão da coisa julgada por seguidas decisões dos Tribunais Superiores; criação e incentivo da utilização dos juizados especiais, nos quais não se admite </w:t>
      </w:r>
      <w:r w:rsidR="00AF3E36" w:rsidRPr="00311776">
        <w:t>o ajuizamento</w:t>
      </w:r>
      <w:r w:rsidR="007F0D14" w:rsidRPr="00311776">
        <w:t xml:space="preserve"> de ações coletivas; demora do trâmite de ações coletivas propriamente ditas, dentre outros</w:t>
      </w:r>
      <w:r w:rsidR="003C444C" w:rsidRPr="00311776">
        <w:t xml:space="preserve"> (PESSOA, 2020)</w:t>
      </w:r>
      <w:r w:rsidR="007F0D14" w:rsidRPr="00311776">
        <w:t>.</w:t>
      </w:r>
    </w:p>
    <w:p w14:paraId="33154C2B" w14:textId="045FC1AE" w:rsidR="00283887" w:rsidRPr="00311776" w:rsidRDefault="007F0D14" w:rsidP="00101D61">
      <w:pPr>
        <w:spacing w:line="360" w:lineRule="auto"/>
        <w:ind w:firstLine="709"/>
        <w:jc w:val="both"/>
      </w:pPr>
      <w:r w:rsidRPr="00311776">
        <w:t>A partir da identificação des</w:t>
      </w:r>
      <w:r w:rsidR="00C949AD" w:rsidRPr="00311776">
        <w:t>s</w:t>
      </w:r>
      <w:r w:rsidRPr="00311776">
        <w:t>es problemas, o legislador, notadamente o brasileiro (de forma até mesmo inconsciente</w:t>
      </w:r>
      <w:r w:rsidR="003C444C" w:rsidRPr="00311776">
        <w:t>,</w:t>
      </w:r>
      <w:r w:rsidRPr="00311776">
        <w:t xml:space="preserve"> em muitos casos), </w:t>
      </w:r>
      <w:r w:rsidR="003C444C" w:rsidRPr="00311776">
        <w:t>passou a criar</w:t>
      </w:r>
      <w:r w:rsidRPr="00311776">
        <w:t xml:space="preserve"> instrumentos de coletivização de fases processuais</w:t>
      </w:r>
      <w:r w:rsidR="005952A7" w:rsidRPr="00311776">
        <w:t>,</w:t>
      </w:r>
      <w:r w:rsidRPr="00311776">
        <w:t xml:space="preserve"> de forma a conferir um tratamento mais racional </w:t>
      </w:r>
      <w:r w:rsidR="008028B1" w:rsidRPr="00311776">
        <w:t>n</w:t>
      </w:r>
      <w:r w:rsidRPr="00311776">
        <w:t xml:space="preserve">o processo civil. </w:t>
      </w:r>
    </w:p>
    <w:p w14:paraId="30AF42C7" w14:textId="21CA34FD" w:rsidR="004A4443" w:rsidRPr="00311776" w:rsidRDefault="00283887" w:rsidP="00101D61">
      <w:pPr>
        <w:spacing w:line="360" w:lineRule="auto"/>
        <w:ind w:firstLine="709"/>
        <w:jc w:val="both"/>
      </w:pPr>
      <w:r w:rsidRPr="00311776">
        <w:lastRenderedPageBreak/>
        <w:t>Com isso, cri</w:t>
      </w:r>
      <w:r w:rsidR="000C3DD3" w:rsidRPr="00311776">
        <w:t>aram</w:t>
      </w:r>
      <w:r w:rsidR="003C444C" w:rsidRPr="00311776">
        <w:t>-se</w:t>
      </w:r>
      <w:r w:rsidRPr="00311776">
        <w:t xml:space="preserve"> incidentes de coletivização das decisões judiciais (ex.</w:t>
      </w:r>
      <w:r w:rsidR="003C444C" w:rsidRPr="00311776">
        <w:t>:</w:t>
      </w:r>
      <w:r w:rsidRPr="00311776">
        <w:t xml:space="preserve"> </w:t>
      </w:r>
      <w:r w:rsidR="005952A7" w:rsidRPr="00311776">
        <w:t>I</w:t>
      </w:r>
      <w:r w:rsidRPr="00311776">
        <w:t xml:space="preserve">ncidente de </w:t>
      </w:r>
      <w:r w:rsidR="005952A7" w:rsidRPr="00311776">
        <w:t>R</w:t>
      </w:r>
      <w:r w:rsidRPr="00311776">
        <w:t xml:space="preserve">esolução de </w:t>
      </w:r>
      <w:r w:rsidR="005952A7" w:rsidRPr="00311776">
        <w:t>D</w:t>
      </w:r>
      <w:r w:rsidRPr="00311776">
        <w:t xml:space="preserve">emandas </w:t>
      </w:r>
      <w:r w:rsidR="005952A7" w:rsidRPr="00311776">
        <w:t>R</w:t>
      </w:r>
      <w:r w:rsidRPr="00311776">
        <w:t>epetitivas</w:t>
      </w:r>
      <w:r w:rsidR="007F0D1A" w:rsidRPr="00311776">
        <w:t xml:space="preserve"> - IRDR</w:t>
      </w:r>
      <w:r w:rsidRPr="00311776">
        <w:t xml:space="preserve">; </w:t>
      </w:r>
      <w:r w:rsidR="005952A7" w:rsidRPr="00311776">
        <w:t>I</w:t>
      </w:r>
      <w:r w:rsidRPr="00311776">
        <w:t xml:space="preserve">ncidente de </w:t>
      </w:r>
      <w:r w:rsidR="005952A7" w:rsidRPr="00311776">
        <w:t>J</w:t>
      </w:r>
      <w:r w:rsidRPr="00311776">
        <w:t xml:space="preserve">ulgamento de </w:t>
      </w:r>
      <w:r w:rsidR="005952A7" w:rsidRPr="00311776">
        <w:t>R</w:t>
      </w:r>
      <w:r w:rsidRPr="00311776">
        <w:t xml:space="preserve">ecursos </w:t>
      </w:r>
      <w:r w:rsidR="005952A7" w:rsidRPr="00311776">
        <w:t>R</w:t>
      </w:r>
      <w:r w:rsidRPr="00311776">
        <w:t>epetitivos</w:t>
      </w:r>
      <w:r w:rsidR="008E3E31" w:rsidRPr="00311776">
        <w:t>,</w:t>
      </w:r>
      <w:r w:rsidRPr="00311776">
        <w:t xml:space="preserve"> etc</w:t>
      </w:r>
      <w:r w:rsidR="008E3E31" w:rsidRPr="00311776">
        <w:t>.</w:t>
      </w:r>
      <w:r w:rsidRPr="00311776">
        <w:t>), bem como se possibilitou a criação de outros institutos</w:t>
      </w:r>
      <w:r w:rsidR="00C949AD" w:rsidRPr="00311776">
        <w:t>,</w:t>
      </w:r>
      <w:r w:rsidRPr="00311776">
        <w:t xml:space="preserve"> como incidentes de coletivização de produção de prova, por meio de atos conce</w:t>
      </w:r>
      <w:r w:rsidR="00AD0B39" w:rsidRPr="00311776">
        <w:t>ntra</w:t>
      </w:r>
      <w:r w:rsidRPr="00311776">
        <w:t>dos</w:t>
      </w:r>
      <w:r w:rsidR="003C444C" w:rsidRPr="00311776">
        <w:t xml:space="preserve"> (LUNARDI, 2018)</w:t>
      </w:r>
      <w:r w:rsidRPr="00311776">
        <w:t>. A este modelo de coletivização do processo</w:t>
      </w:r>
      <w:r w:rsidR="00C949AD" w:rsidRPr="00311776">
        <w:t>,</w:t>
      </w:r>
      <w:r w:rsidRPr="00311776">
        <w:t xml:space="preserve"> por meio de coletivização de fases processuais</w:t>
      </w:r>
      <w:r w:rsidR="00C949AD" w:rsidRPr="00311776">
        <w:t>,</w:t>
      </w:r>
      <w:r w:rsidRPr="00311776">
        <w:t xml:space="preserve"> dá</w:t>
      </w:r>
      <w:r w:rsidR="00C949AD" w:rsidRPr="00311776">
        <w:t>-se</w:t>
      </w:r>
      <w:r w:rsidRPr="00311776">
        <w:t xml:space="preserve"> o nome de coletivização parcial do processo</w:t>
      </w:r>
      <w:r w:rsidRPr="00311776">
        <w:rPr>
          <w:rStyle w:val="Refdenotaderodap"/>
        </w:rPr>
        <w:footnoteReference w:id="1"/>
      </w:r>
      <w:r w:rsidRPr="00311776">
        <w:t>.</w:t>
      </w:r>
    </w:p>
    <w:p w14:paraId="0884036B" w14:textId="77777777" w:rsidR="00101D61" w:rsidRDefault="00101D61" w:rsidP="00101D61">
      <w:pPr>
        <w:spacing w:line="360" w:lineRule="auto"/>
      </w:pPr>
      <w:bookmarkStart w:id="9" w:name="_Hlk124783424"/>
    </w:p>
    <w:p w14:paraId="3274280A" w14:textId="57F7EA00" w:rsidR="005C2151" w:rsidRDefault="00101D61" w:rsidP="00101D61">
      <w:pPr>
        <w:spacing w:line="360" w:lineRule="auto"/>
        <w:rPr>
          <w:rFonts w:cs="Times New Roman"/>
        </w:rPr>
      </w:pPr>
      <w:r w:rsidRPr="00311776">
        <w:rPr>
          <w:rFonts w:cs="Times New Roman"/>
        </w:rPr>
        <w:t>2.3 O PROBLEMA DA PARTICIPAÇÃO NO PROCESSO COLETIVO</w:t>
      </w:r>
    </w:p>
    <w:p w14:paraId="192AC7B5" w14:textId="77777777" w:rsidR="00101D61" w:rsidRPr="00311776" w:rsidRDefault="00101D61" w:rsidP="00101D61">
      <w:pPr>
        <w:spacing w:line="360" w:lineRule="auto"/>
        <w:rPr>
          <w:rFonts w:cs="Times New Roman"/>
        </w:rPr>
      </w:pPr>
    </w:p>
    <w:bookmarkEnd w:id="9"/>
    <w:p w14:paraId="6278A53C" w14:textId="6B7F8857" w:rsidR="005C2151" w:rsidRPr="00311776" w:rsidRDefault="002F1795" w:rsidP="00101D61">
      <w:pPr>
        <w:spacing w:line="360" w:lineRule="auto"/>
        <w:ind w:firstLine="709"/>
        <w:jc w:val="both"/>
        <w:rPr>
          <w:rFonts w:cs="Times New Roman"/>
        </w:rPr>
      </w:pPr>
      <w:r w:rsidRPr="00311776">
        <w:rPr>
          <w:rFonts w:cs="Times New Roman"/>
        </w:rPr>
        <w:t xml:space="preserve">Como se viu acima, o processo coletivo pode </w:t>
      </w:r>
      <w:r w:rsidR="003C444C" w:rsidRPr="00311776">
        <w:rPr>
          <w:rFonts w:cs="Times New Roman"/>
        </w:rPr>
        <w:t>ocorrer</w:t>
      </w:r>
      <w:r w:rsidRPr="00311776">
        <w:rPr>
          <w:rFonts w:cs="Times New Roman"/>
        </w:rPr>
        <w:t xml:space="preserve"> de forma total ou parcial, a depender d</w:t>
      </w:r>
      <w:r w:rsidR="005952A7" w:rsidRPr="00311776">
        <w:rPr>
          <w:rFonts w:cs="Times New Roman"/>
        </w:rPr>
        <w:t>e a</w:t>
      </w:r>
      <w:r w:rsidRPr="00311776">
        <w:rPr>
          <w:rFonts w:cs="Times New Roman"/>
        </w:rPr>
        <w:t xml:space="preserve"> tutela coletiva</w:t>
      </w:r>
      <w:r w:rsidR="00D43D81" w:rsidRPr="00311776">
        <w:rPr>
          <w:rFonts w:cs="Times New Roman"/>
        </w:rPr>
        <w:t xml:space="preserve"> se dar em</w:t>
      </w:r>
      <w:r w:rsidRPr="00311776">
        <w:rPr>
          <w:rFonts w:cs="Times New Roman"/>
        </w:rPr>
        <w:t xml:space="preserve"> todas as fases de um processo (fase postulatória, saneadora, instrutória e decisória)</w:t>
      </w:r>
      <w:r w:rsidR="003C444C" w:rsidRPr="00311776">
        <w:rPr>
          <w:rFonts w:cs="Times New Roman"/>
        </w:rPr>
        <w:t>,</w:t>
      </w:r>
      <w:r w:rsidRPr="00311776">
        <w:rPr>
          <w:rFonts w:cs="Times New Roman"/>
        </w:rPr>
        <w:t xml:space="preserve"> ou de forma parcial, por meio da tutela coletiva de uma ou</w:t>
      </w:r>
      <w:r w:rsidR="003C444C" w:rsidRPr="00311776">
        <w:rPr>
          <w:rFonts w:cs="Times New Roman"/>
        </w:rPr>
        <w:t xml:space="preserve"> de</w:t>
      </w:r>
      <w:r w:rsidRPr="00311776">
        <w:rPr>
          <w:rFonts w:cs="Times New Roman"/>
        </w:rPr>
        <w:t xml:space="preserve"> algumas fases de um processo, como se dá propriamente com os incidentes de coletivização de decisões e incidentes de coletivização da prova.</w:t>
      </w:r>
    </w:p>
    <w:p w14:paraId="59F44D49" w14:textId="20549234" w:rsidR="00EC5899" w:rsidRPr="00311776" w:rsidRDefault="002F1795" w:rsidP="00101D61">
      <w:pPr>
        <w:spacing w:line="360" w:lineRule="auto"/>
        <w:ind w:firstLine="709"/>
        <w:jc w:val="both"/>
        <w:rPr>
          <w:rFonts w:cs="Times New Roman"/>
        </w:rPr>
      </w:pPr>
      <w:r w:rsidRPr="00311776">
        <w:rPr>
          <w:rFonts w:cs="Times New Roman"/>
        </w:rPr>
        <w:t>No entanto, existe um problema que é comum a ambas as formas de coletivização</w:t>
      </w:r>
      <w:r w:rsidR="008E7360" w:rsidRPr="00311776">
        <w:rPr>
          <w:rFonts w:cs="Times New Roman"/>
        </w:rPr>
        <w:t xml:space="preserve"> do processo</w:t>
      </w:r>
      <w:r w:rsidR="00C949AD" w:rsidRPr="00311776">
        <w:rPr>
          <w:rFonts w:cs="Times New Roman"/>
        </w:rPr>
        <w:t>:</w:t>
      </w:r>
      <w:r w:rsidR="008E7360" w:rsidRPr="00311776">
        <w:rPr>
          <w:rFonts w:cs="Times New Roman"/>
        </w:rPr>
        <w:t xml:space="preserve"> a busca por legitimação </w:t>
      </w:r>
      <w:r w:rsidR="00EC5899" w:rsidRPr="00311776">
        <w:rPr>
          <w:rFonts w:cs="Times New Roman"/>
        </w:rPr>
        <w:t xml:space="preserve">dos conteúdos coletivizados, sejam </w:t>
      </w:r>
      <w:r w:rsidR="000C3DD3" w:rsidRPr="00311776">
        <w:rPr>
          <w:rFonts w:cs="Times New Roman"/>
        </w:rPr>
        <w:t xml:space="preserve">as </w:t>
      </w:r>
      <w:r w:rsidR="00EC5899" w:rsidRPr="00311776">
        <w:rPr>
          <w:rFonts w:cs="Times New Roman"/>
        </w:rPr>
        <w:t>decisões judiciais ou mesmo</w:t>
      </w:r>
      <w:r w:rsidR="000C3DD3" w:rsidRPr="00311776">
        <w:rPr>
          <w:rFonts w:cs="Times New Roman"/>
        </w:rPr>
        <w:t xml:space="preserve"> as</w:t>
      </w:r>
      <w:r w:rsidR="00EC5899" w:rsidRPr="00311776">
        <w:rPr>
          <w:rFonts w:cs="Times New Roman"/>
        </w:rPr>
        <w:t xml:space="preserve"> instruções probatórias coletivas. A legitimidade desta coletivização passa por dois institutos fundamentais</w:t>
      </w:r>
      <w:r w:rsidR="003106E9" w:rsidRPr="00311776">
        <w:rPr>
          <w:rFonts w:cs="Times New Roman"/>
        </w:rPr>
        <w:t>:</w:t>
      </w:r>
      <w:r w:rsidR="00EC5899" w:rsidRPr="00311776">
        <w:rPr>
          <w:rFonts w:cs="Times New Roman"/>
        </w:rPr>
        <w:t xml:space="preserve"> a representatividade adequada e os instrumentos de participação popular direta e indireta.</w:t>
      </w:r>
    </w:p>
    <w:p w14:paraId="0B19E089" w14:textId="538191FC" w:rsidR="008E7360" w:rsidRPr="00311776" w:rsidRDefault="00EC5899" w:rsidP="00101D61">
      <w:pPr>
        <w:spacing w:line="360" w:lineRule="auto"/>
        <w:ind w:firstLine="709"/>
        <w:jc w:val="both"/>
        <w:rPr>
          <w:rFonts w:cs="Times New Roman"/>
        </w:rPr>
      </w:pPr>
      <w:r w:rsidRPr="00311776">
        <w:rPr>
          <w:rFonts w:cs="Times New Roman"/>
        </w:rPr>
        <w:t>Vale mencionar</w:t>
      </w:r>
      <w:r w:rsidR="008E7360" w:rsidRPr="00311776">
        <w:rPr>
          <w:rFonts w:cs="Times New Roman"/>
        </w:rPr>
        <w:t xml:space="preserve"> que nos instrumentos de coletivização parciais do processo</w:t>
      </w:r>
      <w:r w:rsidR="003C444C" w:rsidRPr="00311776">
        <w:rPr>
          <w:rFonts w:cs="Times New Roman"/>
        </w:rPr>
        <w:t>,</w:t>
      </w:r>
      <w:r w:rsidR="008E7360" w:rsidRPr="00311776">
        <w:rPr>
          <w:rFonts w:cs="Times New Roman"/>
        </w:rPr>
        <w:t xml:space="preserve"> o problema é ainda mais grave, tendo em vista </w:t>
      </w:r>
      <w:r w:rsidRPr="00311776">
        <w:rPr>
          <w:rFonts w:cs="Times New Roman"/>
        </w:rPr>
        <w:t xml:space="preserve">que </w:t>
      </w:r>
      <w:r w:rsidR="008E7360" w:rsidRPr="00311776">
        <w:rPr>
          <w:rFonts w:cs="Times New Roman"/>
        </w:rPr>
        <w:t>a criação de precedentes vinculantes pelo Código de Processo Civil de 2015 proporcionou que os substituídos individuais sejam atingidos pelo teor da decisão formada, independentemente do seu resultado, o que não acontecia com o sistema de ações coletivas propriamente ditas, dado que somente h</w:t>
      </w:r>
      <w:r w:rsidRPr="00311776">
        <w:rPr>
          <w:rFonts w:cs="Times New Roman"/>
        </w:rPr>
        <w:t>avia</w:t>
      </w:r>
      <w:r w:rsidR="008E7360" w:rsidRPr="00311776">
        <w:rPr>
          <w:rFonts w:cs="Times New Roman"/>
        </w:rPr>
        <w:t xml:space="preserve"> coisa julgada nes</w:t>
      </w:r>
      <w:r w:rsidR="005952A7" w:rsidRPr="00311776">
        <w:rPr>
          <w:rFonts w:cs="Times New Roman"/>
        </w:rPr>
        <w:t>s</w:t>
      </w:r>
      <w:r w:rsidR="008E7360" w:rsidRPr="00311776">
        <w:rPr>
          <w:rFonts w:cs="Times New Roman"/>
        </w:rPr>
        <w:t>e sistema para beneficiar</w:t>
      </w:r>
      <w:r w:rsidRPr="00311776">
        <w:rPr>
          <w:rFonts w:cs="Times New Roman"/>
        </w:rPr>
        <w:t xml:space="preserve"> os sujeitos individuais.</w:t>
      </w:r>
    </w:p>
    <w:p w14:paraId="496DE466" w14:textId="1AF59588" w:rsidR="008E7360" w:rsidRPr="00311776" w:rsidRDefault="008E7360" w:rsidP="00101D61">
      <w:pPr>
        <w:spacing w:line="360" w:lineRule="auto"/>
        <w:ind w:firstLine="709"/>
        <w:jc w:val="both"/>
        <w:rPr>
          <w:rFonts w:cs="Times New Roman"/>
        </w:rPr>
      </w:pPr>
      <w:r w:rsidRPr="00311776">
        <w:rPr>
          <w:rFonts w:cs="Times New Roman"/>
        </w:rPr>
        <w:t xml:space="preserve">Assim, </w:t>
      </w:r>
      <w:r w:rsidR="00716CD2" w:rsidRPr="00311776">
        <w:rPr>
          <w:rFonts w:cs="Times New Roman"/>
        </w:rPr>
        <w:t>busca-se alternativas para que esta “representação</w:t>
      </w:r>
      <w:r w:rsidR="00D43D81" w:rsidRPr="00311776">
        <w:rPr>
          <w:rFonts w:cs="Times New Roman"/>
        </w:rPr>
        <w:t>” dos interesses (em aspas, pois</w:t>
      </w:r>
      <w:r w:rsidR="009F7399" w:rsidRPr="00311776">
        <w:rPr>
          <w:rFonts w:cs="Times New Roman"/>
        </w:rPr>
        <w:t>,</w:t>
      </w:r>
      <w:r w:rsidR="00D43D81" w:rsidRPr="00311776">
        <w:rPr>
          <w:rFonts w:cs="Times New Roman"/>
        </w:rPr>
        <w:t xml:space="preserve"> na verdade</w:t>
      </w:r>
      <w:r w:rsidR="009F7399" w:rsidRPr="00311776">
        <w:rPr>
          <w:rFonts w:cs="Times New Roman"/>
        </w:rPr>
        <w:t>,</w:t>
      </w:r>
      <w:r w:rsidR="00D43D81" w:rsidRPr="00311776">
        <w:rPr>
          <w:rFonts w:cs="Times New Roman"/>
        </w:rPr>
        <w:t xml:space="preserve"> trata</w:t>
      </w:r>
      <w:r w:rsidR="009F7399" w:rsidRPr="00311776">
        <w:rPr>
          <w:rFonts w:cs="Times New Roman"/>
        </w:rPr>
        <w:t>-se</w:t>
      </w:r>
      <w:r w:rsidR="00D43D81" w:rsidRPr="00311776">
        <w:rPr>
          <w:rFonts w:cs="Times New Roman"/>
        </w:rPr>
        <w:t xml:space="preserve"> de substituição processual e não representação processual propriamente dita)</w:t>
      </w:r>
      <w:r w:rsidR="00EC5899" w:rsidRPr="00311776">
        <w:rPr>
          <w:rFonts w:cs="Times New Roman"/>
        </w:rPr>
        <w:t xml:space="preserve"> </w:t>
      </w:r>
      <w:r w:rsidR="00716CD2" w:rsidRPr="00311776">
        <w:rPr>
          <w:rFonts w:cs="Times New Roman"/>
        </w:rPr>
        <w:t>seja efetivamente adequada, a fim de legitimar o conteúdo do objeto coletivizado</w:t>
      </w:r>
      <w:r w:rsidR="00EC5899" w:rsidRPr="00311776">
        <w:rPr>
          <w:rFonts w:cs="Times New Roman"/>
        </w:rPr>
        <w:t>. O primeiro item a ser analisado é a representatividade</w:t>
      </w:r>
      <w:r w:rsidR="00716CD2" w:rsidRPr="00311776">
        <w:rPr>
          <w:rFonts w:cs="Times New Roman"/>
        </w:rPr>
        <w:t xml:space="preserve"> adequada</w:t>
      </w:r>
      <w:r w:rsidR="00EC5899" w:rsidRPr="00311776">
        <w:rPr>
          <w:rFonts w:cs="Times New Roman"/>
        </w:rPr>
        <w:t xml:space="preserve">, a qual </w:t>
      </w:r>
      <w:r w:rsidR="003106E9" w:rsidRPr="00311776">
        <w:rPr>
          <w:rFonts w:cs="Times New Roman"/>
        </w:rPr>
        <w:t xml:space="preserve">é </w:t>
      </w:r>
      <w:r w:rsidR="00EC5899" w:rsidRPr="00311776">
        <w:rPr>
          <w:rFonts w:cs="Times New Roman"/>
        </w:rPr>
        <w:t>tida como</w:t>
      </w:r>
      <w:r w:rsidR="00716CD2" w:rsidRPr="00311776">
        <w:rPr>
          <w:rFonts w:cs="Times New Roman"/>
        </w:rPr>
        <w:t xml:space="preserve"> a chave para a promoção da maior vinculação dos substituídos</w:t>
      </w:r>
      <w:r w:rsidR="003106E9" w:rsidRPr="00311776">
        <w:rPr>
          <w:rFonts w:cs="Times New Roman"/>
        </w:rPr>
        <w:t>.</w:t>
      </w:r>
    </w:p>
    <w:p w14:paraId="04C09433" w14:textId="0E1DD617" w:rsidR="00EC5899" w:rsidRPr="00311776" w:rsidRDefault="00EC5899" w:rsidP="00101D61">
      <w:pPr>
        <w:spacing w:line="360" w:lineRule="auto"/>
        <w:ind w:firstLine="709"/>
        <w:jc w:val="both"/>
        <w:rPr>
          <w:rFonts w:cs="Times New Roman"/>
        </w:rPr>
      </w:pPr>
      <w:r w:rsidRPr="00311776">
        <w:rPr>
          <w:rFonts w:cs="Times New Roman"/>
        </w:rPr>
        <w:t xml:space="preserve">Inicialmente, cabe desde já estabelecer que a simples legitimidade </w:t>
      </w:r>
      <w:r w:rsidRPr="00311776">
        <w:rPr>
          <w:rFonts w:cs="Times New Roman"/>
          <w:i/>
        </w:rPr>
        <w:t>ope legis</w:t>
      </w:r>
      <w:r w:rsidRPr="00311776">
        <w:rPr>
          <w:rFonts w:cs="Times New Roman"/>
        </w:rPr>
        <w:t xml:space="preserve">, ou seja, aquela </w:t>
      </w:r>
      <w:r w:rsidRPr="00311776">
        <w:rPr>
          <w:rFonts w:cs="Times New Roman"/>
        </w:rPr>
        <w:lastRenderedPageBreak/>
        <w:t>prevista em abstrato nas leis que tratam da tutela coletiva</w:t>
      </w:r>
      <w:r w:rsidR="00010ECB" w:rsidRPr="00311776">
        <w:rPr>
          <w:rFonts w:cs="Times New Roman"/>
        </w:rPr>
        <w:t xml:space="preserve"> (ações coletivas ou coletivização total do processo)</w:t>
      </w:r>
      <w:r w:rsidRPr="00311776">
        <w:rPr>
          <w:rFonts w:cs="Times New Roman"/>
        </w:rPr>
        <w:t>, é insuficiente para conferir uma resposta adequada ao problema</w:t>
      </w:r>
      <w:r w:rsidR="00010ECB" w:rsidRPr="00311776">
        <w:rPr>
          <w:rFonts w:cs="Times New Roman"/>
        </w:rPr>
        <w:t xml:space="preserve"> em sua plenitude. </w:t>
      </w:r>
    </w:p>
    <w:p w14:paraId="29AAE33C" w14:textId="64EDD967" w:rsidR="00010ECB" w:rsidRPr="00311776" w:rsidRDefault="00010ECB" w:rsidP="00101D61">
      <w:pPr>
        <w:spacing w:line="360" w:lineRule="auto"/>
        <w:ind w:firstLine="709"/>
        <w:jc w:val="both"/>
        <w:rPr>
          <w:rFonts w:cs="Times New Roman"/>
        </w:rPr>
      </w:pPr>
      <w:r w:rsidRPr="00311776">
        <w:rPr>
          <w:rFonts w:cs="Times New Roman"/>
        </w:rPr>
        <w:t xml:space="preserve">Isso se dá em razão da ausência de vínculo efetivo entre os legitimados coletivos elencados na letra fria da lei e os substituídos individuais, o que se verifica com grande </w:t>
      </w:r>
      <w:r w:rsidR="003106E9" w:rsidRPr="00311776">
        <w:rPr>
          <w:rFonts w:cs="Times New Roman"/>
        </w:rPr>
        <w:t>frequência</w:t>
      </w:r>
      <w:r w:rsidRPr="00311776">
        <w:rPr>
          <w:rFonts w:cs="Times New Roman"/>
        </w:rPr>
        <w:t xml:space="preserve"> na realidade brasileira. Assim, necessita-se que a legitimidade seja aferida no caso concreto, fazendo da análise da representatividade uma análise adequada.</w:t>
      </w:r>
    </w:p>
    <w:p w14:paraId="7E1F8BCA" w14:textId="009CCE75" w:rsidR="00716CD2" w:rsidRPr="00311776" w:rsidRDefault="00716CD2" w:rsidP="00101D61">
      <w:pPr>
        <w:spacing w:line="360" w:lineRule="auto"/>
        <w:ind w:firstLine="709"/>
        <w:jc w:val="both"/>
        <w:rPr>
          <w:rFonts w:cs="Times New Roman"/>
        </w:rPr>
      </w:pPr>
      <w:r w:rsidRPr="00311776">
        <w:rPr>
          <w:rFonts w:cs="Times New Roman"/>
        </w:rPr>
        <w:t>Por meio da regra da representação</w:t>
      </w:r>
      <w:r w:rsidR="00010ECB" w:rsidRPr="00311776">
        <w:rPr>
          <w:rFonts w:cs="Times New Roman"/>
        </w:rPr>
        <w:t xml:space="preserve"> adequada,</w:t>
      </w:r>
      <w:r w:rsidRPr="00311776">
        <w:rPr>
          <w:rFonts w:cs="Times New Roman"/>
        </w:rPr>
        <w:t xml:space="preserve"> busca-se que o grupo ou classe esteja bem representado nas demandas coletivas, de modo que o legitimado ativo ou passivo efetivamente exerça a situação jurídica coletiva em sua plenitude, bem como possua ligação com o grupo representado e recursos financeiros, boa técnica e probidade no trato da questão coletiva</w:t>
      </w:r>
      <w:r w:rsidR="009F7399" w:rsidRPr="00311776">
        <w:rPr>
          <w:rFonts w:cs="Times New Roman"/>
        </w:rPr>
        <w:t xml:space="preserve"> (DIDIER; ZANETI JR., 2017)</w:t>
      </w:r>
      <w:r w:rsidRPr="00311776">
        <w:rPr>
          <w:rFonts w:cs="Times New Roman"/>
        </w:rPr>
        <w:t>.</w:t>
      </w:r>
    </w:p>
    <w:p w14:paraId="08E7E525" w14:textId="3CFB499D" w:rsidR="00010ECB" w:rsidRPr="00311776" w:rsidRDefault="00010ECB" w:rsidP="00101D61">
      <w:pPr>
        <w:spacing w:line="360" w:lineRule="auto"/>
        <w:ind w:firstLine="709"/>
        <w:jc w:val="both"/>
        <w:rPr>
          <w:rFonts w:cs="Times New Roman"/>
        </w:rPr>
      </w:pPr>
      <w:r w:rsidRPr="00311776">
        <w:rPr>
          <w:rFonts w:cs="Times New Roman"/>
        </w:rPr>
        <w:t>Assim sendo, aplicando-se es</w:t>
      </w:r>
      <w:r w:rsidR="00C949AD" w:rsidRPr="00311776">
        <w:rPr>
          <w:rFonts w:cs="Times New Roman"/>
        </w:rPr>
        <w:t>s</w:t>
      </w:r>
      <w:r w:rsidRPr="00311776">
        <w:rPr>
          <w:rFonts w:cs="Times New Roman"/>
        </w:rPr>
        <w:t>a regra para o processo coletivo tradicional (coletivização total do processo), deve o legitimado coletivo, além de se encontrar dentre aqueles constante</w:t>
      </w:r>
      <w:r w:rsidR="005952A7" w:rsidRPr="00311776">
        <w:rPr>
          <w:rFonts w:cs="Times New Roman"/>
        </w:rPr>
        <w:t>s</w:t>
      </w:r>
      <w:r w:rsidRPr="00311776">
        <w:rPr>
          <w:rFonts w:cs="Times New Roman"/>
        </w:rPr>
        <w:t xml:space="preserve"> em rol legal, também demonstrar em concreto que possui uma ligação intrínseca com o grupo representado e com o objeto material do processo principal, de modo a possibilitar a extensão dos efeitos pretendidos da coletivização do objeto pretendido</w:t>
      </w:r>
      <w:r w:rsidR="009F7399" w:rsidRPr="00311776">
        <w:rPr>
          <w:rFonts w:cs="Times New Roman"/>
        </w:rPr>
        <w:t xml:space="preserve"> (PESSOA, 2020)</w:t>
      </w:r>
      <w:r w:rsidRPr="00311776">
        <w:rPr>
          <w:rFonts w:cs="Times New Roman"/>
        </w:rPr>
        <w:t>.</w:t>
      </w:r>
    </w:p>
    <w:p w14:paraId="58849207" w14:textId="204F79B8" w:rsidR="00010ECB" w:rsidRPr="00311776" w:rsidRDefault="00010ECB" w:rsidP="00101D61">
      <w:pPr>
        <w:spacing w:line="360" w:lineRule="auto"/>
        <w:ind w:firstLine="709"/>
        <w:jc w:val="both"/>
        <w:rPr>
          <w:rFonts w:cs="Times New Roman"/>
        </w:rPr>
      </w:pPr>
      <w:r w:rsidRPr="00311776">
        <w:rPr>
          <w:rFonts w:cs="Times New Roman"/>
        </w:rPr>
        <w:t xml:space="preserve">De outro lado, nos casos de coletivização parcial do processo, a representatividade adequada deve ser utilizada com outras nuances, pois, apesar de não existir um rol legal de legitimados coletivos, deve-se identificar ainda com mais cuidado </w:t>
      </w:r>
      <w:r w:rsidR="00772B72" w:rsidRPr="00311776">
        <w:rPr>
          <w:rFonts w:cs="Times New Roman"/>
        </w:rPr>
        <w:t xml:space="preserve">a atuação do representante/ substituto processual, pois a vinculação poderá ser ainda mais </w:t>
      </w:r>
      <w:r w:rsidR="00F74DDD" w:rsidRPr="00311776">
        <w:rPr>
          <w:rFonts w:cs="Times New Roman"/>
        </w:rPr>
        <w:t>severa</w:t>
      </w:r>
      <w:r w:rsidR="00772B72" w:rsidRPr="00311776">
        <w:rPr>
          <w:rFonts w:cs="Times New Roman"/>
        </w:rPr>
        <w:t xml:space="preserve">. </w:t>
      </w:r>
    </w:p>
    <w:p w14:paraId="4A2FBAF8" w14:textId="2C7A5289" w:rsidR="00772B72" w:rsidRPr="00311776" w:rsidRDefault="00772B72" w:rsidP="00101D61">
      <w:pPr>
        <w:spacing w:line="360" w:lineRule="auto"/>
        <w:ind w:firstLine="709"/>
        <w:jc w:val="both"/>
        <w:rPr>
          <w:rFonts w:cs="Times New Roman"/>
        </w:rPr>
      </w:pPr>
      <w:r w:rsidRPr="00311776">
        <w:rPr>
          <w:rFonts w:cs="Times New Roman"/>
        </w:rPr>
        <w:t xml:space="preserve">Nestes casos de coletivização parcial do processo, é interessante que o juiz do caso </w:t>
      </w:r>
      <w:r w:rsidR="00F74DDD" w:rsidRPr="00311776">
        <w:rPr>
          <w:rFonts w:cs="Times New Roman"/>
        </w:rPr>
        <w:t xml:space="preserve">concreto </w:t>
      </w:r>
      <w:r w:rsidRPr="00311776">
        <w:rPr>
          <w:rFonts w:cs="Times New Roman"/>
        </w:rPr>
        <w:t>não se limite a aceitar</w:t>
      </w:r>
      <w:r w:rsidR="00F74DDD" w:rsidRPr="00311776">
        <w:rPr>
          <w:rFonts w:cs="Times New Roman"/>
        </w:rPr>
        <w:t>/analisar</w:t>
      </w:r>
      <w:r w:rsidRPr="00311776">
        <w:rPr>
          <w:rFonts w:cs="Times New Roman"/>
        </w:rPr>
        <w:t xml:space="preserve"> a representatividade do autor/requerente, mas também intime de ofício outros sujeitos coletivos que identificar que possuem interesse e representatividade perante o grupo tutelado.</w:t>
      </w:r>
    </w:p>
    <w:p w14:paraId="1B5011EA" w14:textId="6393DC3E" w:rsidR="00772B72" w:rsidRPr="00311776" w:rsidRDefault="00772B72" w:rsidP="00101D61">
      <w:pPr>
        <w:spacing w:line="360" w:lineRule="auto"/>
        <w:ind w:firstLine="709"/>
        <w:jc w:val="both"/>
        <w:rPr>
          <w:rFonts w:cs="Times New Roman"/>
        </w:rPr>
      </w:pPr>
      <w:r w:rsidRPr="00311776">
        <w:rPr>
          <w:rFonts w:cs="Times New Roman"/>
        </w:rPr>
        <w:t xml:space="preserve">Frise-se que esta intervenção de ofício não se apresenta como nenhuma novidade no </w:t>
      </w:r>
      <w:r w:rsidR="005952A7" w:rsidRPr="00311776">
        <w:rPr>
          <w:rFonts w:cs="Times New Roman"/>
        </w:rPr>
        <w:t>S</w:t>
      </w:r>
      <w:r w:rsidRPr="00311776">
        <w:rPr>
          <w:rFonts w:cs="Times New Roman"/>
        </w:rPr>
        <w:t xml:space="preserve">istema </w:t>
      </w:r>
      <w:r w:rsidR="005952A7" w:rsidRPr="00311776">
        <w:rPr>
          <w:rFonts w:cs="Times New Roman"/>
        </w:rPr>
        <w:t>J</w:t>
      </w:r>
      <w:r w:rsidRPr="00311776">
        <w:rPr>
          <w:rFonts w:cs="Times New Roman"/>
        </w:rPr>
        <w:t>urídico</w:t>
      </w:r>
      <w:r w:rsidR="00590712" w:rsidRPr="00311776">
        <w:rPr>
          <w:rFonts w:cs="Times New Roman"/>
        </w:rPr>
        <w:t xml:space="preserve"> brasileiro</w:t>
      </w:r>
      <w:r w:rsidRPr="00311776">
        <w:rPr>
          <w:rFonts w:cs="Times New Roman"/>
        </w:rPr>
        <w:t xml:space="preserve">, pois na tutela individual processual </w:t>
      </w:r>
      <w:r w:rsidR="00F74DDD" w:rsidRPr="00311776">
        <w:rPr>
          <w:rFonts w:cs="Times New Roman"/>
        </w:rPr>
        <w:t xml:space="preserve">já </w:t>
      </w:r>
      <w:r w:rsidRPr="00311776">
        <w:rPr>
          <w:rFonts w:cs="Times New Roman"/>
        </w:rPr>
        <w:t>há a previsão</w:t>
      </w:r>
      <w:r w:rsidR="00F74DDD" w:rsidRPr="00311776">
        <w:rPr>
          <w:rFonts w:cs="Times New Roman"/>
        </w:rPr>
        <w:t xml:space="preserve"> de</w:t>
      </w:r>
      <w:r w:rsidRPr="00311776">
        <w:rPr>
          <w:rFonts w:cs="Times New Roman"/>
        </w:rPr>
        <w:t xml:space="preserve"> que o juiz pode determinar a intimação de terceiros de ofício, quando identificar que possuem interesse de apresentar embargos de terceiro</w:t>
      </w:r>
      <w:r w:rsidR="00F74DDD" w:rsidRPr="00311776">
        <w:rPr>
          <w:rFonts w:cs="Times New Roman"/>
        </w:rPr>
        <w:t>,</w:t>
      </w:r>
      <w:r w:rsidRPr="00311776">
        <w:rPr>
          <w:rFonts w:cs="Times New Roman"/>
        </w:rPr>
        <w:t xml:space="preserve"> em razão do ato judicial praticado, conforme o art</w:t>
      </w:r>
      <w:r w:rsidR="007F0D1A" w:rsidRPr="00311776">
        <w:rPr>
          <w:rFonts w:cs="Times New Roman"/>
        </w:rPr>
        <w:t>igo</w:t>
      </w:r>
      <w:r w:rsidRPr="00311776">
        <w:rPr>
          <w:rFonts w:cs="Times New Roman"/>
        </w:rPr>
        <w:t xml:space="preserve"> 675, parágrafo único do CPC.</w:t>
      </w:r>
    </w:p>
    <w:p w14:paraId="18A88D6D" w14:textId="3A752F15" w:rsidR="00772B72" w:rsidRPr="00311776" w:rsidRDefault="003106E9" w:rsidP="00101D61">
      <w:pPr>
        <w:spacing w:line="360" w:lineRule="auto"/>
        <w:ind w:firstLine="709"/>
        <w:jc w:val="both"/>
        <w:rPr>
          <w:rFonts w:cs="Times New Roman"/>
        </w:rPr>
      </w:pPr>
      <w:r w:rsidRPr="00311776">
        <w:rPr>
          <w:rFonts w:cs="Times New Roman"/>
        </w:rPr>
        <w:t>Desta forma</w:t>
      </w:r>
      <w:r w:rsidR="00772B72" w:rsidRPr="00311776">
        <w:rPr>
          <w:rFonts w:cs="Times New Roman"/>
        </w:rPr>
        <w:t>, outorga</w:t>
      </w:r>
      <w:r w:rsidR="008917FC" w:rsidRPr="00311776">
        <w:rPr>
          <w:rFonts w:cs="Times New Roman"/>
        </w:rPr>
        <w:t>-se</w:t>
      </w:r>
      <w:r w:rsidR="00772B72" w:rsidRPr="00311776">
        <w:rPr>
          <w:rFonts w:cs="Times New Roman"/>
        </w:rPr>
        <w:t xml:space="preserve"> a possibilidade de se chamar terceiros interessados de ofício durante o trâmite de processos puramente individuais, o que se dirá então da possibilidade de se chamar terceiros interessados (legitimados coletivos dotados de representatividade adequada) para participar de processos coletivos, nos quais a proteção da ordem pública e do interesse da sociedade é ainda mais importante</w:t>
      </w:r>
      <w:r w:rsidR="005952A7" w:rsidRPr="00311776">
        <w:rPr>
          <w:rFonts w:cs="Times New Roman"/>
        </w:rPr>
        <w:t>,</w:t>
      </w:r>
      <w:r w:rsidR="00772B72" w:rsidRPr="00311776">
        <w:rPr>
          <w:rFonts w:cs="Times New Roman"/>
        </w:rPr>
        <w:t xml:space="preserve"> se comparado com processos individuais.</w:t>
      </w:r>
    </w:p>
    <w:p w14:paraId="0885D845" w14:textId="51C32219" w:rsidR="00716CD2" w:rsidRPr="00311776" w:rsidRDefault="00716CD2" w:rsidP="00101D61">
      <w:pPr>
        <w:spacing w:line="360" w:lineRule="auto"/>
        <w:ind w:firstLine="709"/>
        <w:jc w:val="both"/>
        <w:rPr>
          <w:rFonts w:cs="Times New Roman"/>
        </w:rPr>
      </w:pPr>
      <w:r w:rsidRPr="00311776">
        <w:rPr>
          <w:rFonts w:cs="Times New Roman"/>
        </w:rPr>
        <w:lastRenderedPageBreak/>
        <w:t xml:space="preserve">Nada obstante, a representatividade adequada apenas resolve parcialmente o problema, pois, apesar dos substituídos processuais (interessados diretos) estarem bem representados em juízo, ainda assim há a necessidade que estes próprios interessados possam apresentar suas nuances ao </w:t>
      </w:r>
      <w:r w:rsidR="00F50269" w:rsidRPr="00311776">
        <w:rPr>
          <w:rFonts w:cs="Times New Roman"/>
        </w:rPr>
        <w:t>processo.</w:t>
      </w:r>
    </w:p>
    <w:p w14:paraId="46000341" w14:textId="0A9C01D8" w:rsidR="00F50269" w:rsidRPr="00311776" w:rsidRDefault="00D64AFB" w:rsidP="00101D61">
      <w:pPr>
        <w:spacing w:line="360" w:lineRule="auto"/>
        <w:ind w:firstLine="709"/>
        <w:jc w:val="both"/>
        <w:rPr>
          <w:rFonts w:cs="Times New Roman"/>
        </w:rPr>
      </w:pPr>
      <w:r w:rsidRPr="00311776">
        <w:rPr>
          <w:rFonts w:cs="Times New Roman"/>
        </w:rPr>
        <w:t>E</w:t>
      </w:r>
      <w:r w:rsidR="00F50269" w:rsidRPr="00311776">
        <w:rPr>
          <w:rFonts w:cs="Times New Roman"/>
        </w:rPr>
        <w:t>m muitos casos</w:t>
      </w:r>
      <w:r w:rsidRPr="00311776">
        <w:rPr>
          <w:rFonts w:cs="Times New Roman"/>
        </w:rPr>
        <w:t>,</w:t>
      </w:r>
      <w:r w:rsidR="00F50269" w:rsidRPr="00311776">
        <w:rPr>
          <w:rFonts w:cs="Times New Roman"/>
        </w:rPr>
        <w:t xml:space="preserve"> o legitimado coletivo, apesar de bem intencionado, não sabe efetivamente a real extensão do conflito, bem como as formas </w:t>
      </w:r>
      <w:r w:rsidR="009F7399" w:rsidRPr="00311776">
        <w:rPr>
          <w:rFonts w:cs="Times New Roman"/>
        </w:rPr>
        <w:t>pelas quais</w:t>
      </w:r>
      <w:r w:rsidR="00F50269" w:rsidRPr="00311776">
        <w:rPr>
          <w:rFonts w:cs="Times New Roman"/>
        </w:rPr>
        <w:t xml:space="preserve"> a sua solução será melhor aproveitada pelos interessados diretos, notadamente nos casos de processos estruturais, </w:t>
      </w:r>
      <w:r w:rsidR="003106E9" w:rsidRPr="00311776">
        <w:rPr>
          <w:rFonts w:cs="Times New Roman"/>
        </w:rPr>
        <w:t>onde</w:t>
      </w:r>
      <w:r w:rsidR="00F50269" w:rsidRPr="00311776">
        <w:rPr>
          <w:rFonts w:cs="Times New Roman"/>
        </w:rPr>
        <w:t xml:space="preserve"> a resposta jurisdicional deve ser construída juntamente com os atingidos diretamente pelo problema social</w:t>
      </w:r>
      <w:r w:rsidR="003106E9" w:rsidRPr="00311776">
        <w:rPr>
          <w:rFonts w:cs="Times New Roman"/>
        </w:rPr>
        <w:t xml:space="preserve"> em litígio</w:t>
      </w:r>
      <w:r w:rsidR="00F50269" w:rsidRPr="00311776">
        <w:rPr>
          <w:rFonts w:cs="Times New Roman"/>
        </w:rPr>
        <w:t>.</w:t>
      </w:r>
    </w:p>
    <w:p w14:paraId="77B0754A" w14:textId="0F43DF6F" w:rsidR="00F50269" w:rsidRPr="00311776" w:rsidRDefault="00F50269" w:rsidP="00101D61">
      <w:pPr>
        <w:spacing w:line="360" w:lineRule="auto"/>
        <w:ind w:firstLine="709"/>
        <w:jc w:val="both"/>
        <w:rPr>
          <w:rFonts w:cs="Times New Roman"/>
        </w:rPr>
      </w:pPr>
      <w:r w:rsidRPr="00311776">
        <w:rPr>
          <w:rFonts w:cs="Times New Roman"/>
        </w:rPr>
        <w:t xml:space="preserve">Assim, faz-se necessária a ampliação dos instrumentos de participação dos próprios substituídos, seja por meio de outros representantes da classe (pessoas físicas ou jurídicas) dotados de maior conhecimento sobre a matéria objeto de discussão, o que se dá via </w:t>
      </w:r>
      <w:r w:rsidRPr="00311776">
        <w:rPr>
          <w:rFonts w:cs="Times New Roman"/>
          <w:i/>
          <w:iCs/>
        </w:rPr>
        <w:t>amicus curiae</w:t>
      </w:r>
      <w:r w:rsidRPr="00311776">
        <w:rPr>
          <w:rFonts w:cs="Times New Roman"/>
        </w:rPr>
        <w:t xml:space="preserve">, seja por meio de participações diretas via realização de audiências públicas e abertura de discussões em fóruns </w:t>
      </w:r>
      <w:r w:rsidRPr="00311776">
        <w:rPr>
          <w:rFonts w:cs="Times New Roman"/>
          <w:i/>
          <w:iCs/>
        </w:rPr>
        <w:t>online</w:t>
      </w:r>
      <w:r w:rsidR="00C949AD" w:rsidRPr="00311776">
        <w:rPr>
          <w:rFonts w:cs="Times New Roman"/>
        </w:rPr>
        <w:t>,</w:t>
      </w:r>
      <w:r w:rsidRPr="00311776">
        <w:rPr>
          <w:rFonts w:cs="Times New Roman"/>
        </w:rPr>
        <w:t xml:space="preserve"> abertos ao público geral.</w:t>
      </w:r>
    </w:p>
    <w:p w14:paraId="4B8C3A66" w14:textId="0C6327E0" w:rsidR="003A4D04" w:rsidRPr="00311776" w:rsidRDefault="003A4D04" w:rsidP="00101D61">
      <w:pPr>
        <w:spacing w:line="360" w:lineRule="auto"/>
        <w:ind w:firstLine="709"/>
        <w:jc w:val="both"/>
        <w:rPr>
          <w:rFonts w:cs="Times New Roman"/>
        </w:rPr>
      </w:pPr>
      <w:r w:rsidRPr="00311776">
        <w:rPr>
          <w:rFonts w:cs="Times New Roman"/>
        </w:rPr>
        <w:t>Esclareça ainda que</w:t>
      </w:r>
      <w:r w:rsidR="009F7399" w:rsidRPr="00311776">
        <w:rPr>
          <w:rFonts w:cs="Times New Roman"/>
        </w:rPr>
        <w:t>,</w:t>
      </w:r>
      <w:r w:rsidRPr="00311776">
        <w:rPr>
          <w:rFonts w:cs="Times New Roman"/>
        </w:rPr>
        <w:t xml:space="preserve"> no âmbito do próprio STF, a adoção destes meios de participação popular já vem sendo vist</w:t>
      </w:r>
      <w:r w:rsidR="009F7399" w:rsidRPr="00311776">
        <w:rPr>
          <w:rFonts w:cs="Times New Roman"/>
        </w:rPr>
        <w:t>a</w:t>
      </w:r>
      <w:r w:rsidRPr="00311776">
        <w:rPr>
          <w:rFonts w:cs="Times New Roman"/>
        </w:rPr>
        <w:t xml:space="preserve"> com bons olhos, </w:t>
      </w:r>
      <w:r w:rsidR="009F7399" w:rsidRPr="00311776">
        <w:rPr>
          <w:rFonts w:cs="Times New Roman"/>
        </w:rPr>
        <w:t>como</w:t>
      </w:r>
      <w:r w:rsidRPr="00311776">
        <w:rPr>
          <w:rFonts w:cs="Times New Roman"/>
        </w:rPr>
        <w:t xml:space="preserve"> formas de proporcionar um diálogo direto com outras instituições e com o povo</w:t>
      </w:r>
      <w:r w:rsidR="009F7399" w:rsidRPr="00311776">
        <w:rPr>
          <w:rFonts w:cs="Times New Roman"/>
        </w:rPr>
        <w:t>,</w:t>
      </w:r>
      <w:r w:rsidRPr="00311776">
        <w:rPr>
          <w:rFonts w:cs="Times New Roman"/>
        </w:rPr>
        <w:t xml:space="preserve"> a fim de legitimar a decisão exarada</w:t>
      </w:r>
      <w:r w:rsidR="009F7399" w:rsidRPr="00311776">
        <w:rPr>
          <w:rFonts w:cs="Times New Roman"/>
        </w:rPr>
        <w:t xml:space="preserve"> (GODOY, 2017)</w:t>
      </w:r>
      <w:r w:rsidRPr="00311776">
        <w:rPr>
          <w:rFonts w:cs="Times New Roman"/>
        </w:rPr>
        <w:t>.</w:t>
      </w:r>
    </w:p>
    <w:p w14:paraId="68BBCA69" w14:textId="7A2C4528" w:rsidR="003A4D04" w:rsidRPr="00311776" w:rsidRDefault="00F50269" w:rsidP="00101D61">
      <w:pPr>
        <w:spacing w:line="360" w:lineRule="auto"/>
        <w:ind w:firstLine="709"/>
        <w:jc w:val="both"/>
        <w:rPr>
          <w:rFonts w:cs="Times New Roman"/>
        </w:rPr>
      </w:pPr>
      <w:r w:rsidRPr="00311776">
        <w:rPr>
          <w:rFonts w:cs="Times New Roman"/>
        </w:rPr>
        <w:t>Portanto, a oitiva dos substituídos, além de interessante para a resolução do problema, em muitos casos</w:t>
      </w:r>
      <w:r w:rsidR="009F7399" w:rsidRPr="00311776">
        <w:rPr>
          <w:rFonts w:cs="Times New Roman"/>
        </w:rPr>
        <w:t>,</w:t>
      </w:r>
      <w:r w:rsidRPr="00311776">
        <w:rPr>
          <w:rFonts w:cs="Times New Roman"/>
        </w:rPr>
        <w:t xml:space="preserve"> torna</w:t>
      </w:r>
      <w:r w:rsidR="009F7399" w:rsidRPr="00311776">
        <w:rPr>
          <w:rFonts w:cs="Times New Roman"/>
        </w:rPr>
        <w:t>-se</w:t>
      </w:r>
      <w:r w:rsidRPr="00311776">
        <w:rPr>
          <w:rFonts w:cs="Times New Roman"/>
        </w:rPr>
        <w:t xml:space="preserve"> necessária</w:t>
      </w:r>
      <w:r w:rsidR="003A4D04" w:rsidRPr="00311776">
        <w:rPr>
          <w:rFonts w:cs="Times New Roman"/>
        </w:rPr>
        <w:t>, devendo o Direito realizar um diálogo interdisciplinar com outros ramos do conhecimento</w:t>
      </w:r>
      <w:r w:rsidR="009F7399" w:rsidRPr="00311776">
        <w:rPr>
          <w:rFonts w:cs="Times New Roman"/>
        </w:rPr>
        <w:t>,</w:t>
      </w:r>
      <w:r w:rsidR="003A4D04" w:rsidRPr="00311776">
        <w:rPr>
          <w:rFonts w:cs="Times New Roman"/>
        </w:rPr>
        <w:t xml:space="preserve"> a fim de viabilizar a participação efetiva dos substituídos.</w:t>
      </w:r>
    </w:p>
    <w:p w14:paraId="42DE00B9" w14:textId="4A9FF389" w:rsidR="008B40E9" w:rsidRPr="00311776" w:rsidRDefault="008B40E9" w:rsidP="00101D61">
      <w:pPr>
        <w:spacing w:line="360" w:lineRule="auto"/>
        <w:ind w:firstLine="709"/>
        <w:jc w:val="both"/>
        <w:rPr>
          <w:rFonts w:cs="Times New Roman"/>
        </w:rPr>
      </w:pPr>
      <w:r w:rsidRPr="00311776">
        <w:rPr>
          <w:rFonts w:cs="Times New Roman"/>
        </w:rPr>
        <w:t>Por fim, apesar de não se tratar de um problema propriamente de participação “no processo coletivo”, mas sim um problema de participação “após o processo coletivo”, ainda se faz necessária a análise da questão da busca da participação dos indivíduos na execução individual (seja judicial ou extrajudicial) dos títulos executivos judiciais formados nos processos coletivos.</w:t>
      </w:r>
    </w:p>
    <w:p w14:paraId="754EA037" w14:textId="4952D727" w:rsidR="008B40E9" w:rsidRPr="00311776" w:rsidRDefault="008B40E9" w:rsidP="00101D61">
      <w:pPr>
        <w:spacing w:line="360" w:lineRule="auto"/>
        <w:ind w:firstLine="709"/>
        <w:jc w:val="both"/>
        <w:rPr>
          <w:rFonts w:cs="Times New Roman"/>
        </w:rPr>
      </w:pPr>
      <w:r w:rsidRPr="00311776">
        <w:rPr>
          <w:rFonts w:cs="Times New Roman"/>
        </w:rPr>
        <w:t>No caso, após o julgamento das ações coletivas e dos incidentes de formação de precedentes (IRDR e julgamento de recursos repetitivos), também se faz necessária a informação do público atingido para que este possa proporcionar a execução individual quando necessária, buscar o bem da vida consoante o fixado no título</w:t>
      </w:r>
      <w:r w:rsidR="00C97CC4" w:rsidRPr="00311776">
        <w:rPr>
          <w:rFonts w:cs="Times New Roman"/>
        </w:rPr>
        <w:t>, ou mesmo ingressar com seus processos judiciais em caso de julgamento favorável em incidente de formação de precedentes.</w:t>
      </w:r>
    </w:p>
    <w:p w14:paraId="4F4CC119" w14:textId="7BADBEA5" w:rsidR="00C97CC4" w:rsidRPr="00311776" w:rsidRDefault="00C97CC4" w:rsidP="00101D61">
      <w:pPr>
        <w:spacing w:line="360" w:lineRule="auto"/>
        <w:ind w:firstLine="709"/>
        <w:jc w:val="both"/>
        <w:rPr>
          <w:rFonts w:cs="Times New Roman"/>
        </w:rPr>
      </w:pPr>
      <w:r w:rsidRPr="00311776">
        <w:rPr>
          <w:rFonts w:cs="Times New Roman"/>
        </w:rPr>
        <w:t>Assim, o problema da participação nos processos coletivos, além de ser uma necessidade para legitimar a própria existência des</w:t>
      </w:r>
      <w:r w:rsidR="00795234" w:rsidRPr="00311776">
        <w:rPr>
          <w:rFonts w:cs="Times New Roman"/>
        </w:rPr>
        <w:t>s</w:t>
      </w:r>
      <w:r w:rsidRPr="00311776">
        <w:rPr>
          <w:rFonts w:cs="Times New Roman"/>
        </w:rPr>
        <w:t>a modalidade de processo, baseada na substituição processual, também se estende para situações posteriores ao fim do processo coletivo, sendo de suma importância que a</w:t>
      </w:r>
      <w:r w:rsidR="008425A3" w:rsidRPr="00311776">
        <w:rPr>
          <w:rFonts w:cs="Times New Roman"/>
        </w:rPr>
        <w:t xml:space="preserve"> i</w:t>
      </w:r>
      <w:r w:rsidRPr="00311776">
        <w:rPr>
          <w:rFonts w:cs="Times New Roman"/>
        </w:rPr>
        <w:t xml:space="preserve">nformação seja disseminada pelos diversos meios para incentivar a participação nas execuções, nos acordos coletivos, ou mesmo para que os sujeitos atingidos possam buscar sua tutela jurisdicional. </w:t>
      </w:r>
      <w:r w:rsidRPr="00311776">
        <w:rPr>
          <w:rFonts w:cs="Times New Roman"/>
        </w:rPr>
        <w:lastRenderedPageBreak/>
        <w:t>Somente assim haverá a prestação de uma tutela jurisdicional justa e efetiva.</w:t>
      </w:r>
    </w:p>
    <w:p w14:paraId="1E60ECA9" w14:textId="149D1A26" w:rsidR="003F17A7" w:rsidRPr="00311776" w:rsidRDefault="00F50269" w:rsidP="00101D61">
      <w:pPr>
        <w:spacing w:line="360" w:lineRule="auto"/>
        <w:ind w:firstLine="709"/>
        <w:jc w:val="both"/>
        <w:rPr>
          <w:rFonts w:cs="Times New Roman"/>
        </w:rPr>
      </w:pPr>
      <w:r w:rsidRPr="00311776">
        <w:rPr>
          <w:rFonts w:cs="Times New Roman"/>
        </w:rPr>
        <w:t xml:space="preserve">Com isso, surge a dificuldade </w:t>
      </w:r>
      <w:r w:rsidR="008425A3" w:rsidRPr="00311776">
        <w:rPr>
          <w:rFonts w:cs="Times New Roman"/>
        </w:rPr>
        <w:t>de</w:t>
      </w:r>
      <w:r w:rsidRPr="00311776">
        <w:rPr>
          <w:rFonts w:cs="Times New Roman"/>
        </w:rPr>
        <w:t xml:space="preserve"> levar as discussões judiciais coletivas para a sociedade em geral</w:t>
      </w:r>
      <w:r w:rsidR="003A4D04" w:rsidRPr="00311776">
        <w:rPr>
          <w:rFonts w:cs="Times New Roman"/>
        </w:rPr>
        <w:t>, proporcionando uma publicidade adequada e uma facilitação do discurso, visando viabilizar um diálogo efetivo entre os sujeitos processuais e os efetivos interessados na solução da controvérsia</w:t>
      </w:r>
      <w:r w:rsidR="00C97CC4" w:rsidRPr="00311776">
        <w:rPr>
          <w:rFonts w:cs="Times New Roman"/>
        </w:rPr>
        <w:t xml:space="preserve"> e no objeto litigioso</w:t>
      </w:r>
      <w:r w:rsidR="003A4D04" w:rsidRPr="00311776">
        <w:rPr>
          <w:rFonts w:cs="Times New Roman"/>
        </w:rPr>
        <w:t xml:space="preserve">, o que se tentará desenvolver </w:t>
      </w:r>
      <w:r w:rsidR="007F0D1A" w:rsidRPr="00311776">
        <w:rPr>
          <w:rFonts w:cs="Times New Roman"/>
        </w:rPr>
        <w:t>por meio da metodologia da V</w:t>
      </w:r>
      <w:r w:rsidR="003A4D04" w:rsidRPr="00311776">
        <w:rPr>
          <w:rFonts w:cs="Times New Roman"/>
        </w:rPr>
        <w:t xml:space="preserve">isual </w:t>
      </w:r>
      <w:r w:rsidR="007F0D1A" w:rsidRPr="00311776">
        <w:rPr>
          <w:rFonts w:cs="Times New Roman"/>
        </w:rPr>
        <w:t>L</w:t>
      </w:r>
      <w:r w:rsidR="003A4D04" w:rsidRPr="00311776">
        <w:rPr>
          <w:rFonts w:cs="Times New Roman"/>
        </w:rPr>
        <w:t>aw</w:t>
      </w:r>
      <w:bookmarkStart w:id="10" w:name="_Toc468113273"/>
      <w:r w:rsidR="008425A3" w:rsidRPr="00311776">
        <w:rPr>
          <w:rFonts w:cs="Times New Roman"/>
        </w:rPr>
        <w:t>,</w:t>
      </w:r>
      <w:r w:rsidR="00BB3EDF" w:rsidRPr="00311776">
        <w:rPr>
          <w:rFonts w:cs="Times New Roman"/>
        </w:rPr>
        <w:t xml:space="preserve"> abordada </w:t>
      </w:r>
      <w:r w:rsidR="008425A3" w:rsidRPr="00311776">
        <w:rPr>
          <w:rFonts w:cs="Times New Roman"/>
        </w:rPr>
        <w:t>na</w:t>
      </w:r>
      <w:r w:rsidR="00BB3EDF" w:rsidRPr="00311776">
        <w:rPr>
          <w:rFonts w:cs="Times New Roman"/>
        </w:rPr>
        <w:t xml:space="preserve"> sequência.</w:t>
      </w:r>
    </w:p>
    <w:p w14:paraId="7CEF517C" w14:textId="25A2CABC" w:rsidR="008425A3" w:rsidRPr="00311776" w:rsidRDefault="008917FC" w:rsidP="00101D61">
      <w:pPr>
        <w:tabs>
          <w:tab w:val="left" w:pos="5869"/>
        </w:tabs>
        <w:spacing w:line="360" w:lineRule="auto"/>
        <w:ind w:firstLine="709"/>
        <w:jc w:val="both"/>
        <w:rPr>
          <w:rFonts w:cs="Times New Roman"/>
        </w:rPr>
      </w:pPr>
      <w:r w:rsidRPr="00311776">
        <w:rPr>
          <w:rFonts w:cs="Times New Roman"/>
        </w:rPr>
        <w:tab/>
      </w:r>
    </w:p>
    <w:bookmarkEnd w:id="10"/>
    <w:p w14:paraId="5986B617" w14:textId="5CD8DE3C" w:rsidR="005C2151" w:rsidRDefault="00795234" w:rsidP="00101D61">
      <w:pPr>
        <w:spacing w:line="360" w:lineRule="auto"/>
        <w:jc w:val="both"/>
        <w:rPr>
          <w:rFonts w:cs="Times New Roman"/>
          <w:b/>
          <w:bCs/>
        </w:rPr>
      </w:pPr>
      <w:r w:rsidRPr="00101D61">
        <w:rPr>
          <w:rFonts w:cs="Times New Roman"/>
          <w:b/>
          <w:bCs/>
        </w:rPr>
        <w:t>3</w:t>
      </w:r>
      <w:r w:rsidR="000003DB" w:rsidRPr="00101D61">
        <w:rPr>
          <w:rFonts w:cs="Times New Roman"/>
          <w:b/>
          <w:bCs/>
        </w:rPr>
        <w:t xml:space="preserve"> </w:t>
      </w:r>
      <w:r w:rsidR="00627B43" w:rsidRPr="00101D61">
        <w:rPr>
          <w:rFonts w:cs="Times New Roman"/>
          <w:b/>
          <w:bCs/>
        </w:rPr>
        <w:t>VISUAL LAW</w:t>
      </w:r>
    </w:p>
    <w:p w14:paraId="06D294A5" w14:textId="77777777" w:rsidR="00101D61" w:rsidRPr="00101D61" w:rsidRDefault="00101D61" w:rsidP="00101D61">
      <w:pPr>
        <w:spacing w:line="360" w:lineRule="auto"/>
        <w:jc w:val="both"/>
        <w:rPr>
          <w:rFonts w:cs="Times New Roman"/>
          <w:b/>
          <w:bCs/>
        </w:rPr>
      </w:pPr>
    </w:p>
    <w:p w14:paraId="2306B826" w14:textId="1D24DEAE" w:rsidR="00A26BFB" w:rsidRPr="00311776" w:rsidRDefault="00A26BFB" w:rsidP="00101D61">
      <w:pPr>
        <w:spacing w:line="360" w:lineRule="auto"/>
        <w:ind w:firstLine="709"/>
        <w:jc w:val="both"/>
        <w:rPr>
          <w:rFonts w:cs="Times New Roman"/>
        </w:rPr>
      </w:pPr>
      <w:r w:rsidRPr="00311776">
        <w:rPr>
          <w:rFonts w:cs="Times New Roman"/>
        </w:rPr>
        <w:t>A reconfiguração da organização social e jurídica implica inovações teórico-metodológicas, como se buscou demonstrar na abordagem sobre os processos coletivos. Assim como em outros procedimentos e trâmites legais (AGUIAR, 2022; BRITTO; CRUZ, 2021; CARVALHO; NEGRI, 2021; FOSCACHES, 2020; GUIMARÃES, 2012; HAGAN, 2017; SOUZA; OLIVEIRA, 2022), a Visual Law pode ser adotada complementarmente para a publicização de decisões judiciais e outras fases, como instruções probatórias, visando a transparência da informação e o acesso à Justiça.</w:t>
      </w:r>
    </w:p>
    <w:p w14:paraId="164CC1BF" w14:textId="1883DFEA" w:rsidR="00A26BFB" w:rsidRPr="00311776" w:rsidRDefault="00A26BFB" w:rsidP="00101D61">
      <w:pPr>
        <w:spacing w:line="360" w:lineRule="auto"/>
        <w:ind w:firstLine="709"/>
        <w:jc w:val="both"/>
        <w:rPr>
          <w:rFonts w:cs="Times New Roman"/>
        </w:rPr>
      </w:pPr>
      <w:r w:rsidRPr="00311776">
        <w:rPr>
          <w:rFonts w:cs="Times New Roman"/>
        </w:rPr>
        <w:t>Apresenta-se a metodologia conceitualmente e seu papel na simplificação da linguagem jurídica; e, na sequência, sua contextualização no Direito brasileiro demonstra os usos e possibilidades da Visual Law em processos coletivos na atualidade.</w:t>
      </w:r>
    </w:p>
    <w:p w14:paraId="41E8854A" w14:textId="77777777" w:rsidR="00101D61" w:rsidRDefault="00101D61" w:rsidP="00101D61">
      <w:pPr>
        <w:spacing w:line="360" w:lineRule="auto"/>
        <w:rPr>
          <w:rFonts w:cs="Times New Roman"/>
        </w:rPr>
      </w:pPr>
      <w:bookmarkStart w:id="11" w:name="_Hlk124783445"/>
    </w:p>
    <w:p w14:paraId="078D42C0" w14:textId="4C2BACF1" w:rsidR="002F31CA" w:rsidRDefault="00101D61" w:rsidP="00101D61">
      <w:pPr>
        <w:spacing w:line="360" w:lineRule="auto"/>
      </w:pPr>
      <w:r w:rsidRPr="00311776">
        <w:t>3.1 A VISUAL LAW E A SIMPLIFICAÇÃO DA LINGUAGEM JURÍDICA</w:t>
      </w:r>
    </w:p>
    <w:p w14:paraId="42968094" w14:textId="77777777" w:rsidR="00101D61" w:rsidRPr="00311776" w:rsidRDefault="00101D61" w:rsidP="00101D61">
      <w:pPr>
        <w:spacing w:line="360" w:lineRule="auto"/>
      </w:pPr>
    </w:p>
    <w:bookmarkEnd w:id="11"/>
    <w:p w14:paraId="6E392D6A" w14:textId="581D029A" w:rsidR="00072275" w:rsidRPr="00311776" w:rsidRDefault="00072275" w:rsidP="00101D61">
      <w:pPr>
        <w:spacing w:line="360" w:lineRule="auto"/>
        <w:ind w:firstLine="709"/>
        <w:jc w:val="both"/>
        <w:rPr>
          <w:rFonts w:cs="Times New Roman"/>
        </w:rPr>
      </w:pPr>
      <w:r w:rsidRPr="00311776">
        <w:rPr>
          <w:rFonts w:cs="Times New Roman"/>
        </w:rPr>
        <w:t xml:space="preserve">O debate sobre inovação é recente no Direito e pode ser visto sob diversas perspectivas. Neste artigo, volta-se o olhar à </w:t>
      </w:r>
      <w:r w:rsidRPr="00311776">
        <w:t>Visual Law</w:t>
      </w:r>
      <w:r w:rsidRPr="00311776">
        <w:rPr>
          <w:rFonts w:cs="Times New Roman"/>
        </w:rPr>
        <w:t xml:space="preserve"> e seu efeito na relação entre o Poder Judiciário e a sociedade, com enfoque na comunicação </w:t>
      </w:r>
      <w:r w:rsidR="003D6855" w:rsidRPr="00311776">
        <w:rPr>
          <w:rFonts w:cs="Times New Roman"/>
        </w:rPr>
        <w:t xml:space="preserve">e na linguagem </w:t>
      </w:r>
      <w:r w:rsidRPr="00311776">
        <w:rPr>
          <w:rFonts w:cs="Times New Roman"/>
        </w:rPr>
        <w:t>jurídico-digital e as possibilidades de acesso criadas a partir de sua adoção, em especial nos processos coletivos.</w:t>
      </w:r>
    </w:p>
    <w:p w14:paraId="694CE6A2" w14:textId="40E72EC6" w:rsidR="00072275" w:rsidRPr="00311776" w:rsidRDefault="00072275" w:rsidP="00101D61">
      <w:pPr>
        <w:spacing w:line="360" w:lineRule="auto"/>
        <w:ind w:firstLine="709"/>
        <w:jc w:val="both"/>
      </w:pPr>
      <w:r w:rsidRPr="00311776">
        <w:t>O jurisdicionado que busca amparo jurídico pode se deparar com obstáculos de acesso à Justiça em razão da linguagem jurídica formal utilizada:</w:t>
      </w:r>
    </w:p>
    <w:p w14:paraId="591BFF85" w14:textId="77777777" w:rsidR="008425A3" w:rsidRPr="00311776" w:rsidRDefault="008425A3" w:rsidP="00072275">
      <w:pPr>
        <w:spacing w:after="120" w:line="240" w:lineRule="auto"/>
        <w:ind w:left="2268"/>
        <w:jc w:val="both"/>
        <w:rPr>
          <w:sz w:val="20"/>
          <w:szCs w:val="20"/>
        </w:rPr>
      </w:pPr>
    </w:p>
    <w:p w14:paraId="4638D055" w14:textId="0EBD3782" w:rsidR="00072275" w:rsidRPr="00311776" w:rsidRDefault="00072275" w:rsidP="00101D61">
      <w:pPr>
        <w:spacing w:line="240" w:lineRule="auto"/>
        <w:ind w:left="2268"/>
        <w:jc w:val="both"/>
        <w:rPr>
          <w:sz w:val="20"/>
          <w:szCs w:val="20"/>
        </w:rPr>
      </w:pPr>
      <w:r w:rsidRPr="00311776">
        <w:rPr>
          <w:sz w:val="20"/>
          <w:szCs w:val="20"/>
        </w:rPr>
        <w:t>Se, por um lado, a face visível do direito são as normas legais, por outro lado, os sentidos que percorrem estão eivados de significados invisíveis; no espaço do tribunal, os rituais criam as fronteiras de espaço, transformando o ordinário em extraordinário; para que os que conseguem perceber o sentido/significado há a possibilidade de acesso, enquanto que outros têm de continuar do ‘lado de cá da linha’, que separa o acessível do inacessível; para o ouvido treinado, o som do direito é bastante (ou, pelo menos, relativamente) harmonioso, para os que não compreendem o seu discurso existe a barreira do som, que dá lugar seja ao silêncio, seja ao ruído (</w:t>
      </w:r>
      <w:bookmarkStart w:id="12" w:name="_Hlk124762689"/>
      <w:r w:rsidRPr="00311776">
        <w:rPr>
          <w:sz w:val="20"/>
          <w:szCs w:val="20"/>
        </w:rPr>
        <w:t>BRANCO, 2008, p. 7</w:t>
      </w:r>
      <w:bookmarkEnd w:id="12"/>
      <w:r w:rsidRPr="00311776">
        <w:rPr>
          <w:sz w:val="20"/>
          <w:szCs w:val="20"/>
        </w:rPr>
        <w:t>).</w:t>
      </w:r>
    </w:p>
    <w:p w14:paraId="0C0728E2" w14:textId="77777777" w:rsidR="008425A3" w:rsidRPr="00311776" w:rsidRDefault="008425A3" w:rsidP="00072275">
      <w:pPr>
        <w:spacing w:after="120" w:line="240" w:lineRule="auto"/>
        <w:ind w:left="2268"/>
        <w:jc w:val="both"/>
      </w:pPr>
    </w:p>
    <w:p w14:paraId="0FFD9F33" w14:textId="6DA12542" w:rsidR="00072275" w:rsidRPr="00311776" w:rsidRDefault="00072275" w:rsidP="00101D61">
      <w:pPr>
        <w:spacing w:line="360" w:lineRule="auto"/>
        <w:ind w:firstLine="709"/>
        <w:jc w:val="both"/>
        <w:rPr>
          <w:rFonts w:cs="Times New Roman"/>
        </w:rPr>
      </w:pPr>
      <w:r w:rsidRPr="00311776">
        <w:rPr>
          <w:rFonts w:cs="Times New Roman"/>
        </w:rPr>
        <w:lastRenderedPageBreak/>
        <w:t>Esse silêncio é a incompreensão, o ruído, a compreensão parcial. E se a barreira da comunicação impede o pleno acesso, seja às normas legais, seja à linguagem jurídica (BRANCO, 2008)</w:t>
      </w:r>
      <w:r w:rsidR="00A048C8" w:rsidRPr="00311776">
        <w:rPr>
          <w:rFonts w:cs="Times New Roman"/>
        </w:rPr>
        <w:t>,</w:t>
      </w:r>
      <w:r w:rsidRPr="00311776">
        <w:rPr>
          <w:rFonts w:cs="Times New Roman"/>
        </w:rPr>
        <w:t xml:space="preserve"> é preciso investigar onde estão as limitações e contorná-las de forma propositiva.</w:t>
      </w:r>
    </w:p>
    <w:p w14:paraId="62EEF394" w14:textId="7C89F4AF" w:rsidR="00072275" w:rsidRPr="00311776" w:rsidRDefault="00072275" w:rsidP="00101D61">
      <w:pPr>
        <w:spacing w:line="360" w:lineRule="auto"/>
        <w:ind w:firstLine="709"/>
        <w:jc w:val="both"/>
        <w:rPr>
          <w:rFonts w:cs="Times New Roman"/>
        </w:rPr>
      </w:pPr>
      <w:r w:rsidRPr="00311776">
        <w:rPr>
          <w:rFonts w:cs="Times New Roman"/>
        </w:rPr>
        <w:t>Em dezembro de 2019, foram publicados os resultados do “Estudo da Imagem do Judiciário Brasileiro”, realizad</w:t>
      </w:r>
      <w:r w:rsidR="00A048C8" w:rsidRPr="00311776">
        <w:rPr>
          <w:rFonts w:cs="Times New Roman"/>
        </w:rPr>
        <w:t>o</w:t>
      </w:r>
      <w:r w:rsidRPr="00311776">
        <w:rPr>
          <w:rFonts w:cs="Times New Roman"/>
        </w:rPr>
        <w:t xml:space="preserve"> pelo Instituto de Pesquisas Sociais, Políticas e Econômicas (</w:t>
      </w:r>
      <w:bookmarkStart w:id="13" w:name="_Hlk124762720"/>
      <w:r w:rsidRPr="00311776">
        <w:rPr>
          <w:rFonts w:cs="Times New Roman"/>
        </w:rPr>
        <w:t>IPESPE, 2019</w:t>
      </w:r>
      <w:bookmarkEnd w:id="13"/>
      <w:r w:rsidRPr="00311776">
        <w:rPr>
          <w:rFonts w:cs="Times New Roman"/>
        </w:rPr>
        <w:t>), em parceria com a Associação dos Magistrados Brasileiros e Fundação Getúlio Vargas.</w:t>
      </w:r>
      <w:r w:rsidR="00BB3EDF" w:rsidRPr="00311776">
        <w:rPr>
          <w:rFonts w:cs="Times New Roman"/>
        </w:rPr>
        <w:t xml:space="preserve"> </w:t>
      </w:r>
      <w:r w:rsidRPr="00311776">
        <w:rPr>
          <w:rFonts w:cs="Times New Roman"/>
        </w:rPr>
        <w:t xml:space="preserve">Dentre os problemas mais percebidos, a pesquisa indica que, para 69% da população, </w:t>
      </w:r>
      <w:r w:rsidR="00BB3EDF" w:rsidRPr="00311776">
        <w:rPr>
          <w:rFonts w:cs="Times New Roman"/>
        </w:rPr>
        <w:t>o Poder Judiciário</w:t>
      </w:r>
      <w:r w:rsidRPr="00311776">
        <w:rPr>
          <w:rFonts w:cs="Times New Roman"/>
        </w:rPr>
        <w:t xml:space="preserve"> não tem um funcionamento moderno; soma-se a isso a percepção de que a linguagem jurídica é pouco compreensível para 87% da população (IPESPE, 2019).</w:t>
      </w:r>
    </w:p>
    <w:p w14:paraId="20629A92" w14:textId="537CC892" w:rsidR="00072275" w:rsidRPr="00311776" w:rsidRDefault="00072275" w:rsidP="00101D61">
      <w:pPr>
        <w:spacing w:line="360" w:lineRule="auto"/>
        <w:ind w:firstLine="709"/>
        <w:jc w:val="both"/>
        <w:rPr>
          <w:rFonts w:cs="Times New Roman"/>
        </w:rPr>
      </w:pPr>
      <w:r w:rsidRPr="00311776">
        <w:rPr>
          <w:rFonts w:cs="Times New Roman"/>
        </w:rPr>
        <w:t>Propostas de simplificação da linguagem jurídica vêm sendo feitas por pesquisadores do Direito (</w:t>
      </w:r>
      <w:bookmarkStart w:id="14" w:name="_Hlk124762730"/>
      <w:r w:rsidRPr="00311776">
        <w:rPr>
          <w:rFonts w:cs="Times New Roman"/>
        </w:rPr>
        <w:t>BRANCO, 2008; SLAIBI, 2017; GUIMARÃES, 201</w:t>
      </w:r>
      <w:r w:rsidR="003D6855" w:rsidRPr="00311776">
        <w:rPr>
          <w:rFonts w:cs="Times New Roman"/>
        </w:rPr>
        <w:t>2</w:t>
      </w:r>
      <w:bookmarkEnd w:id="14"/>
      <w:r w:rsidRPr="00311776">
        <w:rPr>
          <w:rFonts w:cs="Times New Roman"/>
        </w:rPr>
        <w:t>)</w:t>
      </w:r>
      <w:r w:rsidR="00A048C8" w:rsidRPr="00311776">
        <w:rPr>
          <w:rFonts w:cs="Times New Roman"/>
        </w:rPr>
        <w:t>,</w:t>
      </w:r>
      <w:r w:rsidRPr="00311776">
        <w:rPr>
          <w:rFonts w:cs="Times New Roman"/>
        </w:rPr>
        <w:t xml:space="preserve"> sob o argumento de que “o direito e seus operadores não falam só para si. Falam para uma audiência mais ampla, a sociedade. E por isso, é uma linguagem pública que deve ser acessível a todos” (GUIMARÃES, 201</w:t>
      </w:r>
      <w:r w:rsidR="003D6855" w:rsidRPr="00311776">
        <w:rPr>
          <w:rFonts w:cs="Times New Roman"/>
        </w:rPr>
        <w:t>2</w:t>
      </w:r>
      <w:r w:rsidRPr="00311776">
        <w:rPr>
          <w:rFonts w:cs="Times New Roman"/>
        </w:rPr>
        <w:t>, p. 32-33).</w:t>
      </w:r>
    </w:p>
    <w:p w14:paraId="689D6AD3" w14:textId="75277190" w:rsidR="00072275" w:rsidRPr="00311776" w:rsidRDefault="00072275" w:rsidP="00101D61">
      <w:pPr>
        <w:spacing w:line="360" w:lineRule="auto"/>
        <w:ind w:firstLine="709"/>
        <w:jc w:val="both"/>
        <w:rPr>
          <w:rFonts w:cs="Times New Roman"/>
        </w:rPr>
      </w:pPr>
      <w:r w:rsidRPr="00311776">
        <w:rPr>
          <w:rFonts w:cs="Times New Roman"/>
        </w:rPr>
        <w:t>Uma destas propostas é a Visual Law: metodologia que possibilita tornar informações e procedimentos jurídicos mais compreensíveis e intuitivos e também atua na normatividade da linguagem (</w:t>
      </w:r>
      <w:bookmarkStart w:id="15" w:name="_Hlk124762777"/>
      <w:r w:rsidRPr="00311776">
        <w:rPr>
          <w:rFonts w:cs="Times New Roman"/>
        </w:rPr>
        <w:t>HABERMAS, 2002</w:t>
      </w:r>
      <w:bookmarkEnd w:id="15"/>
      <w:r w:rsidRPr="00311776">
        <w:rPr>
          <w:rFonts w:cs="Times New Roman"/>
        </w:rPr>
        <w:t>).</w:t>
      </w:r>
      <w:r w:rsidR="00004DC8" w:rsidRPr="00311776">
        <w:rPr>
          <w:rFonts w:cs="Times New Roman"/>
        </w:rPr>
        <w:t xml:space="preserve"> A</w:t>
      </w:r>
      <w:r w:rsidRPr="00311776">
        <w:rPr>
          <w:rFonts w:cs="Times New Roman"/>
        </w:rPr>
        <w:t xml:space="preserve"> Visual Law </w:t>
      </w:r>
      <w:r w:rsidR="00004DC8" w:rsidRPr="00311776">
        <w:rPr>
          <w:rFonts w:cs="Times New Roman"/>
        </w:rPr>
        <w:t>é</w:t>
      </w:r>
      <w:r w:rsidRPr="00311776">
        <w:rPr>
          <w:rFonts w:cs="Times New Roman"/>
        </w:rPr>
        <w:t xml:space="preserve"> sustentada em três eixos: o </w:t>
      </w:r>
      <w:r w:rsidR="008425A3" w:rsidRPr="00311776">
        <w:rPr>
          <w:rFonts w:cs="Times New Roman"/>
        </w:rPr>
        <w:t>d</w:t>
      </w:r>
      <w:r w:rsidRPr="00311776">
        <w:rPr>
          <w:rFonts w:cs="Times New Roman"/>
        </w:rPr>
        <w:t xml:space="preserve">esign, a </w:t>
      </w:r>
      <w:r w:rsidR="008425A3" w:rsidRPr="00311776">
        <w:rPr>
          <w:rFonts w:cs="Times New Roman"/>
        </w:rPr>
        <w:t>t</w:t>
      </w:r>
      <w:r w:rsidRPr="00311776">
        <w:rPr>
          <w:rFonts w:cs="Times New Roman"/>
        </w:rPr>
        <w:t>ecnologia e o Direito. O design tornaria as informações mais atrativas e compreensíveis; a tecnologia faria com que as ações das pessoas ocorressem de forma mais efetiva; e o Direito ficaria responsável pela promoção de uma sociedade mais justa e pelo empoderamento das pessoas. Na intersecção desses elementos</w:t>
      </w:r>
      <w:r w:rsidR="00A048C8" w:rsidRPr="00311776">
        <w:rPr>
          <w:rFonts w:cs="Times New Roman"/>
        </w:rPr>
        <w:t>,</w:t>
      </w:r>
      <w:r w:rsidRPr="00311776">
        <w:rPr>
          <w:rFonts w:cs="Times New Roman"/>
        </w:rPr>
        <w:t xml:space="preserve"> está a Visual Law (</w:t>
      </w:r>
      <w:bookmarkStart w:id="16" w:name="_Hlk124762864"/>
      <w:r w:rsidRPr="00311776">
        <w:rPr>
          <w:rFonts w:cs="Times New Roman"/>
        </w:rPr>
        <w:t>HAGAN, 2017</w:t>
      </w:r>
      <w:bookmarkEnd w:id="16"/>
      <w:r w:rsidRPr="00311776">
        <w:rPr>
          <w:rFonts w:cs="Times New Roman"/>
        </w:rPr>
        <w:t xml:space="preserve">). </w:t>
      </w:r>
    </w:p>
    <w:p w14:paraId="7A1803EE" w14:textId="7E895F40" w:rsidR="00072275" w:rsidRPr="00311776" w:rsidRDefault="00072275" w:rsidP="00101D61">
      <w:pPr>
        <w:spacing w:line="360" w:lineRule="auto"/>
        <w:ind w:firstLine="709"/>
        <w:jc w:val="both"/>
        <w:rPr>
          <w:rFonts w:cs="Times New Roman"/>
        </w:rPr>
      </w:pPr>
      <w:r w:rsidRPr="00311776">
        <w:rPr>
          <w:rFonts w:cs="Times New Roman"/>
        </w:rPr>
        <w:t>Para Hagan (2017), o Direito, e quaisquer outras tratativas legais, deveria adotar a ferramenta</w:t>
      </w:r>
      <w:r w:rsidR="00A048C8" w:rsidRPr="00311776">
        <w:rPr>
          <w:rFonts w:cs="Times New Roman"/>
        </w:rPr>
        <w:t>,</w:t>
      </w:r>
      <w:r w:rsidRPr="00311776">
        <w:rPr>
          <w:rFonts w:cs="Times New Roman"/>
        </w:rPr>
        <w:t xml:space="preserve"> na medida em que ela é capaz de comunicar conceitos complexos de modo simples, e (re)produzir textos técnicos, orais ou escritos, por meio de artifícios e recursos visuais que os exemplificam e ilustram, logrando, como outros estudiosos indicaram, tornar o discurso jurídico acessível, sendo o sentido recebido por aquele que escuta ou lê matérias do Direito, o mesmo que se teve a intenção de produzir.</w:t>
      </w:r>
    </w:p>
    <w:p w14:paraId="20046540" w14:textId="430A781B" w:rsidR="005C2151" w:rsidRPr="00311776" w:rsidRDefault="00931F98" w:rsidP="00101D61">
      <w:pPr>
        <w:spacing w:line="360" w:lineRule="auto"/>
        <w:ind w:firstLine="709"/>
        <w:jc w:val="both"/>
        <w:rPr>
          <w:rFonts w:cs="Times New Roman"/>
        </w:rPr>
      </w:pPr>
      <w:r w:rsidRPr="00311776">
        <w:rPr>
          <w:rFonts w:cs="Times New Roman"/>
        </w:rPr>
        <w:t xml:space="preserve">Em publicação concernente à aplicação da Visual Law no continente Europeu, </w:t>
      </w:r>
      <w:bookmarkStart w:id="17" w:name="_Hlk124762880"/>
      <w:r w:rsidRPr="00311776">
        <w:rPr>
          <w:rFonts w:cs="Times New Roman"/>
        </w:rPr>
        <w:t>Carvalho e Negri (2021</w:t>
      </w:r>
      <w:bookmarkEnd w:id="17"/>
      <w:r w:rsidRPr="00311776">
        <w:rPr>
          <w:rFonts w:cs="Times New Roman"/>
        </w:rPr>
        <w:t>) realizam apontamentos sobre o conceito, acrescentando aspectos como o balanço entre complexidade e simplicidade, não permitindo que a ferramenta</w:t>
      </w:r>
      <w:r w:rsidR="00A048C8" w:rsidRPr="00311776">
        <w:rPr>
          <w:rFonts w:cs="Times New Roman"/>
        </w:rPr>
        <w:t>,</w:t>
      </w:r>
      <w:r w:rsidRPr="00311776">
        <w:rPr>
          <w:rFonts w:cs="Times New Roman"/>
        </w:rPr>
        <w:t xml:space="preserve"> ao simplificar demasiadamente, esvazie o sentido original do discurso jurídico de partida; entre o clássico e o digital, propondo uma ponte entre os dois paradigmas e aproveitando o melhor de cada um. </w:t>
      </w:r>
      <w:r w:rsidR="00944E56">
        <w:rPr>
          <w:rFonts w:cs="Times New Roman"/>
        </w:rPr>
        <w:t>Sobre a</w:t>
      </w:r>
      <w:r w:rsidRPr="00311776">
        <w:rPr>
          <w:rFonts w:cs="Times New Roman"/>
        </w:rPr>
        <w:t xml:space="preserve"> Visual Law na Finlândia e na Bélgica,</w:t>
      </w:r>
      <w:r w:rsidR="00944E56">
        <w:rPr>
          <w:rFonts w:cs="Times New Roman"/>
        </w:rPr>
        <w:t xml:space="preserve"> indicam</w:t>
      </w:r>
      <w:r w:rsidRPr="00311776">
        <w:rPr>
          <w:rFonts w:cs="Times New Roman"/>
        </w:rPr>
        <w:t xml:space="preserve"> que envolve “um futuro de cooperação, simplicidade, Direito proativo e preventivo, e o uso da comunicação visual acessível a todos” (CARVALHO, NEGRI, 2021, p. 286).</w:t>
      </w:r>
    </w:p>
    <w:p w14:paraId="3D5A178F" w14:textId="022D6D2D" w:rsidR="003F17A7" w:rsidRDefault="00101D61" w:rsidP="00101D61">
      <w:pPr>
        <w:spacing w:line="360" w:lineRule="auto"/>
      </w:pPr>
      <w:bookmarkStart w:id="18" w:name="_Hlk124783471"/>
      <w:r w:rsidRPr="00311776">
        <w:lastRenderedPageBreak/>
        <w:t>3.2 A VISUAL LAW NO DIREITO BRASILEIRO</w:t>
      </w:r>
    </w:p>
    <w:p w14:paraId="23C21551" w14:textId="77777777" w:rsidR="00101D61" w:rsidRPr="00311776" w:rsidRDefault="00101D61" w:rsidP="00101D61">
      <w:pPr>
        <w:spacing w:line="360" w:lineRule="auto"/>
      </w:pPr>
    </w:p>
    <w:bookmarkEnd w:id="18"/>
    <w:p w14:paraId="2A7D968A" w14:textId="45FD7C41" w:rsidR="00750627" w:rsidRPr="00311776" w:rsidRDefault="00750627" w:rsidP="00101D61">
      <w:pPr>
        <w:spacing w:line="360" w:lineRule="auto"/>
        <w:ind w:firstLine="709"/>
        <w:jc w:val="both"/>
        <w:rPr>
          <w:rFonts w:cs="Times New Roman"/>
        </w:rPr>
      </w:pPr>
      <w:r w:rsidRPr="00311776">
        <w:rPr>
          <w:rFonts w:cs="Times New Roman"/>
        </w:rPr>
        <w:t xml:space="preserve">No Brasil, as iniciativas de modernização do Poder Judiciário, fortalecidas principalmente nas últimas duas décadas, desde o ano 2000, e o salto em inovação proporcionado pela pandemia da Covid-19 representam novos horizontes para o Direito. </w:t>
      </w:r>
    </w:p>
    <w:p w14:paraId="6A85DCD8" w14:textId="2815DAA5" w:rsidR="00004DC8" w:rsidRPr="00311776" w:rsidRDefault="00004DC8" w:rsidP="00101D61">
      <w:pPr>
        <w:spacing w:line="360" w:lineRule="auto"/>
        <w:ind w:firstLine="709"/>
        <w:jc w:val="both"/>
        <w:rPr>
          <w:rFonts w:cs="Times New Roman"/>
          <w:i/>
          <w:iCs/>
        </w:rPr>
      </w:pPr>
      <w:r w:rsidRPr="00311776">
        <w:rPr>
          <w:rFonts w:cs="Times New Roman"/>
        </w:rPr>
        <w:t xml:space="preserve">Um marco normativo importante é </w:t>
      </w:r>
      <w:bookmarkStart w:id="19" w:name="_Hlk124762911"/>
      <w:r w:rsidRPr="00311776">
        <w:rPr>
          <w:rFonts w:cs="Times New Roman"/>
        </w:rPr>
        <w:t>a Lei n. 12.527 de 2011</w:t>
      </w:r>
      <w:r w:rsidR="00381FC0" w:rsidRPr="00311776">
        <w:rPr>
          <w:rFonts w:cs="Times New Roman"/>
        </w:rPr>
        <w:t>,</w:t>
      </w:r>
      <w:r w:rsidRPr="00311776">
        <w:rPr>
          <w:rFonts w:cs="Times New Roman"/>
        </w:rPr>
        <w:t xml:space="preserve"> </w:t>
      </w:r>
      <w:bookmarkEnd w:id="19"/>
      <w:r w:rsidRPr="00311776">
        <w:rPr>
          <w:rFonts w:cs="Times New Roman"/>
        </w:rPr>
        <w:t>que dispõe sobre a garantia de acesso à informação, em seu 2º capítulo, artigo 6º</w:t>
      </w:r>
      <w:r w:rsidR="00381FC0" w:rsidRPr="00311776">
        <w:rPr>
          <w:rFonts w:cs="Times New Roman"/>
        </w:rPr>
        <w:t>,</w:t>
      </w:r>
      <w:r w:rsidRPr="00311776">
        <w:rPr>
          <w:rFonts w:cs="Times New Roman"/>
        </w:rPr>
        <w:t xml:space="preserve"> assevera que: “Cabe aos órgãos e entidades do poder público, observadas as normas e procedimentos específicos aplicáveis, assegurar a: I - gestão transparente da informação, propiciando amplo acesso a ela e sua divulgação (...)”</w:t>
      </w:r>
      <w:r w:rsidR="00381FC0" w:rsidRPr="00311776">
        <w:rPr>
          <w:rFonts w:cs="Times New Roman"/>
        </w:rPr>
        <w:t xml:space="preserve"> (BRASIL, 2011).</w:t>
      </w:r>
    </w:p>
    <w:p w14:paraId="6C9BEC43" w14:textId="60168876" w:rsidR="00BA7AA9" w:rsidRPr="00311776" w:rsidRDefault="00004DC8" w:rsidP="00101D61">
      <w:pPr>
        <w:spacing w:line="360" w:lineRule="auto"/>
        <w:ind w:firstLine="709"/>
        <w:jc w:val="both"/>
        <w:rPr>
          <w:rFonts w:cs="Times New Roman"/>
        </w:rPr>
      </w:pPr>
      <w:r w:rsidRPr="00311776">
        <w:rPr>
          <w:rFonts w:cs="Times New Roman"/>
        </w:rPr>
        <w:t>Isso demonstra a preocupação do legislador com a informação clara</w:t>
      </w:r>
      <w:r w:rsidR="00381FC0" w:rsidRPr="00311776">
        <w:rPr>
          <w:rFonts w:cs="Times New Roman"/>
        </w:rPr>
        <w:t xml:space="preserve"> e acessível</w:t>
      </w:r>
      <w:r w:rsidRPr="00311776">
        <w:rPr>
          <w:rFonts w:cs="Times New Roman"/>
        </w:rPr>
        <w:t xml:space="preserve"> e</w:t>
      </w:r>
      <w:r w:rsidR="00381FC0" w:rsidRPr="00311776">
        <w:rPr>
          <w:rFonts w:cs="Times New Roman"/>
        </w:rPr>
        <w:t xml:space="preserve"> indica</w:t>
      </w:r>
      <w:r w:rsidRPr="00311776">
        <w:rPr>
          <w:rFonts w:cs="Times New Roman"/>
        </w:rPr>
        <w:t xml:space="preserve"> que </w:t>
      </w:r>
      <w:r w:rsidR="00750627" w:rsidRPr="00311776">
        <w:rPr>
          <w:rFonts w:cs="Times New Roman"/>
        </w:rPr>
        <w:t xml:space="preserve">há </w:t>
      </w:r>
      <w:r w:rsidRPr="00311776">
        <w:rPr>
          <w:rFonts w:cs="Times New Roman"/>
        </w:rPr>
        <w:t xml:space="preserve">uma </w:t>
      </w:r>
      <w:r w:rsidR="00750627" w:rsidRPr="00311776">
        <w:rPr>
          <w:rFonts w:cs="Times New Roman"/>
        </w:rPr>
        <w:t>grande barreira a ser superada: o</w:t>
      </w:r>
      <w:r w:rsidR="00BA7AA9" w:rsidRPr="00311776">
        <w:rPr>
          <w:rFonts w:cs="Times New Roman"/>
        </w:rPr>
        <w:t xml:space="preserve"> formalismo jurídico,</w:t>
      </w:r>
      <w:r w:rsidR="00381FC0" w:rsidRPr="00311776">
        <w:rPr>
          <w:rFonts w:cs="Times New Roman"/>
        </w:rPr>
        <w:t xml:space="preserve"> ainda,</w:t>
      </w:r>
      <w:r w:rsidR="00750627" w:rsidRPr="00311776">
        <w:rPr>
          <w:rFonts w:cs="Times New Roman"/>
        </w:rPr>
        <w:t xml:space="preserve"> o famoso juridiquês. Es</w:t>
      </w:r>
      <w:r w:rsidR="00381FC0" w:rsidRPr="00311776">
        <w:rPr>
          <w:rFonts w:cs="Times New Roman"/>
        </w:rPr>
        <w:t>sa norma da linguagem</w:t>
      </w:r>
      <w:r w:rsidR="00750627" w:rsidRPr="00311776">
        <w:rPr>
          <w:rFonts w:cs="Times New Roman"/>
        </w:rPr>
        <w:t xml:space="preserve"> é caracter</w:t>
      </w:r>
      <w:r w:rsidR="00BA7AA9" w:rsidRPr="00311776">
        <w:rPr>
          <w:rFonts w:cs="Times New Roman"/>
        </w:rPr>
        <w:t>izad</w:t>
      </w:r>
      <w:r w:rsidR="00381FC0" w:rsidRPr="00311776">
        <w:rPr>
          <w:rFonts w:cs="Times New Roman"/>
        </w:rPr>
        <w:t>a</w:t>
      </w:r>
      <w:r w:rsidR="00BA7AA9" w:rsidRPr="00311776">
        <w:rPr>
          <w:rFonts w:cs="Times New Roman"/>
        </w:rPr>
        <w:t xml:space="preserve"> justamente pelo uso exacerbado de arcaísmos, termos técnicos e hiperespecializados, construções linguísticas e discursivas complexas e, muitas vezes, prolixas, ambíguas ou ainda incompatíveis, dada sua pouca objetividade (SLAIBI, 2017),</w:t>
      </w:r>
      <w:r w:rsidR="00381FC0" w:rsidRPr="00311776">
        <w:rPr>
          <w:rFonts w:cs="Times New Roman"/>
        </w:rPr>
        <w:t xml:space="preserve"> por isso, nesse novo contexto de modernização e acessibilidade, ela</w:t>
      </w:r>
      <w:r w:rsidR="00BA7AA9" w:rsidRPr="00311776">
        <w:rPr>
          <w:rFonts w:cs="Times New Roman"/>
        </w:rPr>
        <w:t xml:space="preserve"> começa a dar espaço para outras perspectivas e práticas.</w:t>
      </w:r>
    </w:p>
    <w:p w14:paraId="7AA8753B" w14:textId="729647A4" w:rsidR="00F56107" w:rsidRPr="00311776" w:rsidRDefault="00F56107" w:rsidP="00101D61">
      <w:pPr>
        <w:spacing w:line="360" w:lineRule="auto"/>
        <w:ind w:firstLine="709"/>
        <w:jc w:val="both"/>
        <w:rPr>
          <w:rFonts w:cs="Times New Roman"/>
        </w:rPr>
      </w:pPr>
      <w:r w:rsidRPr="00311776">
        <w:rPr>
          <w:rFonts w:cs="Times New Roman"/>
        </w:rPr>
        <w:t xml:space="preserve">Bernardo de Azevedo e Souza </w:t>
      </w:r>
      <w:r w:rsidR="00750627" w:rsidRPr="00311776">
        <w:rPr>
          <w:rFonts w:cs="Times New Roman"/>
        </w:rPr>
        <w:t>discute</w:t>
      </w:r>
      <w:r w:rsidRPr="00311776">
        <w:rPr>
          <w:rFonts w:cs="Times New Roman"/>
        </w:rPr>
        <w:t xml:space="preserve"> o assunto por meio de publicações e do grupo de pesquisa VisuLaw. Em entrevista concedida a Britto e Cruz (2021, p. 230), o professor indicou que “no campo do Visual Law, essencialmente, estamos falando de uma nova comunicação no Judiciário, na AGU, no Ministério Público e entre os advogados e os clientes”. E ainda reiterou o posicionamento de Hagan</w:t>
      </w:r>
      <w:r w:rsidR="00A048C8" w:rsidRPr="00311776">
        <w:rPr>
          <w:rFonts w:cs="Times New Roman"/>
        </w:rPr>
        <w:t>,</w:t>
      </w:r>
      <w:r w:rsidRPr="00311776">
        <w:rPr>
          <w:rFonts w:cs="Times New Roman"/>
        </w:rPr>
        <w:t xml:space="preserve"> indicando que “as técnicas de Visual Law permitem que os profissionais comuniquem melhor suas ideias e exponham melhor seus argumentos”</w:t>
      </w:r>
      <w:r w:rsidR="0050591B" w:rsidRPr="00311776">
        <w:rPr>
          <w:rFonts w:cs="Times New Roman"/>
        </w:rPr>
        <w:t xml:space="preserve"> (BRITTO; CRUZ, 2021, p; 230)</w:t>
      </w:r>
      <w:r w:rsidRPr="00311776">
        <w:rPr>
          <w:rFonts w:cs="Times New Roman"/>
        </w:rPr>
        <w:t>.</w:t>
      </w:r>
    </w:p>
    <w:p w14:paraId="1BA4C150" w14:textId="64822165" w:rsidR="00EF5A56" w:rsidRPr="00311776" w:rsidRDefault="00EF5A56" w:rsidP="00101D61">
      <w:pPr>
        <w:spacing w:line="360" w:lineRule="auto"/>
        <w:ind w:firstLine="709"/>
        <w:jc w:val="both"/>
        <w:rPr>
          <w:rFonts w:cs="Times New Roman"/>
        </w:rPr>
      </w:pPr>
      <w:r w:rsidRPr="00311776">
        <w:rPr>
          <w:rFonts w:cs="Times New Roman"/>
        </w:rPr>
        <w:t xml:space="preserve">São diferentes instrumentos </w:t>
      </w:r>
      <w:r w:rsidR="00750627" w:rsidRPr="00311776">
        <w:rPr>
          <w:rFonts w:cs="Times New Roman"/>
        </w:rPr>
        <w:t>e ferramentas</w:t>
      </w:r>
      <w:r w:rsidRPr="00311776">
        <w:rPr>
          <w:rFonts w:cs="Times New Roman"/>
        </w:rPr>
        <w:t xml:space="preserve"> u</w:t>
      </w:r>
      <w:r w:rsidR="00750627" w:rsidRPr="00311776">
        <w:rPr>
          <w:rFonts w:cs="Times New Roman"/>
        </w:rPr>
        <w:t>tilizadas por esta metodologia da Visual Law</w:t>
      </w:r>
      <w:r w:rsidRPr="00311776">
        <w:rPr>
          <w:rFonts w:cs="Times New Roman"/>
        </w:rPr>
        <w:t xml:space="preserve"> para tornar a linguagem jurídica acessível à sociedade: imagens, gráficos, fluxogramas, palavras-chave, glossário, comparações, metáforas, resumos, perguntas de reforço e destaques são exemplos que ilustram o seu potencial de comunicabilidade. </w:t>
      </w:r>
    </w:p>
    <w:p w14:paraId="5B94E67B" w14:textId="1FDAFDA8" w:rsidR="00F56107" w:rsidRPr="00311776" w:rsidRDefault="00795234" w:rsidP="00101D61">
      <w:pPr>
        <w:spacing w:line="360" w:lineRule="auto"/>
        <w:ind w:firstLine="709"/>
        <w:jc w:val="both"/>
        <w:rPr>
          <w:rFonts w:cs="Times New Roman"/>
        </w:rPr>
      </w:pPr>
      <w:r w:rsidRPr="00311776">
        <w:rPr>
          <w:rFonts w:cs="Times New Roman"/>
        </w:rPr>
        <w:t xml:space="preserve">Itens mais técnicos que também podem ser adotados são enumerados por </w:t>
      </w:r>
      <w:proofErr w:type="spellStart"/>
      <w:r w:rsidRPr="00311776">
        <w:rPr>
          <w:rFonts w:cs="Times New Roman"/>
        </w:rPr>
        <w:t>Foscahes</w:t>
      </w:r>
      <w:proofErr w:type="spellEnd"/>
      <w:r w:rsidRPr="00311776">
        <w:rPr>
          <w:rFonts w:cs="Times New Roman"/>
        </w:rPr>
        <w:t xml:space="preserve"> </w:t>
      </w:r>
      <w:r w:rsidR="00F56107" w:rsidRPr="00311776">
        <w:rPr>
          <w:rFonts w:cs="Times New Roman"/>
        </w:rPr>
        <w:t>(2020)</w:t>
      </w:r>
      <w:r w:rsidRPr="00311776">
        <w:rPr>
          <w:rFonts w:cs="Times New Roman"/>
        </w:rPr>
        <w:t>, incluindo o</w:t>
      </w:r>
      <w:r w:rsidR="00F56107" w:rsidRPr="00311776">
        <w:rPr>
          <w:rFonts w:cs="Times New Roman"/>
        </w:rPr>
        <w:t xml:space="preserve"> uso de palavras frequentes</w:t>
      </w:r>
      <w:r w:rsidR="00A048C8" w:rsidRPr="00311776">
        <w:rPr>
          <w:rFonts w:cs="Times New Roman"/>
        </w:rPr>
        <w:t>,</w:t>
      </w:r>
      <w:r w:rsidR="00F56107" w:rsidRPr="00311776">
        <w:rPr>
          <w:rFonts w:cs="Times New Roman"/>
        </w:rPr>
        <w:t xml:space="preserve"> </w:t>
      </w:r>
      <w:r w:rsidR="00A048C8" w:rsidRPr="00311776">
        <w:rPr>
          <w:rFonts w:cs="Times New Roman"/>
        </w:rPr>
        <w:t>no lugar</w:t>
      </w:r>
      <w:r w:rsidR="00F56107" w:rsidRPr="00311776">
        <w:rPr>
          <w:rFonts w:cs="Times New Roman"/>
        </w:rPr>
        <w:t xml:space="preserve"> de palavras incomuns; </w:t>
      </w:r>
      <w:r w:rsidRPr="00311776">
        <w:rPr>
          <w:rFonts w:cs="Times New Roman"/>
        </w:rPr>
        <w:t>o</w:t>
      </w:r>
      <w:r w:rsidR="00F56107" w:rsidRPr="00311776">
        <w:rPr>
          <w:rFonts w:cs="Times New Roman"/>
        </w:rPr>
        <w:t xml:space="preserve"> uso de verbos</w:t>
      </w:r>
      <w:r w:rsidR="00A048C8" w:rsidRPr="00311776">
        <w:rPr>
          <w:rFonts w:cs="Times New Roman"/>
        </w:rPr>
        <w:t>, no lugar</w:t>
      </w:r>
      <w:r w:rsidR="00F56107" w:rsidRPr="00311776">
        <w:rPr>
          <w:rFonts w:cs="Times New Roman"/>
        </w:rPr>
        <w:t xml:space="preserve"> de nominalizações; </w:t>
      </w:r>
      <w:r w:rsidRPr="00311776">
        <w:rPr>
          <w:rFonts w:cs="Times New Roman"/>
        </w:rPr>
        <w:t>o</w:t>
      </w:r>
      <w:r w:rsidR="00F56107" w:rsidRPr="00311776">
        <w:rPr>
          <w:rFonts w:cs="Times New Roman"/>
        </w:rPr>
        <w:t xml:space="preserve"> uso de construções afirmativas</w:t>
      </w:r>
      <w:r w:rsidR="00A048C8" w:rsidRPr="00311776">
        <w:rPr>
          <w:rFonts w:cs="Times New Roman"/>
        </w:rPr>
        <w:t xml:space="preserve">, no lugar </w:t>
      </w:r>
      <w:r w:rsidR="00F56107" w:rsidRPr="00311776">
        <w:rPr>
          <w:rFonts w:cs="Times New Roman"/>
        </w:rPr>
        <w:t xml:space="preserve">de negativas; </w:t>
      </w:r>
      <w:r w:rsidRPr="00311776">
        <w:rPr>
          <w:rFonts w:cs="Times New Roman"/>
        </w:rPr>
        <w:t>o</w:t>
      </w:r>
      <w:r w:rsidR="00F56107" w:rsidRPr="00311776">
        <w:rPr>
          <w:rFonts w:cs="Times New Roman"/>
        </w:rPr>
        <w:t xml:space="preserve"> emprego de frases curtas; e </w:t>
      </w:r>
      <w:r w:rsidRPr="00311776">
        <w:rPr>
          <w:rFonts w:cs="Times New Roman"/>
        </w:rPr>
        <w:t>o</w:t>
      </w:r>
      <w:r w:rsidR="00F56107" w:rsidRPr="00311776">
        <w:rPr>
          <w:rFonts w:cs="Times New Roman"/>
        </w:rPr>
        <w:t xml:space="preserve"> emprego de palavras concretas (tribunal</w:t>
      </w:r>
      <w:r w:rsidR="00A048C8" w:rsidRPr="00311776">
        <w:rPr>
          <w:rFonts w:cs="Times New Roman"/>
        </w:rPr>
        <w:t>, no lugar</w:t>
      </w:r>
      <w:r w:rsidR="00F56107" w:rsidRPr="00311776">
        <w:rPr>
          <w:rFonts w:cs="Times New Roman"/>
        </w:rPr>
        <w:t xml:space="preserve"> de instância recursal, por exemplo).</w:t>
      </w:r>
    </w:p>
    <w:p w14:paraId="5613F441" w14:textId="3734A0A6" w:rsidR="00F56107" w:rsidRPr="00311776" w:rsidRDefault="00750627" w:rsidP="00101D61">
      <w:pPr>
        <w:spacing w:line="360" w:lineRule="auto"/>
        <w:ind w:firstLine="709"/>
        <w:jc w:val="both"/>
        <w:rPr>
          <w:rFonts w:cs="Times New Roman"/>
        </w:rPr>
      </w:pPr>
      <w:r w:rsidRPr="00311776">
        <w:rPr>
          <w:rFonts w:cs="Times New Roman"/>
        </w:rPr>
        <w:t>No âmbito do processo coletivo, o</w:t>
      </w:r>
      <w:r w:rsidR="00F56107" w:rsidRPr="00311776">
        <w:rPr>
          <w:rFonts w:cs="Times New Roman"/>
        </w:rPr>
        <w:t xml:space="preserve"> que se propõe com a Visual Law é a compreensão da mensagem a ser transmitida por meio dos atos judiciais, permitindo uma rápida e fácil visualizaçã</w:t>
      </w:r>
      <w:r w:rsidRPr="00311776">
        <w:rPr>
          <w:rFonts w:cs="Times New Roman"/>
        </w:rPr>
        <w:t>o.</w:t>
      </w:r>
      <w:r w:rsidR="00BA7AA9" w:rsidRPr="00311776">
        <w:rPr>
          <w:rFonts w:cs="Times New Roman"/>
        </w:rPr>
        <w:t xml:space="preserve"> Assim, tem-se o uso estratégico da Visual Law em decisões que mereçam destaque e que são mais </w:t>
      </w:r>
      <w:r w:rsidR="00BA7AA9" w:rsidRPr="00311776">
        <w:rPr>
          <w:rFonts w:cs="Times New Roman"/>
        </w:rPr>
        <w:lastRenderedPageBreak/>
        <w:t xml:space="preserve">procuradas e acessadas num processo coletivo, de forma a </w:t>
      </w:r>
      <w:r w:rsidR="00D95718" w:rsidRPr="00311776">
        <w:rPr>
          <w:rFonts w:cs="Times New Roman"/>
        </w:rPr>
        <w:t>facilitar a transmissão de um conteúdo mínimo d</w:t>
      </w:r>
      <w:r w:rsidR="0050591B" w:rsidRPr="00311776">
        <w:rPr>
          <w:rFonts w:cs="Times New Roman"/>
        </w:rPr>
        <w:t>aquele que foi</w:t>
      </w:r>
      <w:r w:rsidR="00D95718" w:rsidRPr="00311776">
        <w:rPr>
          <w:rFonts w:cs="Times New Roman"/>
        </w:rPr>
        <w:t xml:space="preserve"> decidido pelo Poder Judiciário e que traz grandes desdobramentos jurídicos e processuais, em sua</w:t>
      </w:r>
      <w:r w:rsidR="00004DC8" w:rsidRPr="00311776">
        <w:rPr>
          <w:rFonts w:cs="Times New Roman"/>
        </w:rPr>
        <w:t xml:space="preserve">s </w:t>
      </w:r>
      <w:r w:rsidR="00D95718" w:rsidRPr="00311776">
        <w:rPr>
          <w:rFonts w:cs="Times New Roman"/>
        </w:rPr>
        <w:t>diferentes fases, principalmente na execução do título judicial.</w:t>
      </w:r>
    </w:p>
    <w:p w14:paraId="72CDB37E" w14:textId="77777777" w:rsidR="00101D61" w:rsidRDefault="00101D61" w:rsidP="00101D61">
      <w:pPr>
        <w:spacing w:line="360" w:lineRule="auto"/>
        <w:jc w:val="both"/>
        <w:rPr>
          <w:rFonts w:cs="Times New Roman"/>
        </w:rPr>
      </w:pPr>
      <w:bookmarkStart w:id="20" w:name="_Hlk124783491"/>
    </w:p>
    <w:p w14:paraId="7F4808AF" w14:textId="586BE2C1" w:rsidR="00627B43" w:rsidRDefault="00795234" w:rsidP="00101D61">
      <w:pPr>
        <w:spacing w:line="360" w:lineRule="auto"/>
        <w:jc w:val="both"/>
        <w:rPr>
          <w:rFonts w:cs="Times New Roman"/>
          <w:b/>
          <w:bCs/>
        </w:rPr>
      </w:pPr>
      <w:r w:rsidRPr="00101D61">
        <w:rPr>
          <w:rFonts w:cs="Times New Roman"/>
          <w:b/>
          <w:bCs/>
        </w:rPr>
        <w:t>4</w:t>
      </w:r>
      <w:r w:rsidR="005C2151" w:rsidRPr="00101D61">
        <w:rPr>
          <w:rFonts w:cs="Times New Roman"/>
          <w:b/>
          <w:bCs/>
        </w:rPr>
        <w:t xml:space="preserve"> </w:t>
      </w:r>
      <w:r w:rsidR="00627B43" w:rsidRPr="00101D61">
        <w:rPr>
          <w:rFonts w:cs="Times New Roman"/>
          <w:b/>
          <w:bCs/>
        </w:rPr>
        <w:t xml:space="preserve">APLICAÇÃO DA VISUAL LAW </w:t>
      </w:r>
      <w:r w:rsidR="00060EC7" w:rsidRPr="00101D61">
        <w:rPr>
          <w:rFonts w:cs="Times New Roman"/>
          <w:b/>
          <w:bCs/>
        </w:rPr>
        <w:t>EM</w:t>
      </w:r>
      <w:r w:rsidR="00627B43" w:rsidRPr="00101D61">
        <w:rPr>
          <w:rFonts w:cs="Times New Roman"/>
          <w:b/>
          <w:bCs/>
        </w:rPr>
        <w:t xml:space="preserve"> PROCESSOS COLETIVOS</w:t>
      </w:r>
    </w:p>
    <w:p w14:paraId="3DE6FB3A" w14:textId="77777777" w:rsidR="00101D61" w:rsidRPr="00101D61" w:rsidRDefault="00101D61" w:rsidP="00101D61">
      <w:pPr>
        <w:spacing w:line="360" w:lineRule="auto"/>
        <w:jc w:val="both"/>
        <w:rPr>
          <w:rFonts w:cs="Times New Roman"/>
          <w:b/>
          <w:bCs/>
        </w:rPr>
      </w:pPr>
    </w:p>
    <w:bookmarkEnd w:id="20"/>
    <w:p w14:paraId="3588A776" w14:textId="48F44C65" w:rsidR="00060EC7" w:rsidRPr="00311776" w:rsidRDefault="00060EC7" w:rsidP="00101D61">
      <w:pPr>
        <w:spacing w:line="360" w:lineRule="auto"/>
        <w:ind w:firstLine="709"/>
        <w:jc w:val="both"/>
        <w:rPr>
          <w:rFonts w:cs="Times New Roman"/>
        </w:rPr>
      </w:pPr>
      <w:r w:rsidRPr="00311776">
        <w:rPr>
          <w:rFonts w:cs="Times New Roman"/>
        </w:rPr>
        <w:t>Articulando as reflexões sobre a coletivização de processos e inovações teórico-metodológicas na contemporaneidade, visando a complementariedade da linguagem jurídica, de modo a torn</w:t>
      </w:r>
      <w:r w:rsidR="00ED26AD" w:rsidRPr="00311776">
        <w:rPr>
          <w:rFonts w:cs="Times New Roman"/>
        </w:rPr>
        <w:t>á</w:t>
      </w:r>
      <w:r w:rsidRPr="00311776">
        <w:rPr>
          <w:rFonts w:cs="Times New Roman"/>
        </w:rPr>
        <w:t>-la mais compreensível às partes, propõe-se a aplicação da Visual Law em processos coletivos.</w:t>
      </w:r>
    </w:p>
    <w:p w14:paraId="0DCF6A41" w14:textId="7EEB4E7C" w:rsidR="00A26BFB" w:rsidRPr="00311776" w:rsidRDefault="00060EC7" w:rsidP="00101D61">
      <w:pPr>
        <w:spacing w:line="360" w:lineRule="auto"/>
        <w:ind w:firstLine="709"/>
        <w:jc w:val="both"/>
        <w:rPr>
          <w:rFonts w:cs="Times New Roman"/>
        </w:rPr>
      </w:pPr>
      <w:r w:rsidRPr="00311776">
        <w:rPr>
          <w:rFonts w:cs="Times New Roman"/>
        </w:rPr>
        <w:t xml:space="preserve">O trajeto argumentativo contempla a importância da linguagem simples e de recursos visuais no problema da participação em processos coletivos e no período que o segue, englobando a publicidade dos atos processuais, o conteúdo da decisão judicial e os efeitos dessa decisão para os substituídos processuais, propondo que a Visual Law seja adotada em complementariedade, como seu uso no IRDR 007, do </w:t>
      </w:r>
      <w:r w:rsidR="00ED26AD" w:rsidRPr="00311776">
        <w:rPr>
          <w:rFonts w:cs="Times New Roman"/>
        </w:rPr>
        <w:t xml:space="preserve">Tribunal de Justiça do Paraná - </w:t>
      </w:r>
      <w:r w:rsidRPr="00311776">
        <w:rPr>
          <w:rFonts w:cs="Times New Roman"/>
        </w:rPr>
        <w:t>TJPR demonstra; bem como o resumo expandido apresentado como ilustrativo da aplicabilidade da metodologia nesses casos.</w:t>
      </w:r>
    </w:p>
    <w:p w14:paraId="63D54BF0" w14:textId="77777777" w:rsidR="00101D61" w:rsidRDefault="00101D61" w:rsidP="00101D61">
      <w:pPr>
        <w:spacing w:line="360" w:lineRule="auto"/>
        <w:jc w:val="both"/>
        <w:rPr>
          <w:rFonts w:cs="Times New Roman"/>
        </w:rPr>
      </w:pPr>
      <w:bookmarkStart w:id="21" w:name="_Hlk124783498"/>
    </w:p>
    <w:p w14:paraId="30028218" w14:textId="75265430" w:rsidR="005F2C98" w:rsidRDefault="004053A4" w:rsidP="00101D61">
      <w:pPr>
        <w:spacing w:line="360" w:lineRule="auto"/>
        <w:jc w:val="both"/>
        <w:rPr>
          <w:rFonts w:cs="Times New Roman"/>
        </w:rPr>
      </w:pPr>
      <w:r w:rsidRPr="00311776">
        <w:rPr>
          <w:rFonts w:cs="Times New Roman"/>
        </w:rPr>
        <w:t xml:space="preserve">4.1 </w:t>
      </w:r>
      <w:bookmarkEnd w:id="21"/>
      <w:r w:rsidRPr="00311776">
        <w:t>A PARTICIPAÇÃO DURANTE O PROCESSO COLETIVO E AS POSSIBILIDADES DA APLICAÇÃO DA VISUAL LAW</w:t>
      </w:r>
      <w:r w:rsidRPr="00311776">
        <w:rPr>
          <w:rFonts w:cs="Times New Roman"/>
        </w:rPr>
        <w:t xml:space="preserve"> </w:t>
      </w:r>
    </w:p>
    <w:p w14:paraId="55CF9BD7" w14:textId="77777777" w:rsidR="00101D61" w:rsidRPr="00311776" w:rsidRDefault="00101D61" w:rsidP="00101D61">
      <w:pPr>
        <w:spacing w:line="360" w:lineRule="auto"/>
        <w:ind w:firstLine="709"/>
        <w:jc w:val="both"/>
        <w:rPr>
          <w:rFonts w:cs="Times New Roman"/>
        </w:rPr>
      </w:pPr>
    </w:p>
    <w:p w14:paraId="03C3FABD" w14:textId="02CC4A6D" w:rsidR="0009641D" w:rsidRPr="00311776" w:rsidRDefault="0009641D" w:rsidP="00101D61">
      <w:pPr>
        <w:spacing w:line="360" w:lineRule="auto"/>
        <w:ind w:firstLine="709"/>
        <w:jc w:val="both"/>
        <w:rPr>
          <w:rFonts w:cs="Times New Roman"/>
        </w:rPr>
      </w:pPr>
      <w:r w:rsidRPr="00311776">
        <w:rPr>
          <w:rFonts w:cs="Times New Roman"/>
        </w:rPr>
        <w:t xml:space="preserve">Como já </w:t>
      </w:r>
      <w:r w:rsidR="00A048C8" w:rsidRPr="00311776">
        <w:rPr>
          <w:rFonts w:cs="Times New Roman"/>
        </w:rPr>
        <w:t>estabelecido</w:t>
      </w:r>
      <w:r w:rsidRPr="00311776">
        <w:rPr>
          <w:rFonts w:cs="Times New Roman"/>
        </w:rPr>
        <w:t xml:space="preserve"> anteriormente, tem-se que a participação no processo coletivo pode ser vista por duas óticas:</w:t>
      </w:r>
      <w:r w:rsidR="004C47D1" w:rsidRPr="00311776">
        <w:rPr>
          <w:rFonts w:cs="Times New Roman"/>
        </w:rPr>
        <w:t xml:space="preserve"> a) Participação durante o processo coletivo; e b) Participação após o processo coletivo.</w:t>
      </w:r>
    </w:p>
    <w:p w14:paraId="7404FAA5" w14:textId="724FF51C" w:rsidR="0009641D" w:rsidRPr="00311776" w:rsidRDefault="004C47D1" w:rsidP="00101D61">
      <w:pPr>
        <w:spacing w:line="360" w:lineRule="auto"/>
        <w:ind w:firstLine="709"/>
        <w:jc w:val="both"/>
        <w:rPr>
          <w:rFonts w:cs="Times New Roman"/>
        </w:rPr>
      </w:pPr>
      <w:r w:rsidRPr="00311776">
        <w:rPr>
          <w:rFonts w:cs="Times New Roman"/>
        </w:rPr>
        <w:t>A participação durante o processo coletivo</w:t>
      </w:r>
      <w:r w:rsidR="0009641D" w:rsidRPr="00311776">
        <w:rPr>
          <w:rFonts w:cs="Times New Roman"/>
        </w:rPr>
        <w:t xml:space="preserve"> </w:t>
      </w:r>
      <w:r w:rsidRPr="00311776">
        <w:rPr>
          <w:rFonts w:cs="Times New Roman"/>
        </w:rPr>
        <w:t>é i</w:t>
      </w:r>
      <w:r w:rsidR="0009641D" w:rsidRPr="00311776">
        <w:rPr>
          <w:rFonts w:cs="Times New Roman"/>
        </w:rPr>
        <w:t>nstrumento de legitimação das decisões judiciais</w:t>
      </w:r>
      <w:r w:rsidRPr="00311776">
        <w:rPr>
          <w:rFonts w:cs="Times New Roman"/>
        </w:rPr>
        <w:t xml:space="preserve"> coletivas</w:t>
      </w:r>
      <w:r w:rsidR="0009641D" w:rsidRPr="00311776">
        <w:rPr>
          <w:rFonts w:cs="Times New Roman"/>
        </w:rPr>
        <w:t xml:space="preserve">, diante do efetivo exercício do poder de influência dos próprios atingidos na elaboração do processo e da decisão judicial. Assim, os próprios substituídos processuais podem proporcionar ao juízo e aos demais sujeitos processuais uma melhor compreensão da controvérsia e do problema social envolvido, ampliando o campo para formulações de acordos coletivos e contribuindo com </w:t>
      </w:r>
      <w:r w:rsidRPr="00311776">
        <w:rPr>
          <w:rFonts w:cs="Times New Roman"/>
        </w:rPr>
        <w:t>a melhor interpretação dos fatos.</w:t>
      </w:r>
    </w:p>
    <w:p w14:paraId="55F6BBDB" w14:textId="42AB03FC" w:rsidR="004C47D1" w:rsidRPr="00311776" w:rsidRDefault="004C47D1" w:rsidP="00101D61">
      <w:pPr>
        <w:spacing w:line="360" w:lineRule="auto"/>
        <w:ind w:firstLine="709"/>
        <w:jc w:val="both"/>
        <w:rPr>
          <w:rFonts w:cs="Times New Roman"/>
        </w:rPr>
      </w:pPr>
      <w:r w:rsidRPr="00311776">
        <w:rPr>
          <w:rFonts w:cs="Times New Roman"/>
        </w:rPr>
        <w:t>Frise-se que a participação durante o processo coletivo é instrumento de legitimação do processo coletivo,</w:t>
      </w:r>
      <w:r w:rsidR="005A5741" w:rsidRPr="00311776">
        <w:rPr>
          <w:rFonts w:cs="Times New Roman"/>
        </w:rPr>
        <w:t xml:space="preserve"> em razão</w:t>
      </w:r>
      <w:r w:rsidRPr="00311776">
        <w:rPr>
          <w:rFonts w:cs="Times New Roman"/>
        </w:rPr>
        <w:t xml:space="preserve"> </w:t>
      </w:r>
      <w:r w:rsidR="005A5741" w:rsidRPr="00311776">
        <w:rPr>
          <w:rFonts w:cs="Times New Roman"/>
        </w:rPr>
        <w:t>d</w:t>
      </w:r>
      <w:r w:rsidRPr="00311776">
        <w:rPr>
          <w:rFonts w:cs="Times New Roman"/>
        </w:rPr>
        <w:t xml:space="preserve">a decisão judicial a ser imposta aos substituídos processuais (notadamente nos casos de incidentes de formações de precedentes – incidente de coletivização das decisões), ter sido produzida com o auxílio e o exercício do contraditório, ainda que mediato, dos </w:t>
      </w:r>
      <w:r w:rsidRPr="00311776">
        <w:rPr>
          <w:rFonts w:cs="Times New Roman"/>
        </w:rPr>
        <w:lastRenderedPageBreak/>
        <w:t>interessados diretos</w:t>
      </w:r>
      <w:r w:rsidR="005A5741" w:rsidRPr="00311776">
        <w:rPr>
          <w:rFonts w:cs="Times New Roman"/>
        </w:rPr>
        <w:t>, trazendo assim maior confiabilidade no seu processo de formação.</w:t>
      </w:r>
    </w:p>
    <w:p w14:paraId="653E5C98" w14:textId="675709E5" w:rsidR="004C47D1" w:rsidRPr="00311776" w:rsidRDefault="004C47D1" w:rsidP="00101D61">
      <w:pPr>
        <w:spacing w:line="360" w:lineRule="auto"/>
        <w:ind w:firstLine="709"/>
        <w:jc w:val="both"/>
        <w:rPr>
          <w:rFonts w:cs="Times New Roman"/>
        </w:rPr>
      </w:pPr>
      <w:r w:rsidRPr="00311776">
        <w:rPr>
          <w:rFonts w:cs="Times New Roman"/>
        </w:rPr>
        <w:t xml:space="preserve">Vale mencionar que são hipóteses de participação durante o processo coletivo os casos de </w:t>
      </w:r>
      <w:r w:rsidRPr="00311776">
        <w:rPr>
          <w:rFonts w:cs="Times New Roman"/>
          <w:i/>
          <w:iCs/>
        </w:rPr>
        <w:t>amicus curiae</w:t>
      </w:r>
      <w:r w:rsidRPr="00311776">
        <w:rPr>
          <w:rFonts w:cs="Times New Roman"/>
        </w:rPr>
        <w:t xml:space="preserve">, </w:t>
      </w:r>
      <w:r w:rsidR="0050591B" w:rsidRPr="00311776">
        <w:rPr>
          <w:rFonts w:cs="Times New Roman"/>
        </w:rPr>
        <w:t xml:space="preserve">a </w:t>
      </w:r>
      <w:r w:rsidRPr="00311776">
        <w:rPr>
          <w:rFonts w:cs="Times New Roman"/>
        </w:rPr>
        <w:t>realização de audiências públicas e</w:t>
      </w:r>
      <w:r w:rsidR="0050591B" w:rsidRPr="00311776">
        <w:rPr>
          <w:rFonts w:cs="Times New Roman"/>
        </w:rPr>
        <w:t xml:space="preserve"> a</w:t>
      </w:r>
      <w:r w:rsidRPr="00311776">
        <w:rPr>
          <w:rFonts w:cs="Times New Roman"/>
        </w:rPr>
        <w:t xml:space="preserve"> abertura de fóruns </w:t>
      </w:r>
      <w:r w:rsidRPr="00311776">
        <w:rPr>
          <w:rFonts w:cs="Times New Roman"/>
          <w:i/>
          <w:iCs/>
        </w:rPr>
        <w:t>online</w:t>
      </w:r>
      <w:r w:rsidRPr="00311776">
        <w:rPr>
          <w:rFonts w:cs="Times New Roman"/>
        </w:rPr>
        <w:t xml:space="preserve"> para envio de manifestações diretas por pessoas não atuantes como partes no processo.</w:t>
      </w:r>
    </w:p>
    <w:p w14:paraId="53098D9D" w14:textId="42095A43" w:rsidR="005A5741" w:rsidRPr="00311776" w:rsidRDefault="005A5741" w:rsidP="00101D61">
      <w:pPr>
        <w:spacing w:line="360" w:lineRule="auto"/>
        <w:ind w:firstLine="709"/>
        <w:jc w:val="both"/>
        <w:rPr>
          <w:rFonts w:cs="Times New Roman"/>
        </w:rPr>
      </w:pPr>
      <w:r w:rsidRPr="00311776">
        <w:rPr>
          <w:rFonts w:cs="Times New Roman"/>
        </w:rPr>
        <w:t>De outro lado, a participação após o processo coletivo tem relação direta com a própria efetividade da tutela jurisdicional, em razão de ser estar diretamente conectada com a busca d</w:t>
      </w:r>
      <w:r w:rsidR="0050591B" w:rsidRPr="00311776">
        <w:rPr>
          <w:rFonts w:cs="Times New Roman"/>
        </w:rPr>
        <w:t>o</w:t>
      </w:r>
      <w:r w:rsidRPr="00311776">
        <w:rPr>
          <w:rFonts w:cs="Times New Roman"/>
        </w:rPr>
        <w:t xml:space="preserve"> bem da vida pelos próprios substituídos processuais.</w:t>
      </w:r>
    </w:p>
    <w:p w14:paraId="1BD43504" w14:textId="252EFD7C" w:rsidR="005A5741" w:rsidRPr="00311776" w:rsidRDefault="005A5741" w:rsidP="00101D61">
      <w:pPr>
        <w:spacing w:line="360" w:lineRule="auto"/>
        <w:ind w:firstLine="709"/>
        <w:jc w:val="both"/>
        <w:rPr>
          <w:rFonts w:cs="Times New Roman"/>
        </w:rPr>
      </w:pPr>
      <w:r w:rsidRPr="00311776">
        <w:rPr>
          <w:rFonts w:cs="Times New Roman"/>
        </w:rPr>
        <w:t>Assim, após o julgamento de um processo coletivo, seja ela uma ação coletiva ou mesmo um incidente de formação de precedente (IRDR ou julgamento de recurso repetitivo), faz</w:t>
      </w:r>
      <w:r w:rsidR="0050591B" w:rsidRPr="00311776">
        <w:rPr>
          <w:rFonts w:cs="Times New Roman"/>
        </w:rPr>
        <w:t>-se</w:t>
      </w:r>
      <w:r w:rsidRPr="00311776">
        <w:rPr>
          <w:rFonts w:cs="Times New Roman"/>
        </w:rPr>
        <w:t xml:space="preserve"> necessário que os substituídos processuais ingressem com suas execuções individuais (no caso das ações coletivas) ou com suas ações de conhecimento individuais (no caso do IRDR ou julgamento de recurso repetitivo) para que consigam obter o bem da vida discutido coletivamente.</w:t>
      </w:r>
    </w:p>
    <w:p w14:paraId="5DCFF510" w14:textId="4F2BA1EA" w:rsidR="004C47D1" w:rsidRPr="00311776" w:rsidRDefault="005A5741" w:rsidP="00101D61">
      <w:pPr>
        <w:spacing w:line="360" w:lineRule="auto"/>
        <w:ind w:firstLine="709"/>
        <w:jc w:val="both"/>
        <w:rPr>
          <w:rFonts w:cs="Times New Roman"/>
        </w:rPr>
      </w:pPr>
      <w:r w:rsidRPr="00311776">
        <w:rPr>
          <w:rFonts w:cs="Times New Roman"/>
        </w:rPr>
        <w:t>Esclareça que esta modalidade de participação individual é</w:t>
      </w:r>
      <w:r w:rsidR="0050591B" w:rsidRPr="00311776">
        <w:rPr>
          <w:rFonts w:cs="Times New Roman"/>
        </w:rPr>
        <w:t>,</w:t>
      </w:r>
      <w:r w:rsidRPr="00311776">
        <w:rPr>
          <w:rFonts w:cs="Times New Roman"/>
        </w:rPr>
        <w:t xml:space="preserve"> sem dúvida</w:t>
      </w:r>
      <w:r w:rsidR="0050591B" w:rsidRPr="00311776">
        <w:rPr>
          <w:rFonts w:cs="Times New Roman"/>
        </w:rPr>
        <w:t>,</w:t>
      </w:r>
      <w:r w:rsidRPr="00311776">
        <w:rPr>
          <w:rFonts w:cs="Times New Roman"/>
        </w:rPr>
        <w:t xml:space="preserve"> a mais importante, pois</w:t>
      </w:r>
      <w:r w:rsidR="0050591B" w:rsidRPr="00311776">
        <w:rPr>
          <w:rFonts w:cs="Times New Roman"/>
        </w:rPr>
        <w:t>,</w:t>
      </w:r>
      <w:r w:rsidRPr="00311776">
        <w:rPr>
          <w:rFonts w:cs="Times New Roman"/>
        </w:rPr>
        <w:t xml:space="preserve"> sem ela</w:t>
      </w:r>
      <w:r w:rsidR="0050591B" w:rsidRPr="00311776">
        <w:rPr>
          <w:rFonts w:cs="Times New Roman"/>
        </w:rPr>
        <w:t>,</w:t>
      </w:r>
      <w:r w:rsidRPr="00311776">
        <w:rPr>
          <w:rFonts w:cs="Times New Roman"/>
        </w:rPr>
        <w:t xml:space="preserve"> o processo coletivo apenas terá solucionado a controvérsia no campo jurídico, não trazendo </w:t>
      </w:r>
      <w:r w:rsidR="00A048C8" w:rsidRPr="00311776">
        <w:rPr>
          <w:rFonts w:cs="Times New Roman"/>
        </w:rPr>
        <w:t>a</w:t>
      </w:r>
      <w:r w:rsidRPr="00311776">
        <w:rPr>
          <w:rFonts w:cs="Times New Roman"/>
        </w:rPr>
        <w:t>o mundo material</w:t>
      </w:r>
      <w:r w:rsidR="00A048C8" w:rsidRPr="00311776">
        <w:rPr>
          <w:rFonts w:cs="Times New Roman"/>
        </w:rPr>
        <w:t xml:space="preserve"> para</w:t>
      </w:r>
      <w:r w:rsidRPr="00311776">
        <w:rPr>
          <w:rFonts w:cs="Times New Roman"/>
        </w:rPr>
        <w:t xml:space="preserve"> a alteração jurídica ou a reparação do dano</w:t>
      </w:r>
      <w:r w:rsidR="004C47D1" w:rsidRPr="00311776">
        <w:rPr>
          <w:rFonts w:cs="Times New Roman"/>
        </w:rPr>
        <w:t xml:space="preserve"> </w:t>
      </w:r>
      <w:r w:rsidRPr="00311776">
        <w:rPr>
          <w:rFonts w:cs="Times New Roman"/>
        </w:rPr>
        <w:t>a que se teve submetido os substituídos processuais, o que somente será obtido mediante a sua participação pessoal</w:t>
      </w:r>
      <w:r w:rsidR="0050591B" w:rsidRPr="00311776">
        <w:rPr>
          <w:rFonts w:cs="Times New Roman"/>
        </w:rPr>
        <w:t>,</w:t>
      </w:r>
      <w:r w:rsidRPr="00311776">
        <w:rPr>
          <w:rFonts w:cs="Times New Roman"/>
        </w:rPr>
        <w:t xml:space="preserve"> </w:t>
      </w:r>
      <w:r w:rsidR="0050591B" w:rsidRPr="00311776">
        <w:rPr>
          <w:rFonts w:cs="Times New Roman"/>
        </w:rPr>
        <w:t>por</w:t>
      </w:r>
      <w:r w:rsidRPr="00311776">
        <w:rPr>
          <w:rFonts w:cs="Times New Roman"/>
        </w:rPr>
        <w:t xml:space="preserve"> uma execução individual ou um processo de conhecimento individual.</w:t>
      </w:r>
      <w:r w:rsidR="00283AE0" w:rsidRPr="00311776">
        <w:rPr>
          <w:rFonts w:cs="Times New Roman"/>
        </w:rPr>
        <w:t xml:space="preserve"> </w:t>
      </w:r>
    </w:p>
    <w:p w14:paraId="3EA83745" w14:textId="1811730E" w:rsidR="00283AE0" w:rsidRPr="00311776" w:rsidRDefault="00283AE0" w:rsidP="00101D61">
      <w:pPr>
        <w:spacing w:line="360" w:lineRule="auto"/>
        <w:ind w:firstLine="709"/>
        <w:jc w:val="both"/>
        <w:rPr>
          <w:rFonts w:cs="Times New Roman"/>
        </w:rPr>
      </w:pPr>
      <w:r w:rsidRPr="00311776">
        <w:rPr>
          <w:rFonts w:cs="Times New Roman"/>
        </w:rPr>
        <w:t>Portanto, somente com o incentivo da participação após o processo coletivo será possível se falar em consecução de uma tutela jurisdicional justa e efetiva, com a entrega real do bem da vida aos que tiveram seus direitos violados diretamente.</w:t>
      </w:r>
    </w:p>
    <w:p w14:paraId="70779AD4" w14:textId="4776CB7F" w:rsidR="008A13DF" w:rsidRPr="00311776" w:rsidRDefault="008A13DF" w:rsidP="00101D61">
      <w:pPr>
        <w:spacing w:line="360" w:lineRule="auto"/>
        <w:ind w:firstLine="709"/>
        <w:jc w:val="both"/>
        <w:rPr>
          <w:rFonts w:cs="Times New Roman"/>
        </w:rPr>
      </w:pPr>
      <w:r w:rsidRPr="00311776">
        <w:rPr>
          <w:rFonts w:cs="Times New Roman"/>
        </w:rPr>
        <w:t>Inclusive</w:t>
      </w:r>
      <w:r w:rsidR="0050591B" w:rsidRPr="00311776">
        <w:rPr>
          <w:rFonts w:cs="Times New Roman"/>
        </w:rPr>
        <w:t>,</w:t>
      </w:r>
      <w:r w:rsidRPr="00311776">
        <w:rPr>
          <w:rFonts w:cs="Times New Roman"/>
        </w:rPr>
        <w:t xml:space="preserve"> a disseminação da informação de forma correta, fácil e oficial reduz a possibilidade de substituídos processuais serem vítimas de golpes envolvendo ações coletivas e estelionatários, o que</w:t>
      </w:r>
      <w:r w:rsidR="0050591B" w:rsidRPr="00311776">
        <w:rPr>
          <w:rFonts w:cs="Times New Roman"/>
        </w:rPr>
        <w:t>,</w:t>
      </w:r>
      <w:r w:rsidRPr="00311776">
        <w:rPr>
          <w:rFonts w:cs="Times New Roman"/>
        </w:rPr>
        <w:t xml:space="preserve"> infelizmente</w:t>
      </w:r>
      <w:r w:rsidR="0050591B" w:rsidRPr="00311776">
        <w:rPr>
          <w:rFonts w:cs="Times New Roman"/>
        </w:rPr>
        <w:t>,</w:t>
      </w:r>
      <w:r w:rsidRPr="00311776">
        <w:rPr>
          <w:rFonts w:cs="Times New Roman"/>
        </w:rPr>
        <w:t xml:space="preserve"> ocorre com grande frequência na realidade brasileira</w:t>
      </w:r>
      <w:r w:rsidRPr="00311776">
        <w:rPr>
          <w:rStyle w:val="Refdenotaderodap"/>
          <w:rFonts w:cs="Times New Roman"/>
        </w:rPr>
        <w:footnoteReference w:id="2"/>
      </w:r>
      <w:r w:rsidRPr="00311776">
        <w:rPr>
          <w:rFonts w:cs="Times New Roman"/>
        </w:rPr>
        <w:t>.</w:t>
      </w:r>
    </w:p>
    <w:p w14:paraId="1E73799B" w14:textId="703F2597" w:rsidR="0009641D" w:rsidRPr="00311776" w:rsidRDefault="00283AE0" w:rsidP="00101D61">
      <w:pPr>
        <w:spacing w:line="360" w:lineRule="auto"/>
        <w:ind w:firstLine="709"/>
        <w:jc w:val="both"/>
        <w:rPr>
          <w:rFonts w:cs="Times New Roman"/>
        </w:rPr>
      </w:pPr>
      <w:r w:rsidRPr="00311776">
        <w:rPr>
          <w:rFonts w:cs="Times New Roman"/>
        </w:rPr>
        <w:t xml:space="preserve">No entanto, não será possível a obtenção da participação (seja durante ou após o processo coletivo) sem que se alterem os paradigmas atuais do Direito, pois a facilitação da linguagem, o acesso à informação e a publicidade adequada das informações somente serão obtidas mediante uma série de recursos visuais, tecnológicos e didáticos. </w:t>
      </w:r>
    </w:p>
    <w:p w14:paraId="0A6B0254" w14:textId="321110AA" w:rsidR="00451A32" w:rsidRPr="00311776" w:rsidRDefault="00124B1D" w:rsidP="00101D61">
      <w:pPr>
        <w:spacing w:line="360" w:lineRule="auto"/>
        <w:ind w:firstLine="709"/>
        <w:jc w:val="both"/>
        <w:rPr>
          <w:rFonts w:cs="Times New Roman"/>
        </w:rPr>
      </w:pPr>
      <w:r w:rsidRPr="00311776">
        <w:rPr>
          <w:rFonts w:cs="Times New Roman"/>
        </w:rPr>
        <w:t xml:space="preserve">A organização social reflete no Direito e vice-versa. Contemporaneamente, </w:t>
      </w:r>
      <w:r w:rsidR="00451A32" w:rsidRPr="00311776">
        <w:rPr>
          <w:rFonts w:cs="Times New Roman"/>
        </w:rPr>
        <w:t>a</w:t>
      </w:r>
      <w:r w:rsidRPr="00311776">
        <w:rPr>
          <w:rFonts w:cs="Times New Roman"/>
        </w:rPr>
        <w:t xml:space="preserve"> necessidade deflagrada pela pandemia da Covid-19 de virtualização do Sistema de Justiça </w:t>
      </w:r>
      <w:r w:rsidR="00451A32" w:rsidRPr="00311776">
        <w:rPr>
          <w:rFonts w:cs="Times New Roman"/>
        </w:rPr>
        <w:t>gerou</w:t>
      </w:r>
      <w:r w:rsidRPr="00311776">
        <w:rPr>
          <w:rFonts w:cs="Times New Roman"/>
        </w:rPr>
        <w:t xml:space="preserve"> resposta às demandas internas e externas de modernização e de acesso à linguagem jurídica</w:t>
      </w:r>
      <w:r w:rsidR="00451A32" w:rsidRPr="00311776">
        <w:rPr>
          <w:rFonts w:cs="Times New Roman"/>
        </w:rPr>
        <w:t>.</w:t>
      </w:r>
    </w:p>
    <w:p w14:paraId="66246F3A" w14:textId="34CF3A31" w:rsidR="00124B1D" w:rsidRPr="00311776" w:rsidRDefault="00451A32" w:rsidP="00101D61">
      <w:pPr>
        <w:spacing w:line="360" w:lineRule="auto"/>
        <w:ind w:firstLine="709"/>
        <w:jc w:val="both"/>
        <w:rPr>
          <w:rFonts w:cs="Times New Roman"/>
        </w:rPr>
      </w:pPr>
      <w:r w:rsidRPr="00311776">
        <w:rPr>
          <w:rFonts w:cs="Times New Roman"/>
        </w:rPr>
        <w:t>A</w:t>
      </w:r>
      <w:r w:rsidR="00124B1D" w:rsidRPr="00311776">
        <w:rPr>
          <w:rFonts w:cs="Times New Roman"/>
        </w:rPr>
        <w:t xml:space="preserve"> Visual Law foi pautada em instâncias jurídicas em todo o Brasil</w:t>
      </w:r>
      <w:r w:rsidRPr="00311776">
        <w:rPr>
          <w:rFonts w:cs="Times New Roman"/>
        </w:rPr>
        <w:t xml:space="preserve">, com a sua normatização </w:t>
      </w:r>
      <w:r w:rsidRPr="00311776">
        <w:rPr>
          <w:rFonts w:cs="Times New Roman"/>
        </w:rPr>
        <w:lastRenderedPageBreak/>
        <w:t>pelo Conselho Nacional de Justiça (CNJ)</w:t>
      </w:r>
      <w:r w:rsidR="00124B1D" w:rsidRPr="00311776">
        <w:rPr>
          <w:rFonts w:cs="Times New Roman"/>
        </w:rPr>
        <w:t>, por meio da Resolução nº 347/2020, que prevê que “sempre que possível, dever-se-á utilizar recursos de Visual Law que tornem a linguagem de todos os documentos, dados estatísticos em ambiente digital, análise de dados e dos fluxos de trabalho mais claros, usuais e acessíveis” (CNJ, 2020).</w:t>
      </w:r>
    </w:p>
    <w:p w14:paraId="04297C56" w14:textId="04A5213A" w:rsidR="00627B43" w:rsidRPr="00311776" w:rsidRDefault="00583984" w:rsidP="00101D61">
      <w:pPr>
        <w:spacing w:line="360" w:lineRule="auto"/>
        <w:ind w:firstLine="709"/>
        <w:jc w:val="both"/>
        <w:rPr>
          <w:rFonts w:cs="Times New Roman"/>
        </w:rPr>
      </w:pPr>
      <w:r w:rsidRPr="00311776">
        <w:rPr>
          <w:rFonts w:cs="Times New Roman"/>
        </w:rPr>
        <w:t>Esta metodologia</w:t>
      </w:r>
      <w:r w:rsidR="00627B43" w:rsidRPr="00311776">
        <w:rPr>
          <w:rFonts w:cs="Times New Roman"/>
        </w:rPr>
        <w:t xml:space="preserve"> pode incentivar a participação de outros sujeitos coletivos e outros sujeitos individuais dotados de conhecimento e representatividade via </w:t>
      </w:r>
      <w:r w:rsidR="00627B43" w:rsidRPr="00311776">
        <w:rPr>
          <w:rFonts w:cs="Times New Roman"/>
          <w:i/>
          <w:iCs/>
        </w:rPr>
        <w:t>amicus curiae</w:t>
      </w:r>
      <w:r w:rsidR="00627B43" w:rsidRPr="00311776">
        <w:rPr>
          <w:rFonts w:cs="Times New Roman"/>
        </w:rPr>
        <w:t xml:space="preserve"> </w:t>
      </w:r>
      <w:r w:rsidR="00451A32" w:rsidRPr="00311776">
        <w:rPr>
          <w:rFonts w:cs="Times New Roman"/>
        </w:rPr>
        <w:t>e</w:t>
      </w:r>
      <w:r w:rsidR="00627B43" w:rsidRPr="00311776">
        <w:rPr>
          <w:rFonts w:cs="Times New Roman"/>
        </w:rPr>
        <w:t xml:space="preserve"> também fomentar a participação direta dos substituídos via audiências públicas e oitiva via fóruns </w:t>
      </w:r>
      <w:r w:rsidR="00627B43" w:rsidRPr="00311776">
        <w:rPr>
          <w:rFonts w:cs="Times New Roman"/>
          <w:i/>
          <w:iCs/>
        </w:rPr>
        <w:t>online</w:t>
      </w:r>
      <w:r w:rsidR="00627B43" w:rsidRPr="00311776">
        <w:rPr>
          <w:rFonts w:cs="Times New Roman"/>
        </w:rPr>
        <w:t xml:space="preserve"> de discussões sobre o processo.</w:t>
      </w:r>
    </w:p>
    <w:p w14:paraId="68836B04" w14:textId="79CD9EA1" w:rsidR="00627B43" w:rsidRPr="00311776" w:rsidRDefault="00451A32" w:rsidP="00101D61">
      <w:pPr>
        <w:spacing w:line="360" w:lineRule="auto"/>
        <w:ind w:firstLine="709"/>
        <w:jc w:val="both"/>
        <w:rPr>
          <w:rFonts w:cs="Times New Roman"/>
        </w:rPr>
      </w:pPr>
      <w:r w:rsidRPr="00311776">
        <w:rPr>
          <w:rFonts w:cs="Times New Roman"/>
        </w:rPr>
        <w:t>Com a adoção da Visual Law em atos judiciais estratégicos no processo coletivo</w:t>
      </w:r>
      <w:r w:rsidR="006C21FF" w:rsidRPr="00311776">
        <w:rPr>
          <w:rFonts w:cs="Times New Roman"/>
        </w:rPr>
        <w:t xml:space="preserve">, </w:t>
      </w:r>
      <w:r w:rsidRPr="00311776">
        <w:rPr>
          <w:rFonts w:cs="Times New Roman"/>
        </w:rPr>
        <w:t>proporciona</w:t>
      </w:r>
      <w:r w:rsidR="005F65EF" w:rsidRPr="00311776">
        <w:rPr>
          <w:rFonts w:cs="Times New Roman"/>
        </w:rPr>
        <w:t>-se</w:t>
      </w:r>
      <w:r w:rsidR="00F935C0" w:rsidRPr="00311776">
        <w:rPr>
          <w:rFonts w:cs="Times New Roman"/>
        </w:rPr>
        <w:t xml:space="preserve"> </w:t>
      </w:r>
      <w:r w:rsidR="005F65EF" w:rsidRPr="00311776">
        <w:rPr>
          <w:rFonts w:cs="Times New Roman"/>
        </w:rPr>
        <w:t>maior</w:t>
      </w:r>
      <w:r w:rsidR="00F935C0" w:rsidRPr="00311776">
        <w:rPr>
          <w:rFonts w:cs="Times New Roman"/>
        </w:rPr>
        <w:t xml:space="preserve"> publicidade</w:t>
      </w:r>
      <w:r w:rsidRPr="00311776">
        <w:rPr>
          <w:rFonts w:cs="Times New Roman"/>
        </w:rPr>
        <w:t>,</w:t>
      </w:r>
      <w:r w:rsidR="00F935C0" w:rsidRPr="00311776">
        <w:rPr>
          <w:rFonts w:cs="Times New Roman"/>
        </w:rPr>
        <w:t xml:space="preserve"> bem como</w:t>
      </w:r>
      <w:r w:rsidR="005F65EF" w:rsidRPr="00311776">
        <w:rPr>
          <w:rFonts w:cs="Times New Roman"/>
        </w:rPr>
        <w:t xml:space="preserve"> se</w:t>
      </w:r>
      <w:r w:rsidR="00F935C0" w:rsidRPr="00311776">
        <w:rPr>
          <w:rFonts w:cs="Times New Roman"/>
        </w:rPr>
        <w:t xml:space="preserve"> facilita a linguagem para </w:t>
      </w:r>
      <w:r w:rsidR="005F65EF" w:rsidRPr="00311776">
        <w:rPr>
          <w:rFonts w:cs="Times New Roman"/>
        </w:rPr>
        <w:t>que corresponda</w:t>
      </w:r>
      <w:r w:rsidR="00F935C0" w:rsidRPr="00311776">
        <w:rPr>
          <w:rFonts w:cs="Times New Roman"/>
        </w:rPr>
        <w:t xml:space="preserve"> ao conhecimento do público em geral, </w:t>
      </w:r>
      <w:r w:rsidR="006C21FF" w:rsidRPr="00311776">
        <w:rPr>
          <w:rFonts w:cs="Times New Roman"/>
        </w:rPr>
        <w:t>cabendo assim a identificação</w:t>
      </w:r>
      <w:r w:rsidR="00F935C0" w:rsidRPr="00311776">
        <w:rPr>
          <w:rFonts w:cs="Times New Roman"/>
        </w:rPr>
        <w:t xml:space="preserve"> </w:t>
      </w:r>
      <w:r w:rsidR="006C21FF" w:rsidRPr="00311776">
        <w:rPr>
          <w:rFonts w:cs="Times New Roman"/>
        </w:rPr>
        <w:t>d</w:t>
      </w:r>
      <w:r w:rsidR="00F935C0" w:rsidRPr="00311776">
        <w:rPr>
          <w:rFonts w:cs="Times New Roman"/>
        </w:rPr>
        <w:t>o</w:t>
      </w:r>
      <w:r w:rsidR="006C21FF" w:rsidRPr="00311776">
        <w:rPr>
          <w:rFonts w:cs="Times New Roman"/>
        </w:rPr>
        <w:t xml:space="preserve"> o</w:t>
      </w:r>
      <w:r w:rsidR="00F935C0" w:rsidRPr="00311776">
        <w:rPr>
          <w:rFonts w:cs="Times New Roman"/>
        </w:rPr>
        <w:t>bjeto litigioso da ação coletiva ou objeto litigioso do incidente de formação do precedente (qual matéria será julgada de forma vinculante), partes no processo, possíveis repercussões práticas, possíveis problemas já identificados, formas para se encaminhar sugestões, dentre outras.</w:t>
      </w:r>
    </w:p>
    <w:p w14:paraId="71DB81A0" w14:textId="5FE1D3D6" w:rsidR="006C21FF" w:rsidRPr="00311776" w:rsidRDefault="006C21FF" w:rsidP="00101D61">
      <w:pPr>
        <w:spacing w:line="360" w:lineRule="auto"/>
        <w:ind w:firstLine="709"/>
        <w:jc w:val="both"/>
        <w:rPr>
          <w:rFonts w:cs="Times New Roman"/>
        </w:rPr>
      </w:pPr>
      <w:r w:rsidRPr="00311776">
        <w:rPr>
          <w:rFonts w:cs="Times New Roman"/>
        </w:rPr>
        <w:t xml:space="preserve">Inclusive, é de suma importância que sejam utilizados recursos visuais como tabelas, esquemas de explicação, slides, vídeos </w:t>
      </w:r>
      <w:r w:rsidR="00B7511A" w:rsidRPr="00311776">
        <w:rPr>
          <w:rFonts w:cs="Times New Roman"/>
        </w:rPr>
        <w:t>de pessoas especializadas, elaboração de apostilas sobre os conteúdos debatidos no processo, resumos acerca da petição inicial e da própria contestação, elaboração de sites com a distribuição de informações acerca de como participar</w:t>
      </w:r>
      <w:r w:rsidR="00E44363" w:rsidRPr="00311776">
        <w:rPr>
          <w:rFonts w:cs="Times New Roman"/>
        </w:rPr>
        <w:t>,</w:t>
      </w:r>
      <w:r w:rsidR="00B7511A" w:rsidRPr="00311776">
        <w:rPr>
          <w:rFonts w:cs="Times New Roman"/>
        </w:rPr>
        <w:t xml:space="preserve"> e acesso a documentos necessários para leitura e participação, dentre outros tantos instrumentos existentes.</w:t>
      </w:r>
    </w:p>
    <w:p w14:paraId="30B8837E" w14:textId="530BC674" w:rsidR="00B7511A" w:rsidRPr="00311776" w:rsidRDefault="00B7511A" w:rsidP="00101D61">
      <w:pPr>
        <w:spacing w:line="360" w:lineRule="auto"/>
        <w:ind w:firstLine="709"/>
        <w:jc w:val="both"/>
        <w:rPr>
          <w:rFonts w:cs="Times New Roman"/>
        </w:rPr>
      </w:pPr>
      <w:r w:rsidRPr="00311776">
        <w:rPr>
          <w:rFonts w:cs="Times New Roman"/>
        </w:rPr>
        <w:t>Com isso</w:t>
      </w:r>
      <w:r w:rsidR="005F65EF" w:rsidRPr="00311776">
        <w:rPr>
          <w:rFonts w:cs="Times New Roman"/>
        </w:rPr>
        <w:t>,</w:t>
      </w:r>
      <w:r w:rsidRPr="00311776">
        <w:rPr>
          <w:rFonts w:cs="Times New Roman"/>
        </w:rPr>
        <w:t xml:space="preserve"> os substituídos processuais poderão efetivamente participar do processo, com a elaboração de manifestações em audiências públicas de forma informada, envio de sugestões para fóruns </w:t>
      </w:r>
      <w:r w:rsidRPr="00311776">
        <w:rPr>
          <w:rFonts w:cs="Times New Roman"/>
          <w:i/>
          <w:iCs/>
        </w:rPr>
        <w:t>online</w:t>
      </w:r>
      <w:r w:rsidRPr="00311776">
        <w:rPr>
          <w:rFonts w:cs="Times New Roman"/>
        </w:rPr>
        <w:t xml:space="preserve"> criados para a discussão aberta do problema social, ou até mesmo </w:t>
      </w:r>
      <w:r w:rsidR="005F65EF" w:rsidRPr="00311776">
        <w:rPr>
          <w:rFonts w:cs="Times New Roman"/>
        </w:rPr>
        <w:t>a disponibilização</w:t>
      </w:r>
      <w:r w:rsidRPr="00311776">
        <w:rPr>
          <w:rFonts w:cs="Times New Roman"/>
        </w:rPr>
        <w:t xml:space="preserve"> para participar diretamente como </w:t>
      </w:r>
      <w:r w:rsidRPr="00311776">
        <w:rPr>
          <w:rFonts w:cs="Times New Roman"/>
          <w:i/>
          <w:iCs/>
        </w:rPr>
        <w:t>amicus curiae</w:t>
      </w:r>
      <w:r w:rsidRPr="00311776">
        <w:rPr>
          <w:rFonts w:cs="Times New Roman"/>
        </w:rPr>
        <w:t>, quando o seu conhecimento acerca da situação seja notório e amplo, capaz de demonstrar uma nova ótica para o problema.</w:t>
      </w:r>
    </w:p>
    <w:p w14:paraId="6CB89B66" w14:textId="0C7AC9FC" w:rsidR="00620AF6" w:rsidRPr="00311776" w:rsidRDefault="00620AF6" w:rsidP="00101D61">
      <w:pPr>
        <w:spacing w:line="360" w:lineRule="auto"/>
        <w:ind w:firstLine="709"/>
        <w:jc w:val="both"/>
        <w:rPr>
          <w:rFonts w:cs="Times New Roman"/>
        </w:rPr>
      </w:pPr>
      <w:r w:rsidRPr="00311776">
        <w:rPr>
          <w:rFonts w:cs="Times New Roman"/>
        </w:rPr>
        <w:t xml:space="preserve">Um exemplo é bom para ilustrar. Imagine um caso em que um rio tenha sido supostamente poluído por uma determinada </w:t>
      </w:r>
      <w:r w:rsidR="00891886" w:rsidRPr="00311776">
        <w:rPr>
          <w:rFonts w:cs="Times New Roman"/>
        </w:rPr>
        <w:t>sociedade empres</w:t>
      </w:r>
      <w:r w:rsidR="005F65EF" w:rsidRPr="00311776">
        <w:rPr>
          <w:rFonts w:cs="Times New Roman"/>
        </w:rPr>
        <w:t>arial,</w:t>
      </w:r>
      <w:r w:rsidRPr="00311776">
        <w:rPr>
          <w:rFonts w:cs="Times New Roman"/>
        </w:rPr>
        <w:t xml:space="preserve"> em uma zona pesqueira de um município. Nes</w:t>
      </w:r>
      <w:r w:rsidR="005F65EF" w:rsidRPr="00311776">
        <w:rPr>
          <w:rFonts w:cs="Times New Roman"/>
        </w:rPr>
        <w:t>s</w:t>
      </w:r>
      <w:r w:rsidRPr="00311776">
        <w:rPr>
          <w:rFonts w:cs="Times New Roman"/>
        </w:rPr>
        <w:t>e processo, se</w:t>
      </w:r>
      <w:r w:rsidR="005F65EF" w:rsidRPr="00311776">
        <w:rPr>
          <w:rFonts w:cs="Times New Roman"/>
        </w:rPr>
        <w:t>rá</w:t>
      </w:r>
      <w:r w:rsidRPr="00311776">
        <w:rPr>
          <w:rFonts w:cs="Times New Roman"/>
        </w:rPr>
        <w:t xml:space="preserve"> necessário demonstrar pericialmente que houve a efetiva poluição do rio, mas também </w:t>
      </w:r>
      <w:r w:rsidR="005F65EF" w:rsidRPr="00311776">
        <w:rPr>
          <w:rFonts w:cs="Times New Roman"/>
        </w:rPr>
        <w:t>deverá compreender</w:t>
      </w:r>
      <w:r w:rsidRPr="00311776">
        <w:rPr>
          <w:rFonts w:cs="Times New Roman"/>
        </w:rPr>
        <w:t xml:space="preserve"> a participação dos próprios pescadores para demonstrar que a poluição afetou a fauna local, com a diminuição e mortandade de espécies, o que será feito das mais diversas maneiras.</w:t>
      </w:r>
    </w:p>
    <w:p w14:paraId="1A0C4C15" w14:textId="54E25FDF" w:rsidR="00620AF6" w:rsidRPr="00311776" w:rsidRDefault="00620AF6" w:rsidP="00101D61">
      <w:pPr>
        <w:spacing w:line="360" w:lineRule="auto"/>
        <w:ind w:firstLine="709"/>
        <w:jc w:val="both"/>
        <w:rPr>
          <w:rFonts w:cs="Times New Roman"/>
        </w:rPr>
      </w:pPr>
      <w:r w:rsidRPr="00311776">
        <w:rPr>
          <w:rFonts w:cs="Times New Roman"/>
        </w:rPr>
        <w:t>Neste mesmo exemplo, ainda pode existir interesse d</w:t>
      </w:r>
      <w:r w:rsidR="00891886" w:rsidRPr="00311776">
        <w:rPr>
          <w:rFonts w:cs="Times New Roman"/>
        </w:rPr>
        <w:t xml:space="preserve">o agente </w:t>
      </w:r>
      <w:r w:rsidRPr="00311776">
        <w:rPr>
          <w:rFonts w:cs="Times New Roman"/>
        </w:rPr>
        <w:t>poluidor em realizar um acordo coletivo a fim de reparar os danos, o que somente será possível com a identificação dos danos reais, sejam materiais, sejam imateriais</w:t>
      </w:r>
      <w:r w:rsidR="005F65EF" w:rsidRPr="00311776">
        <w:rPr>
          <w:rFonts w:cs="Times New Roman"/>
        </w:rPr>
        <w:t>.</w:t>
      </w:r>
      <w:r w:rsidRPr="00311776">
        <w:rPr>
          <w:rFonts w:cs="Times New Roman"/>
        </w:rPr>
        <w:t xml:space="preserve"> </w:t>
      </w:r>
      <w:r w:rsidR="005F65EF" w:rsidRPr="00311776">
        <w:rPr>
          <w:rFonts w:cs="Times New Roman"/>
        </w:rPr>
        <w:t>Isso se obtém</w:t>
      </w:r>
      <w:r w:rsidRPr="00311776">
        <w:rPr>
          <w:rFonts w:cs="Times New Roman"/>
        </w:rPr>
        <w:t xml:space="preserve"> com a participação da comunidade afetada e a oitiva dos interessados, seja diretamente, seja por representante da classe.</w:t>
      </w:r>
    </w:p>
    <w:p w14:paraId="27079ACC" w14:textId="0346A197" w:rsidR="00620AF6" w:rsidRPr="00311776" w:rsidRDefault="00620AF6" w:rsidP="00101D61">
      <w:pPr>
        <w:spacing w:line="360" w:lineRule="auto"/>
        <w:ind w:firstLine="709"/>
        <w:jc w:val="both"/>
        <w:rPr>
          <w:rFonts w:cs="Times New Roman"/>
        </w:rPr>
      </w:pPr>
      <w:r w:rsidRPr="00311776">
        <w:rPr>
          <w:rFonts w:cs="Times New Roman"/>
        </w:rPr>
        <w:lastRenderedPageBreak/>
        <w:t xml:space="preserve">Porém, o público local apenas terá a possibilidade de participar caso possua </w:t>
      </w:r>
      <w:r w:rsidR="00CD3B66" w:rsidRPr="00311776">
        <w:rPr>
          <w:rFonts w:cs="Times New Roman"/>
        </w:rPr>
        <w:t>conhecimento do processo judicial, dos atos processuais (petição inicial, contestação, decisões judiciais) e também dos próprios documentos que acompanham o processo. Entretanto, de nada adiante disponibilizar documentos revestidos de linguagem jurídica de difícil entendimento e cópias de processos judiciais que</w:t>
      </w:r>
      <w:r w:rsidR="005F65EF" w:rsidRPr="00311776">
        <w:rPr>
          <w:rFonts w:cs="Times New Roman"/>
        </w:rPr>
        <w:t>,</w:t>
      </w:r>
      <w:r w:rsidR="00CD3B66" w:rsidRPr="00311776">
        <w:rPr>
          <w:rFonts w:cs="Times New Roman"/>
        </w:rPr>
        <w:t xml:space="preserve"> muitas vezes</w:t>
      </w:r>
      <w:r w:rsidR="005F65EF" w:rsidRPr="00311776">
        <w:rPr>
          <w:rFonts w:cs="Times New Roman"/>
        </w:rPr>
        <w:t>,</w:t>
      </w:r>
      <w:r w:rsidR="00CD3B66" w:rsidRPr="00311776">
        <w:rPr>
          <w:rFonts w:cs="Times New Roman"/>
        </w:rPr>
        <w:t xml:space="preserve"> podem superar as 5</w:t>
      </w:r>
      <w:r w:rsidR="00891886" w:rsidRPr="00311776">
        <w:rPr>
          <w:rFonts w:cs="Times New Roman"/>
        </w:rPr>
        <w:t>.</w:t>
      </w:r>
      <w:r w:rsidR="00CD3B66" w:rsidRPr="00311776">
        <w:rPr>
          <w:rFonts w:cs="Times New Roman"/>
        </w:rPr>
        <w:t>000 (cinco mil) páginas.</w:t>
      </w:r>
    </w:p>
    <w:p w14:paraId="4D13AEDB" w14:textId="47D35433" w:rsidR="00770899" w:rsidRPr="00311776" w:rsidRDefault="00CD3B66" w:rsidP="00101D61">
      <w:pPr>
        <w:spacing w:line="360" w:lineRule="auto"/>
        <w:ind w:firstLine="709"/>
        <w:jc w:val="both"/>
        <w:rPr>
          <w:rFonts w:cs="Times New Roman"/>
        </w:rPr>
      </w:pPr>
      <w:r w:rsidRPr="00311776">
        <w:rPr>
          <w:rFonts w:cs="Times New Roman"/>
        </w:rPr>
        <w:t xml:space="preserve">Assim, é necessária a disponibilização de resumos acerca do processo e dos atos processuais com uma linguagem fácil e acessível, esquemas de explicação do objeto litigioso e a informação clara e acessível dos meios de participação individual e pessoal, inclusive com a indicação de links de sites ou </w:t>
      </w:r>
      <w:r w:rsidR="00770899" w:rsidRPr="00311776">
        <w:rPr>
          <w:rFonts w:cs="Times New Roman"/>
        </w:rPr>
        <w:t>locais para envio de manifestações ou comparecimento pessoal, com dia, hora e local.</w:t>
      </w:r>
    </w:p>
    <w:p w14:paraId="1EA07D08" w14:textId="0105B2BF" w:rsidR="00770899" w:rsidRPr="00311776" w:rsidRDefault="00770899" w:rsidP="00101D61">
      <w:pPr>
        <w:spacing w:line="360" w:lineRule="auto"/>
        <w:ind w:firstLine="709"/>
        <w:jc w:val="both"/>
        <w:rPr>
          <w:rFonts w:cs="Times New Roman"/>
        </w:rPr>
      </w:pPr>
      <w:r w:rsidRPr="00311776">
        <w:rPr>
          <w:rFonts w:cs="Times New Roman"/>
        </w:rPr>
        <w:t>Frise-se que os sujeitos envolvidos nestas demandas são geralmente hipossuficientes (informacionais, técnicos e muitas vezes econômicos), motivo pelo qual somente com a utilização de recursos</w:t>
      </w:r>
      <w:r w:rsidR="005F65EF" w:rsidRPr="00311776">
        <w:rPr>
          <w:rFonts w:cs="Times New Roman"/>
        </w:rPr>
        <w:t xml:space="preserve"> de acessibilidade, como os fornecidos pela</w:t>
      </w:r>
      <w:r w:rsidRPr="00311776">
        <w:rPr>
          <w:rFonts w:cs="Times New Roman"/>
        </w:rPr>
        <w:t xml:space="preserve"> Visual Law, com a adaptação do discurso e a disponibilização das informações judiciais de forma facilitada aos</w:t>
      </w:r>
      <w:r w:rsidR="00A86CFB" w:rsidRPr="00311776">
        <w:rPr>
          <w:rFonts w:cs="Times New Roman"/>
        </w:rPr>
        <w:t xml:space="preserve"> seus </w:t>
      </w:r>
      <w:r w:rsidRPr="00311776">
        <w:rPr>
          <w:rFonts w:cs="Times New Roman"/>
        </w:rPr>
        <w:t>receptores, fazendo jus as suas necessidades e fragilidades, será possível obter uma participação efetiva e informada dos substituídos processuais.</w:t>
      </w:r>
    </w:p>
    <w:p w14:paraId="52A707A7" w14:textId="699B517A" w:rsidR="00487103" w:rsidRPr="00311776" w:rsidRDefault="00487103" w:rsidP="00101D61">
      <w:pPr>
        <w:spacing w:line="360" w:lineRule="auto"/>
        <w:ind w:firstLine="709"/>
        <w:jc w:val="both"/>
        <w:rPr>
          <w:rFonts w:cs="Times New Roman"/>
        </w:rPr>
      </w:pPr>
      <w:r w:rsidRPr="00311776">
        <w:rPr>
          <w:rFonts w:cs="Times New Roman"/>
        </w:rPr>
        <w:t>De forma didática, segue um exemplo de resumo expandido de decisão saneadora em processo coletivo com aplicação da metodologia Visual Law em caso fictício.</w:t>
      </w:r>
    </w:p>
    <w:p w14:paraId="5E856381" w14:textId="1286300A" w:rsidR="005F2C98" w:rsidRDefault="005F2C98" w:rsidP="00101D61">
      <w:pPr>
        <w:spacing w:line="360" w:lineRule="auto"/>
        <w:ind w:firstLine="851"/>
        <w:jc w:val="both"/>
        <w:rPr>
          <w:rFonts w:cs="Times New Roman"/>
        </w:rPr>
      </w:pPr>
    </w:p>
    <w:p w14:paraId="40EDA967" w14:textId="7888AFFA" w:rsidR="004053A4" w:rsidRDefault="004053A4" w:rsidP="00101D61">
      <w:pPr>
        <w:spacing w:line="360" w:lineRule="auto"/>
        <w:ind w:firstLine="851"/>
        <w:jc w:val="both"/>
        <w:rPr>
          <w:rFonts w:cs="Times New Roman"/>
        </w:rPr>
      </w:pPr>
    </w:p>
    <w:p w14:paraId="2ED408AD" w14:textId="175D9C42" w:rsidR="004053A4" w:rsidRDefault="004053A4" w:rsidP="00101D61">
      <w:pPr>
        <w:spacing w:line="360" w:lineRule="auto"/>
        <w:ind w:firstLine="851"/>
        <w:jc w:val="both"/>
        <w:rPr>
          <w:rFonts w:cs="Times New Roman"/>
        </w:rPr>
      </w:pPr>
    </w:p>
    <w:p w14:paraId="7D40476C" w14:textId="2600E3F6" w:rsidR="004053A4" w:rsidRDefault="004053A4" w:rsidP="00101D61">
      <w:pPr>
        <w:spacing w:line="360" w:lineRule="auto"/>
        <w:ind w:firstLine="851"/>
        <w:jc w:val="both"/>
        <w:rPr>
          <w:rFonts w:cs="Times New Roman"/>
        </w:rPr>
      </w:pPr>
    </w:p>
    <w:p w14:paraId="0B36133C" w14:textId="348CA77C" w:rsidR="004053A4" w:rsidRDefault="004053A4" w:rsidP="00101D61">
      <w:pPr>
        <w:spacing w:line="360" w:lineRule="auto"/>
        <w:ind w:firstLine="851"/>
        <w:jc w:val="both"/>
        <w:rPr>
          <w:rFonts w:cs="Times New Roman"/>
        </w:rPr>
      </w:pPr>
    </w:p>
    <w:p w14:paraId="13020CDA" w14:textId="50B3C1A4" w:rsidR="004053A4" w:rsidRDefault="004053A4" w:rsidP="00101D61">
      <w:pPr>
        <w:spacing w:line="360" w:lineRule="auto"/>
        <w:ind w:firstLine="851"/>
        <w:jc w:val="both"/>
        <w:rPr>
          <w:rFonts w:cs="Times New Roman"/>
        </w:rPr>
      </w:pPr>
    </w:p>
    <w:p w14:paraId="1B187E22" w14:textId="15AB91C1" w:rsidR="004053A4" w:rsidRDefault="004053A4" w:rsidP="00101D61">
      <w:pPr>
        <w:spacing w:line="360" w:lineRule="auto"/>
        <w:ind w:firstLine="851"/>
        <w:jc w:val="both"/>
        <w:rPr>
          <w:rFonts w:cs="Times New Roman"/>
        </w:rPr>
      </w:pPr>
    </w:p>
    <w:p w14:paraId="720363D0" w14:textId="07192671" w:rsidR="004053A4" w:rsidRDefault="004053A4" w:rsidP="00101D61">
      <w:pPr>
        <w:spacing w:line="360" w:lineRule="auto"/>
        <w:ind w:firstLine="851"/>
        <w:jc w:val="both"/>
        <w:rPr>
          <w:rFonts w:cs="Times New Roman"/>
        </w:rPr>
      </w:pPr>
    </w:p>
    <w:p w14:paraId="6AE46489" w14:textId="56F1D168" w:rsidR="004053A4" w:rsidRDefault="004053A4" w:rsidP="00101D61">
      <w:pPr>
        <w:spacing w:line="360" w:lineRule="auto"/>
        <w:ind w:firstLine="851"/>
        <w:jc w:val="both"/>
        <w:rPr>
          <w:rFonts w:cs="Times New Roman"/>
        </w:rPr>
      </w:pPr>
    </w:p>
    <w:p w14:paraId="15FB6384" w14:textId="03AE702A" w:rsidR="004053A4" w:rsidRDefault="004053A4" w:rsidP="00101D61">
      <w:pPr>
        <w:spacing w:line="360" w:lineRule="auto"/>
        <w:ind w:firstLine="851"/>
        <w:jc w:val="both"/>
        <w:rPr>
          <w:rFonts w:cs="Times New Roman"/>
        </w:rPr>
      </w:pPr>
    </w:p>
    <w:p w14:paraId="5611B241" w14:textId="7FF04DE3" w:rsidR="00944E56" w:rsidRDefault="00944E56" w:rsidP="00101D61">
      <w:pPr>
        <w:spacing w:line="360" w:lineRule="auto"/>
        <w:ind w:firstLine="851"/>
        <w:jc w:val="both"/>
        <w:rPr>
          <w:rFonts w:cs="Times New Roman"/>
        </w:rPr>
      </w:pPr>
    </w:p>
    <w:p w14:paraId="40E8FB58" w14:textId="44FF3ECD" w:rsidR="00944E56" w:rsidRDefault="00944E56" w:rsidP="00101D61">
      <w:pPr>
        <w:spacing w:line="360" w:lineRule="auto"/>
        <w:ind w:firstLine="851"/>
        <w:jc w:val="both"/>
        <w:rPr>
          <w:rFonts w:cs="Times New Roman"/>
        </w:rPr>
      </w:pPr>
    </w:p>
    <w:p w14:paraId="0F192487" w14:textId="529B11A7" w:rsidR="00944E56" w:rsidRDefault="00944E56" w:rsidP="00101D61">
      <w:pPr>
        <w:spacing w:line="360" w:lineRule="auto"/>
        <w:ind w:firstLine="851"/>
        <w:jc w:val="both"/>
        <w:rPr>
          <w:rFonts w:cs="Times New Roman"/>
        </w:rPr>
      </w:pPr>
    </w:p>
    <w:p w14:paraId="22011FDE" w14:textId="20304637" w:rsidR="00944E56" w:rsidRDefault="00944E56" w:rsidP="00101D61">
      <w:pPr>
        <w:spacing w:line="360" w:lineRule="auto"/>
        <w:ind w:firstLine="851"/>
        <w:jc w:val="both"/>
        <w:rPr>
          <w:rFonts w:cs="Times New Roman"/>
        </w:rPr>
      </w:pPr>
    </w:p>
    <w:p w14:paraId="77027927" w14:textId="34EED0D1" w:rsidR="00944E56" w:rsidRDefault="00944E56" w:rsidP="00101D61">
      <w:pPr>
        <w:spacing w:line="360" w:lineRule="auto"/>
        <w:ind w:firstLine="851"/>
        <w:jc w:val="both"/>
        <w:rPr>
          <w:rFonts w:cs="Times New Roman"/>
        </w:rPr>
      </w:pPr>
    </w:p>
    <w:p w14:paraId="48CDC14F" w14:textId="77777777" w:rsidR="00944E56" w:rsidRPr="00311776" w:rsidRDefault="00944E56" w:rsidP="00101D61">
      <w:pPr>
        <w:spacing w:line="360" w:lineRule="auto"/>
        <w:ind w:firstLine="851"/>
        <w:jc w:val="both"/>
        <w:rPr>
          <w:rFonts w:cs="Times New Roman"/>
        </w:rPr>
      </w:pPr>
    </w:p>
    <w:p w14:paraId="0A5DE334" w14:textId="62066076" w:rsidR="00487103" w:rsidRPr="00311776" w:rsidRDefault="00487103" w:rsidP="00101D61">
      <w:pPr>
        <w:spacing w:line="360" w:lineRule="auto"/>
        <w:jc w:val="center"/>
        <w:rPr>
          <w:rFonts w:cs="Times New Roman"/>
        </w:rPr>
      </w:pPr>
      <w:r w:rsidRPr="00311776">
        <w:rPr>
          <w:rFonts w:cs="Times New Roman"/>
        </w:rPr>
        <w:lastRenderedPageBreak/>
        <w:t>FIGURA – Resumo Expandido de Decisão Saneadora em Processo Coletivo de Caso Fictício</w:t>
      </w:r>
    </w:p>
    <w:p w14:paraId="74B25D10" w14:textId="0E616942" w:rsidR="004053A4" w:rsidRDefault="00245626" w:rsidP="004053A4">
      <w:pPr>
        <w:spacing w:line="360" w:lineRule="auto"/>
        <w:jc w:val="center"/>
        <w:rPr>
          <w:rFonts w:cs="Times New Roman"/>
        </w:rPr>
      </w:pPr>
      <w:r>
        <w:rPr>
          <w:rFonts w:cs="Times New Roman"/>
          <w:noProof/>
        </w:rPr>
        <w:drawing>
          <wp:inline distT="0" distB="0" distL="0" distR="0" wp14:anchorId="4A0FC48B" wp14:editId="4DFFA976">
            <wp:extent cx="3168000" cy="831518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8000" cy="8315182"/>
                    </a:xfrm>
                    <a:prstGeom prst="rect">
                      <a:avLst/>
                    </a:prstGeom>
                  </pic:spPr>
                </pic:pic>
              </a:graphicData>
            </a:graphic>
          </wp:inline>
        </w:drawing>
      </w:r>
    </w:p>
    <w:p w14:paraId="4EE1EA93" w14:textId="6AC83AD6" w:rsidR="00487103" w:rsidRPr="00311776" w:rsidRDefault="00487103" w:rsidP="00487103">
      <w:pPr>
        <w:spacing w:line="480" w:lineRule="auto"/>
        <w:rPr>
          <w:rFonts w:cs="Times New Roman"/>
          <w:sz w:val="20"/>
        </w:rPr>
      </w:pPr>
      <w:r w:rsidRPr="00311776">
        <w:rPr>
          <w:rFonts w:cs="Times New Roman"/>
          <w:sz w:val="20"/>
        </w:rPr>
        <w:t>Fonte: o autor (2023).</w:t>
      </w:r>
    </w:p>
    <w:p w14:paraId="3C20683A" w14:textId="348EE196" w:rsidR="005C2151" w:rsidRDefault="004053A4" w:rsidP="004053A4">
      <w:pPr>
        <w:spacing w:line="360" w:lineRule="auto"/>
        <w:jc w:val="both"/>
        <w:rPr>
          <w:rFonts w:cs="Times New Roman"/>
        </w:rPr>
      </w:pPr>
      <w:bookmarkStart w:id="22" w:name="_Hlk124783526"/>
      <w:r w:rsidRPr="00311776">
        <w:rPr>
          <w:rFonts w:cs="Times New Roman"/>
        </w:rPr>
        <w:lastRenderedPageBreak/>
        <w:t xml:space="preserve">4.2 VISUAL LAW E A PARTICIPAÇÃO APÓS O PROCESSO COLETIVO </w:t>
      </w:r>
    </w:p>
    <w:p w14:paraId="68710E2F" w14:textId="77777777" w:rsidR="004053A4" w:rsidRPr="00311776" w:rsidRDefault="004053A4" w:rsidP="004053A4">
      <w:pPr>
        <w:spacing w:line="360" w:lineRule="auto"/>
        <w:jc w:val="both"/>
        <w:rPr>
          <w:rFonts w:cs="Times New Roman"/>
        </w:rPr>
      </w:pPr>
    </w:p>
    <w:bookmarkEnd w:id="22"/>
    <w:p w14:paraId="0BB71140" w14:textId="7D3BACC7" w:rsidR="005C2151" w:rsidRPr="00311776" w:rsidRDefault="00451A32" w:rsidP="00101D61">
      <w:pPr>
        <w:spacing w:line="360" w:lineRule="auto"/>
        <w:ind w:firstLine="709"/>
        <w:jc w:val="both"/>
        <w:rPr>
          <w:rFonts w:cs="Times New Roman"/>
        </w:rPr>
      </w:pPr>
      <w:r w:rsidRPr="00311776">
        <w:rPr>
          <w:rFonts w:cs="Times New Roman"/>
        </w:rPr>
        <w:t>A</w:t>
      </w:r>
      <w:r w:rsidR="00F935C0" w:rsidRPr="00311776">
        <w:rPr>
          <w:rFonts w:cs="Times New Roman"/>
        </w:rPr>
        <w:t xml:space="preserve"> </w:t>
      </w:r>
      <w:r w:rsidRPr="00311776">
        <w:rPr>
          <w:rFonts w:cs="Times New Roman"/>
        </w:rPr>
        <w:t>V</w:t>
      </w:r>
      <w:r w:rsidR="00F935C0" w:rsidRPr="00311776">
        <w:rPr>
          <w:rFonts w:cs="Times New Roman"/>
        </w:rPr>
        <w:t xml:space="preserve">isual </w:t>
      </w:r>
      <w:r w:rsidRPr="00311776">
        <w:rPr>
          <w:rFonts w:cs="Times New Roman"/>
        </w:rPr>
        <w:t>L</w:t>
      </w:r>
      <w:r w:rsidR="00F935C0" w:rsidRPr="00311776">
        <w:rPr>
          <w:rFonts w:cs="Times New Roman"/>
        </w:rPr>
        <w:t xml:space="preserve">aw pode contribuir </w:t>
      </w:r>
      <w:r w:rsidRPr="00311776">
        <w:rPr>
          <w:rFonts w:cs="Times New Roman"/>
        </w:rPr>
        <w:t>na fase de</w:t>
      </w:r>
      <w:r w:rsidR="00F935C0" w:rsidRPr="00311776">
        <w:rPr>
          <w:rFonts w:cs="Times New Roman"/>
        </w:rPr>
        <w:t xml:space="preserve"> execução de processos coletivos, sejam eles ações coletivas ou decisões estruturais</w:t>
      </w:r>
      <w:r w:rsidR="00A86CFB" w:rsidRPr="00311776">
        <w:rPr>
          <w:rFonts w:cs="Times New Roman"/>
        </w:rPr>
        <w:t>,</w:t>
      </w:r>
      <w:r w:rsidR="00F935C0" w:rsidRPr="00311776">
        <w:rPr>
          <w:rFonts w:cs="Times New Roman"/>
        </w:rPr>
        <w:t xml:space="preserve"> execuções individuais decorrentes de sentenças coletivas, </w:t>
      </w:r>
      <w:r w:rsidR="00A86CFB" w:rsidRPr="00311776">
        <w:rPr>
          <w:rFonts w:cs="Times New Roman"/>
        </w:rPr>
        <w:t>ajuizamentos de processos de conhecimentos após a edição de Precedentes Vinculantes</w:t>
      </w:r>
      <w:r w:rsidR="00C52AEA" w:rsidRPr="00311776">
        <w:rPr>
          <w:rFonts w:cs="Times New Roman"/>
        </w:rPr>
        <w:t>,</w:t>
      </w:r>
      <w:r w:rsidR="00A86CFB" w:rsidRPr="00311776">
        <w:rPr>
          <w:rFonts w:cs="Times New Roman"/>
        </w:rPr>
        <w:t xml:space="preserve"> </w:t>
      </w:r>
      <w:r w:rsidR="00F935C0" w:rsidRPr="00311776">
        <w:rPr>
          <w:rFonts w:cs="Times New Roman"/>
        </w:rPr>
        <w:t>ou até mesmo para incentivar a realização de acordos coletivos.</w:t>
      </w:r>
    </w:p>
    <w:p w14:paraId="2B048594" w14:textId="00B6A552" w:rsidR="00A86CFB" w:rsidRPr="00311776" w:rsidRDefault="00A86CFB" w:rsidP="00101D61">
      <w:pPr>
        <w:spacing w:line="360" w:lineRule="auto"/>
        <w:ind w:firstLine="709"/>
        <w:jc w:val="both"/>
        <w:rPr>
          <w:rFonts w:cs="Times New Roman"/>
        </w:rPr>
      </w:pPr>
      <w:r w:rsidRPr="00311776">
        <w:rPr>
          <w:rFonts w:cs="Times New Roman"/>
        </w:rPr>
        <w:t xml:space="preserve">No caso da participação após o processo coletivo, tem-se uma maior preocupação com o acesso </w:t>
      </w:r>
      <w:r w:rsidR="00C52AEA" w:rsidRPr="00311776">
        <w:rPr>
          <w:rFonts w:cs="Times New Roman"/>
        </w:rPr>
        <w:t>à</w:t>
      </w:r>
      <w:r w:rsidRPr="00311776">
        <w:rPr>
          <w:rFonts w:cs="Times New Roman"/>
        </w:rPr>
        <w:t xml:space="preserve"> informação acerca do título executivo formado. Aqui</w:t>
      </w:r>
      <w:r w:rsidR="00C52AEA" w:rsidRPr="00311776">
        <w:rPr>
          <w:rFonts w:cs="Times New Roman"/>
        </w:rPr>
        <w:t>,</w:t>
      </w:r>
      <w:r w:rsidRPr="00311776">
        <w:rPr>
          <w:rFonts w:cs="Times New Roman"/>
        </w:rPr>
        <w:t xml:space="preserve"> não se tem tanta preocupação mais com a publicidade dos atos processuais pretéritos do processo coletivo, mas sim com o conteúdo da decisão formada e da forma como esta decisão poderá interferir na vida individual dos substituídos processuais.</w:t>
      </w:r>
    </w:p>
    <w:p w14:paraId="0DAFB274" w14:textId="23B51E59" w:rsidR="005262C9" w:rsidRPr="00311776" w:rsidRDefault="00A86CFB" w:rsidP="00101D61">
      <w:pPr>
        <w:spacing w:line="360" w:lineRule="auto"/>
        <w:ind w:firstLine="709"/>
        <w:jc w:val="both"/>
        <w:rPr>
          <w:rFonts w:cs="Times New Roman"/>
        </w:rPr>
      </w:pPr>
      <w:r w:rsidRPr="00311776">
        <w:rPr>
          <w:rFonts w:cs="Times New Roman"/>
        </w:rPr>
        <w:t xml:space="preserve">Frise-se que esta interferência na vida pessoal dos substituídos processuais pode </w:t>
      </w:r>
      <w:r w:rsidR="005262C9" w:rsidRPr="00311776">
        <w:rPr>
          <w:rFonts w:cs="Times New Roman"/>
        </w:rPr>
        <w:t>vir por diversas maneiras, tanto positivas como negativas</w:t>
      </w:r>
      <w:r w:rsidR="00FB4002" w:rsidRPr="00311776">
        <w:rPr>
          <w:rFonts w:cs="Times New Roman"/>
        </w:rPr>
        <w:t>.</w:t>
      </w:r>
    </w:p>
    <w:p w14:paraId="4929CC2E" w14:textId="21FCCFCE" w:rsidR="00A86CFB" w:rsidRPr="00311776" w:rsidRDefault="005262C9" w:rsidP="00101D61">
      <w:pPr>
        <w:spacing w:line="360" w:lineRule="auto"/>
        <w:ind w:firstLine="709"/>
        <w:jc w:val="both"/>
        <w:rPr>
          <w:rFonts w:cs="Times New Roman"/>
        </w:rPr>
      </w:pPr>
      <w:r w:rsidRPr="00311776">
        <w:rPr>
          <w:rFonts w:cs="Times New Roman"/>
        </w:rPr>
        <w:t xml:space="preserve">Assim, </w:t>
      </w:r>
      <w:r w:rsidR="00FB4002" w:rsidRPr="00311776">
        <w:rPr>
          <w:rFonts w:cs="Times New Roman"/>
        </w:rPr>
        <w:t xml:space="preserve">por exemplo, </w:t>
      </w:r>
      <w:r w:rsidRPr="00311776">
        <w:rPr>
          <w:rFonts w:cs="Times New Roman"/>
        </w:rPr>
        <w:t>positivamente</w:t>
      </w:r>
      <w:r w:rsidR="00C52AEA" w:rsidRPr="00311776">
        <w:rPr>
          <w:rFonts w:cs="Times New Roman"/>
        </w:rPr>
        <w:t>,</w:t>
      </w:r>
      <w:r w:rsidRPr="00311776">
        <w:rPr>
          <w:rFonts w:cs="Times New Roman"/>
        </w:rPr>
        <w:t xml:space="preserve"> podem </w:t>
      </w:r>
      <w:r w:rsidR="00C52AEA" w:rsidRPr="00311776">
        <w:rPr>
          <w:rFonts w:cs="Times New Roman"/>
        </w:rPr>
        <w:t>haver casos</w:t>
      </w:r>
      <w:r w:rsidRPr="00311776">
        <w:rPr>
          <w:rFonts w:cs="Times New Roman"/>
        </w:rPr>
        <w:t xml:space="preserve"> em que </w:t>
      </w:r>
      <w:r w:rsidR="00FB4002" w:rsidRPr="00311776">
        <w:rPr>
          <w:rFonts w:cs="Times New Roman"/>
        </w:rPr>
        <w:t>um</w:t>
      </w:r>
      <w:r w:rsidRPr="00311776">
        <w:rPr>
          <w:rFonts w:cs="Times New Roman"/>
        </w:rPr>
        <w:t xml:space="preserve">a ação coletiva </w:t>
      </w:r>
      <w:r w:rsidR="00FB4002" w:rsidRPr="00311776">
        <w:rPr>
          <w:rFonts w:cs="Times New Roman"/>
        </w:rPr>
        <w:t>é</w:t>
      </w:r>
      <w:r w:rsidRPr="00311776">
        <w:rPr>
          <w:rFonts w:cs="Times New Roman"/>
        </w:rPr>
        <w:t xml:space="preserve"> julgada procedente para conceder algum bem da vida aos substituídos processuais, que dever</w:t>
      </w:r>
      <w:r w:rsidR="00FB4002" w:rsidRPr="00311776">
        <w:rPr>
          <w:rFonts w:cs="Times New Roman"/>
        </w:rPr>
        <w:t>ão</w:t>
      </w:r>
      <w:r w:rsidRPr="00311776">
        <w:rPr>
          <w:rFonts w:cs="Times New Roman"/>
        </w:rPr>
        <w:t xml:space="preserve"> então buscá-los por meio de execuções individuais. Por exemplo, um sindicato que ganha uma ação coletiva (ou mesmo um IRDR ou julgamento de recurso repetitivo)</w:t>
      </w:r>
      <w:r w:rsidR="00C52AEA" w:rsidRPr="00311776">
        <w:rPr>
          <w:rFonts w:cs="Times New Roman"/>
        </w:rPr>
        <w:t>,</w:t>
      </w:r>
      <w:r w:rsidRPr="00311776">
        <w:rPr>
          <w:rFonts w:cs="Times New Roman"/>
        </w:rPr>
        <w:t xml:space="preserve"> para determinar o pagamento de uma determinada vantagem patrimonial a uma classe de servidores públicos.</w:t>
      </w:r>
    </w:p>
    <w:p w14:paraId="661E4FD2" w14:textId="60DBC24D" w:rsidR="005262C9" w:rsidRPr="00311776" w:rsidRDefault="005262C9" w:rsidP="00101D61">
      <w:pPr>
        <w:spacing w:line="360" w:lineRule="auto"/>
        <w:ind w:firstLine="709"/>
        <w:jc w:val="both"/>
        <w:rPr>
          <w:rFonts w:cs="Times New Roman"/>
        </w:rPr>
      </w:pPr>
      <w:r w:rsidRPr="00311776">
        <w:rPr>
          <w:rFonts w:cs="Times New Roman"/>
        </w:rPr>
        <w:t>Nesta situação, é de suma importância que o servidor tenha acesso à informação para poder promover o ajuizamento do seu pedido de cumprimento de sentença individual decorrente da sentença coletiva (caso da ação coletiva)</w:t>
      </w:r>
      <w:r w:rsidR="00C52AEA" w:rsidRPr="00311776">
        <w:rPr>
          <w:rFonts w:cs="Times New Roman"/>
        </w:rPr>
        <w:t>,</w:t>
      </w:r>
      <w:r w:rsidRPr="00311776">
        <w:rPr>
          <w:rFonts w:cs="Times New Roman"/>
        </w:rPr>
        <w:t xml:space="preserve"> ou promover o ajuizamento de sua ação de conhecimento individual para a busca da vantagem patrimonial reconhecida por meio de um precedente vinculante formado em IRDR ou julgamento de recurso repetitivo.</w:t>
      </w:r>
    </w:p>
    <w:p w14:paraId="2AE533DF" w14:textId="56F126D1" w:rsidR="00EA291E" w:rsidRPr="00311776" w:rsidRDefault="005262C9" w:rsidP="00101D61">
      <w:pPr>
        <w:spacing w:line="360" w:lineRule="auto"/>
        <w:ind w:firstLine="709"/>
        <w:jc w:val="both"/>
        <w:rPr>
          <w:rFonts w:cs="Times New Roman"/>
        </w:rPr>
      </w:pPr>
      <w:r w:rsidRPr="00311776">
        <w:rPr>
          <w:rFonts w:cs="Times New Roman"/>
        </w:rPr>
        <w:t xml:space="preserve">Um exemplo prático de utilização de recursos de Visual Law para estes casos é o esquema elaborado pelo TJPR após o julgamento do IRDR 007, que tratava da possibilidade </w:t>
      </w:r>
      <w:r w:rsidR="00EA291E" w:rsidRPr="00311776">
        <w:rPr>
          <w:rFonts w:cs="Times New Roman"/>
        </w:rPr>
        <w:t>de servidores temporários contratados pelo Estado do Paraná mediante processo seletivo simplificado por desempenharem as mesmas funções dos cargos equivalentes efetivos, poderem receber “Adicional de Atividade Penitenciária”. Vejamos:</w:t>
      </w:r>
    </w:p>
    <w:p w14:paraId="2DD9331F" w14:textId="19595299" w:rsidR="005F2C98" w:rsidRDefault="005F2C98" w:rsidP="00101D61">
      <w:pPr>
        <w:spacing w:line="360" w:lineRule="auto"/>
        <w:jc w:val="center"/>
        <w:rPr>
          <w:rFonts w:cs="Times New Roman"/>
        </w:rPr>
      </w:pPr>
    </w:p>
    <w:p w14:paraId="12C272B4" w14:textId="5961FF93" w:rsidR="004053A4" w:rsidRDefault="004053A4" w:rsidP="00101D61">
      <w:pPr>
        <w:spacing w:line="360" w:lineRule="auto"/>
        <w:jc w:val="center"/>
        <w:rPr>
          <w:rFonts w:cs="Times New Roman"/>
        </w:rPr>
      </w:pPr>
    </w:p>
    <w:p w14:paraId="1F968E95" w14:textId="6DE8BE59" w:rsidR="004053A4" w:rsidRDefault="004053A4" w:rsidP="00101D61">
      <w:pPr>
        <w:spacing w:line="360" w:lineRule="auto"/>
        <w:jc w:val="center"/>
        <w:rPr>
          <w:rFonts w:cs="Times New Roman"/>
        </w:rPr>
      </w:pPr>
    </w:p>
    <w:p w14:paraId="14DB3C78" w14:textId="39AB7CDE" w:rsidR="004053A4" w:rsidRDefault="004053A4" w:rsidP="00101D61">
      <w:pPr>
        <w:spacing w:line="360" w:lineRule="auto"/>
        <w:jc w:val="center"/>
        <w:rPr>
          <w:rFonts w:cs="Times New Roman"/>
        </w:rPr>
      </w:pPr>
    </w:p>
    <w:p w14:paraId="02E2301C" w14:textId="77777777" w:rsidR="004053A4" w:rsidRPr="00311776" w:rsidRDefault="004053A4" w:rsidP="00101D61">
      <w:pPr>
        <w:spacing w:line="360" w:lineRule="auto"/>
        <w:jc w:val="center"/>
        <w:rPr>
          <w:rFonts w:cs="Times New Roman"/>
        </w:rPr>
      </w:pPr>
    </w:p>
    <w:p w14:paraId="1DDD9F70" w14:textId="7D6F31DF" w:rsidR="00C52AEA" w:rsidRPr="00311776" w:rsidRDefault="00C52AEA" w:rsidP="00101D61">
      <w:pPr>
        <w:spacing w:line="360" w:lineRule="auto"/>
        <w:jc w:val="center"/>
        <w:rPr>
          <w:rFonts w:cs="Times New Roman"/>
        </w:rPr>
      </w:pPr>
      <w:r w:rsidRPr="00311776">
        <w:rPr>
          <w:rFonts w:cs="Times New Roman"/>
        </w:rPr>
        <w:lastRenderedPageBreak/>
        <w:t>FIGURA – Tese do IRDR 007</w:t>
      </w:r>
      <w:r w:rsidR="00DD6D6D" w:rsidRPr="00311776">
        <w:rPr>
          <w:rFonts w:cs="Times New Roman"/>
        </w:rPr>
        <w:t xml:space="preserve"> do TJPR com ferramentas de</w:t>
      </w:r>
      <w:r w:rsidRPr="00311776">
        <w:rPr>
          <w:rFonts w:cs="Times New Roman"/>
        </w:rPr>
        <w:t xml:space="preserve"> Visual Law</w:t>
      </w:r>
    </w:p>
    <w:p w14:paraId="084D13A9" w14:textId="00EA337E" w:rsidR="00EA291E" w:rsidRPr="00311776" w:rsidRDefault="00973E3A" w:rsidP="00A23638">
      <w:pPr>
        <w:spacing w:line="360" w:lineRule="auto"/>
        <w:ind w:firstLine="142"/>
        <w:jc w:val="center"/>
        <w:rPr>
          <w:rFonts w:cs="Times New Roman"/>
        </w:rPr>
      </w:pPr>
      <w:r w:rsidRPr="00311776">
        <w:rPr>
          <w:rFonts w:cs="Times New Roman"/>
          <w:noProof/>
          <w:lang w:eastAsia="pt-BR" w:bidi="ar-SA"/>
        </w:rPr>
        <w:drawing>
          <wp:inline distT="0" distB="0" distL="0" distR="0" wp14:anchorId="6A523D8B" wp14:editId="6D31CF20">
            <wp:extent cx="5760000" cy="646738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6467380"/>
                    </a:xfrm>
                    <a:prstGeom prst="rect">
                      <a:avLst/>
                    </a:prstGeom>
                    <a:noFill/>
                    <a:ln>
                      <a:noFill/>
                    </a:ln>
                  </pic:spPr>
                </pic:pic>
              </a:graphicData>
            </a:graphic>
          </wp:inline>
        </w:drawing>
      </w:r>
    </w:p>
    <w:p w14:paraId="4BD18E32" w14:textId="5409102E" w:rsidR="005F2C98" w:rsidRPr="00311776" w:rsidRDefault="005F2C98" w:rsidP="005F2C98">
      <w:pPr>
        <w:spacing w:line="360" w:lineRule="auto"/>
        <w:ind w:firstLine="142"/>
        <w:rPr>
          <w:rFonts w:cs="Times New Roman"/>
          <w:sz w:val="20"/>
        </w:rPr>
      </w:pPr>
      <w:r w:rsidRPr="00311776">
        <w:rPr>
          <w:rFonts w:cs="Times New Roman"/>
          <w:sz w:val="20"/>
        </w:rPr>
        <w:t>Fonte: TJPR (2017).</w:t>
      </w:r>
    </w:p>
    <w:p w14:paraId="2AE3F52A" w14:textId="77777777" w:rsidR="005F2C98" w:rsidRPr="00311776" w:rsidRDefault="005F2C98" w:rsidP="00101D61">
      <w:pPr>
        <w:spacing w:line="360" w:lineRule="auto"/>
        <w:ind w:firstLine="709"/>
        <w:jc w:val="both"/>
        <w:rPr>
          <w:rFonts w:cs="Times New Roman"/>
        </w:rPr>
      </w:pPr>
    </w:p>
    <w:p w14:paraId="5BC17E3A" w14:textId="1F699E56" w:rsidR="005262C9" w:rsidRPr="00311776" w:rsidRDefault="00EA291E" w:rsidP="00101D61">
      <w:pPr>
        <w:spacing w:line="360" w:lineRule="auto"/>
        <w:ind w:firstLine="709"/>
        <w:jc w:val="both"/>
        <w:rPr>
          <w:rFonts w:cs="Times New Roman"/>
        </w:rPr>
      </w:pPr>
      <w:r w:rsidRPr="00311776">
        <w:rPr>
          <w:rFonts w:cs="Times New Roman"/>
        </w:rPr>
        <w:t>Menciona-se que não é suficiente apenas a edição de instrumentos de facilitação do discurso, também se faz necessário que esta informação</w:t>
      </w:r>
      <w:r w:rsidR="009F75CC" w:rsidRPr="00311776">
        <w:rPr>
          <w:rFonts w:cs="Times New Roman"/>
        </w:rPr>
        <w:t xml:space="preserve"> seja</w:t>
      </w:r>
      <w:r w:rsidRPr="00311776">
        <w:rPr>
          <w:rFonts w:cs="Times New Roman"/>
        </w:rPr>
        <w:t xml:space="preserve"> efetivamente disponibilizada em sites e outros mecanismos de acesso </w:t>
      </w:r>
      <w:r w:rsidR="00060EC7" w:rsidRPr="00311776">
        <w:rPr>
          <w:rFonts w:cs="Times New Roman"/>
        </w:rPr>
        <w:t>à</w:t>
      </w:r>
      <w:r w:rsidRPr="00311776">
        <w:rPr>
          <w:rFonts w:cs="Times New Roman"/>
        </w:rPr>
        <w:t xml:space="preserve"> informação para</w:t>
      </w:r>
      <w:r w:rsidR="009F75CC" w:rsidRPr="00311776">
        <w:rPr>
          <w:rFonts w:cs="Times New Roman"/>
        </w:rPr>
        <w:t xml:space="preserve"> que</w:t>
      </w:r>
      <w:r w:rsidRPr="00311776">
        <w:rPr>
          <w:rFonts w:cs="Times New Roman"/>
        </w:rPr>
        <w:t xml:space="preserve"> o seu conteúdo chegue aos substituídos processuais</w:t>
      </w:r>
      <w:r w:rsidR="009F75CC" w:rsidRPr="00311776">
        <w:rPr>
          <w:rFonts w:cs="Times New Roman"/>
        </w:rPr>
        <w:t>,</w:t>
      </w:r>
      <w:r w:rsidRPr="00311776">
        <w:rPr>
          <w:rFonts w:cs="Times New Roman"/>
        </w:rPr>
        <w:t xml:space="preserve"> e estes possam ingressar com suas respectivas ações de conhecimento para postular o pagamento da verba.</w:t>
      </w:r>
    </w:p>
    <w:p w14:paraId="01E1925C" w14:textId="46BD6286" w:rsidR="00FB4002" w:rsidRPr="00311776" w:rsidRDefault="00FB4002" w:rsidP="00101D61">
      <w:pPr>
        <w:spacing w:line="360" w:lineRule="auto"/>
        <w:ind w:firstLine="709"/>
        <w:jc w:val="both"/>
        <w:rPr>
          <w:rFonts w:cs="Times New Roman"/>
        </w:rPr>
      </w:pPr>
      <w:r w:rsidRPr="00311776">
        <w:rPr>
          <w:rFonts w:cs="Times New Roman"/>
        </w:rPr>
        <w:t>Des</w:t>
      </w:r>
      <w:r w:rsidR="00C52AEA" w:rsidRPr="00311776">
        <w:rPr>
          <w:rFonts w:cs="Times New Roman"/>
        </w:rPr>
        <w:t>s</w:t>
      </w:r>
      <w:r w:rsidRPr="00311776">
        <w:rPr>
          <w:rFonts w:cs="Times New Roman"/>
        </w:rPr>
        <w:t xml:space="preserve">a maneira, o que se quer com a adoção da Visual Law é a edição de esquemas de </w:t>
      </w:r>
      <w:r w:rsidRPr="00311776">
        <w:rPr>
          <w:rFonts w:cs="Times New Roman"/>
        </w:rPr>
        <w:lastRenderedPageBreak/>
        <w:t>facilitação do discurso jurídico, trazendo para o mundo material o conteúdo do título judicial e a forma como a decisão judicial proferida poderá interferir na vida dos substitutos processuais, com a consequente disponibilização de informações acerca das possíveis formas de participação e resgate do bem da vida concedido.</w:t>
      </w:r>
    </w:p>
    <w:p w14:paraId="50CB3658" w14:textId="0F4B28C5" w:rsidR="00216194" w:rsidRPr="00311776" w:rsidRDefault="00FB4002" w:rsidP="00101D61">
      <w:pPr>
        <w:spacing w:line="360" w:lineRule="auto"/>
        <w:ind w:firstLine="709"/>
        <w:jc w:val="both"/>
        <w:rPr>
          <w:rFonts w:cs="Times New Roman"/>
        </w:rPr>
      </w:pPr>
      <w:r w:rsidRPr="00311776">
        <w:rPr>
          <w:rFonts w:cs="Times New Roman"/>
        </w:rPr>
        <w:t>Sugere-se assim a adoção</w:t>
      </w:r>
      <w:r w:rsidR="00973E3A" w:rsidRPr="00311776">
        <w:rPr>
          <w:rFonts w:cs="Times New Roman"/>
        </w:rPr>
        <w:t>,</w:t>
      </w:r>
      <w:r w:rsidRPr="00311776">
        <w:rPr>
          <w:rFonts w:cs="Times New Roman"/>
        </w:rPr>
        <w:t xml:space="preserve"> de uma forma geral</w:t>
      </w:r>
      <w:r w:rsidR="00973E3A" w:rsidRPr="00311776">
        <w:rPr>
          <w:rFonts w:cs="Times New Roman"/>
        </w:rPr>
        <w:t>,</w:t>
      </w:r>
      <w:r w:rsidRPr="00311776">
        <w:rPr>
          <w:rFonts w:cs="Times New Roman"/>
        </w:rPr>
        <w:t xml:space="preserve"> d</w:t>
      </w:r>
      <w:r w:rsidR="00973E3A" w:rsidRPr="00311776">
        <w:rPr>
          <w:rFonts w:cs="Times New Roman"/>
        </w:rPr>
        <w:t>a</w:t>
      </w:r>
      <w:r w:rsidRPr="00311776">
        <w:rPr>
          <w:rFonts w:cs="Times New Roman"/>
        </w:rPr>
        <w:t xml:space="preserve"> técnica de </w:t>
      </w:r>
      <w:r w:rsidR="00A86CFB" w:rsidRPr="00311776">
        <w:rPr>
          <w:rFonts w:cs="Times New Roman"/>
        </w:rPr>
        <w:t>elaboração de resumo</w:t>
      </w:r>
      <w:r w:rsidR="00973E3A" w:rsidRPr="00311776">
        <w:rPr>
          <w:rFonts w:cs="Times New Roman"/>
        </w:rPr>
        <w:t xml:space="preserve"> expandido como ferramenta da Visual Law, tal qual aplicado no resumo expandido do caso fictício</w:t>
      </w:r>
      <w:r w:rsidR="005F2C98" w:rsidRPr="00311776">
        <w:rPr>
          <w:rFonts w:cs="Times New Roman"/>
        </w:rPr>
        <w:t>,</w:t>
      </w:r>
      <w:r w:rsidR="00973E3A" w:rsidRPr="00311776">
        <w:rPr>
          <w:rFonts w:cs="Times New Roman"/>
        </w:rPr>
        <w:t xml:space="preserve"> acima demonstrado. </w:t>
      </w:r>
      <w:r w:rsidR="005F2C98" w:rsidRPr="00311776">
        <w:rPr>
          <w:rFonts w:cs="Times New Roman"/>
        </w:rPr>
        <w:t>D</w:t>
      </w:r>
      <w:r w:rsidR="00973E3A" w:rsidRPr="00311776">
        <w:rPr>
          <w:rFonts w:cs="Times New Roman"/>
        </w:rPr>
        <w:t xml:space="preserve">e forma clara, </w:t>
      </w:r>
      <w:r w:rsidR="00F935C0" w:rsidRPr="00311776">
        <w:rPr>
          <w:rFonts w:cs="Times New Roman"/>
        </w:rPr>
        <w:t>identifica</w:t>
      </w:r>
      <w:r w:rsidR="00973E3A" w:rsidRPr="00311776">
        <w:rPr>
          <w:rFonts w:cs="Times New Roman"/>
        </w:rPr>
        <w:t>-se</w:t>
      </w:r>
      <w:r w:rsidR="00F935C0" w:rsidRPr="00311776">
        <w:rPr>
          <w:rFonts w:cs="Times New Roman"/>
        </w:rPr>
        <w:t xml:space="preserve"> a coisa julgada formada </w:t>
      </w:r>
      <w:r w:rsidR="00451A32" w:rsidRPr="00311776">
        <w:rPr>
          <w:rFonts w:cs="Times New Roman"/>
        </w:rPr>
        <w:t xml:space="preserve">e </w:t>
      </w:r>
      <w:r w:rsidR="00F935C0" w:rsidRPr="00311776">
        <w:rPr>
          <w:rFonts w:cs="Times New Roman"/>
        </w:rPr>
        <w:t>o objeto vinculante decorrente da formação do precedente, os possíveis sujeitos individuais beneficiados, as formas de participação na execução</w:t>
      </w:r>
      <w:r w:rsidR="00216194" w:rsidRPr="00311776">
        <w:rPr>
          <w:rFonts w:cs="Times New Roman"/>
        </w:rPr>
        <w:t xml:space="preserve">; ou </w:t>
      </w:r>
      <w:r w:rsidR="00F935C0" w:rsidRPr="00311776">
        <w:rPr>
          <w:rFonts w:cs="Times New Roman"/>
        </w:rPr>
        <w:t>em processos estruturais</w:t>
      </w:r>
      <w:r w:rsidRPr="00311776">
        <w:rPr>
          <w:rFonts w:cs="Times New Roman"/>
        </w:rPr>
        <w:t>; elaboração de sites com informaç</w:t>
      </w:r>
      <w:r w:rsidR="009B275A" w:rsidRPr="00311776">
        <w:rPr>
          <w:rFonts w:cs="Times New Roman"/>
        </w:rPr>
        <w:t>ões</w:t>
      </w:r>
      <w:r w:rsidRPr="00311776">
        <w:rPr>
          <w:rFonts w:cs="Times New Roman"/>
        </w:rPr>
        <w:t xml:space="preserve"> acerca das formas de participação, execução e obtenção do bem da vida</w:t>
      </w:r>
      <w:r w:rsidR="009B275A" w:rsidRPr="00311776">
        <w:rPr>
          <w:rFonts w:cs="Times New Roman"/>
        </w:rPr>
        <w:t>; dentre outras.</w:t>
      </w:r>
    </w:p>
    <w:p w14:paraId="30B51865" w14:textId="627EE0ED" w:rsidR="00F935C0" w:rsidRPr="00311776" w:rsidRDefault="00216194" w:rsidP="00101D61">
      <w:pPr>
        <w:spacing w:line="360" w:lineRule="auto"/>
        <w:ind w:firstLine="709"/>
        <w:jc w:val="both"/>
        <w:rPr>
          <w:rFonts w:cs="Times New Roman"/>
        </w:rPr>
      </w:pPr>
      <w:r w:rsidRPr="00311776">
        <w:rPr>
          <w:rFonts w:cs="Times New Roman"/>
        </w:rPr>
        <w:t>A Visual Law concretiza o acesso à Justiça, de forma a destacar informações básicas para execução do processo coletivo. Por exemplo, destacar, sem juridiquês,</w:t>
      </w:r>
      <w:r w:rsidR="0000127A" w:rsidRPr="00311776">
        <w:rPr>
          <w:rFonts w:cs="Times New Roman"/>
        </w:rPr>
        <w:t xml:space="preserve"> </w:t>
      </w:r>
      <w:r w:rsidRPr="00311776">
        <w:rPr>
          <w:rFonts w:cs="Times New Roman"/>
        </w:rPr>
        <w:t>a</w:t>
      </w:r>
      <w:r w:rsidR="0000127A" w:rsidRPr="00311776">
        <w:rPr>
          <w:rFonts w:cs="Times New Roman"/>
        </w:rPr>
        <w:t xml:space="preserve"> possibilidade d</w:t>
      </w:r>
      <w:r w:rsidRPr="00311776">
        <w:rPr>
          <w:rFonts w:cs="Times New Roman"/>
        </w:rPr>
        <w:t xml:space="preserve">e </w:t>
      </w:r>
      <w:r w:rsidR="0000127A" w:rsidRPr="00311776">
        <w:rPr>
          <w:rFonts w:cs="Times New Roman"/>
        </w:rPr>
        <w:t xml:space="preserve">o próprio sindicato representar a parte; ou a existência de um link para ter acesso a mais informações; ou até um canal para quem quiser aderir a um acordo coletivo. </w:t>
      </w:r>
    </w:p>
    <w:p w14:paraId="3887CC79" w14:textId="002749EA" w:rsidR="009B275A" w:rsidRPr="00311776" w:rsidRDefault="009B275A" w:rsidP="00101D61">
      <w:pPr>
        <w:spacing w:line="360" w:lineRule="auto"/>
        <w:ind w:firstLine="709"/>
        <w:jc w:val="both"/>
        <w:rPr>
          <w:rFonts w:cs="Times New Roman"/>
        </w:rPr>
      </w:pPr>
      <w:r w:rsidRPr="00311776">
        <w:rPr>
          <w:rFonts w:cs="Times New Roman"/>
        </w:rPr>
        <w:t>Portanto, somente com a facilitação da linguagem para que público direcionado tenha ciência do conteúdo do título executivo judicial coletivo formado e com a disponibilização de informações fáceis, acessíveis e adequadas a</w:t>
      </w:r>
      <w:r w:rsidR="009F75CC" w:rsidRPr="00311776">
        <w:rPr>
          <w:rFonts w:cs="Times New Roman"/>
        </w:rPr>
        <w:t xml:space="preserve"> esse</w:t>
      </w:r>
      <w:r w:rsidRPr="00311776">
        <w:rPr>
          <w:rFonts w:cs="Times New Roman"/>
        </w:rPr>
        <w:t xml:space="preserve"> público acerca das formas de participação e execução na busca pelo bem da vida reconhecido no processo coletivo, será possível falar na consecução do objetivo máximo da jurisdição, qual seja a concessão de uma tutela justa, efetiva e adequada.</w:t>
      </w:r>
    </w:p>
    <w:p w14:paraId="05AA37D3" w14:textId="77777777" w:rsidR="004053A4" w:rsidRDefault="004053A4" w:rsidP="004053A4">
      <w:pPr>
        <w:spacing w:line="360" w:lineRule="auto"/>
        <w:jc w:val="both"/>
        <w:rPr>
          <w:rFonts w:cs="Times New Roman"/>
        </w:rPr>
      </w:pPr>
    </w:p>
    <w:p w14:paraId="3FF2B109" w14:textId="6E2C4E40" w:rsidR="00583984" w:rsidRPr="004053A4" w:rsidRDefault="00A23638" w:rsidP="004053A4">
      <w:pPr>
        <w:spacing w:line="360" w:lineRule="auto"/>
        <w:jc w:val="both"/>
        <w:rPr>
          <w:rFonts w:cs="Times New Roman"/>
          <w:b/>
          <w:bCs/>
        </w:rPr>
      </w:pPr>
      <w:r w:rsidRPr="004053A4">
        <w:rPr>
          <w:rFonts w:cs="Times New Roman"/>
          <w:b/>
          <w:bCs/>
        </w:rPr>
        <w:t xml:space="preserve">5 </w:t>
      </w:r>
      <w:r w:rsidR="0000127A" w:rsidRPr="004053A4">
        <w:rPr>
          <w:rFonts w:cs="Times New Roman"/>
          <w:b/>
          <w:bCs/>
        </w:rPr>
        <w:t>CONCLUSÃO</w:t>
      </w:r>
    </w:p>
    <w:p w14:paraId="34C2DAB9" w14:textId="77777777" w:rsidR="004053A4" w:rsidRPr="00311776" w:rsidRDefault="004053A4" w:rsidP="004053A4">
      <w:pPr>
        <w:spacing w:line="360" w:lineRule="auto"/>
        <w:jc w:val="both"/>
        <w:rPr>
          <w:rFonts w:cs="Times New Roman"/>
        </w:rPr>
      </w:pPr>
    </w:p>
    <w:p w14:paraId="0B2CC544" w14:textId="7BEF2948" w:rsidR="0000127A" w:rsidRPr="00311776" w:rsidRDefault="009B275A" w:rsidP="00101D61">
      <w:pPr>
        <w:spacing w:line="360" w:lineRule="auto"/>
        <w:ind w:firstLine="709"/>
        <w:jc w:val="both"/>
        <w:rPr>
          <w:rFonts w:cs="Times New Roman"/>
        </w:rPr>
      </w:pPr>
      <w:r w:rsidRPr="00311776">
        <w:rPr>
          <w:rFonts w:cs="Times New Roman"/>
        </w:rPr>
        <w:t>A jurisdição existe para que o jurisdicionado tenha a obtenção do seu bem da vida, o reconhecimento do seu direito violado e, por fim, a consecução máxima da paz social buscada. Porém, nenhum des</w:t>
      </w:r>
      <w:r w:rsidR="009F75CC" w:rsidRPr="00311776">
        <w:rPr>
          <w:rFonts w:cs="Times New Roman"/>
        </w:rPr>
        <w:t>s</w:t>
      </w:r>
      <w:r w:rsidRPr="00311776">
        <w:rPr>
          <w:rFonts w:cs="Times New Roman"/>
        </w:rPr>
        <w:t>es objetivos ser</w:t>
      </w:r>
      <w:r w:rsidR="009F75CC" w:rsidRPr="00311776">
        <w:rPr>
          <w:rFonts w:cs="Times New Roman"/>
        </w:rPr>
        <w:t>á</w:t>
      </w:r>
      <w:r w:rsidRPr="00311776">
        <w:rPr>
          <w:rFonts w:cs="Times New Roman"/>
        </w:rPr>
        <w:t xml:space="preserve"> obtido sem a efetiva </w:t>
      </w:r>
      <w:r w:rsidR="00216683" w:rsidRPr="00311776">
        <w:rPr>
          <w:rFonts w:cs="Times New Roman"/>
        </w:rPr>
        <w:t>transposição do discurso jurídico para o público realmente atingido pelo seu conteúdo.</w:t>
      </w:r>
    </w:p>
    <w:p w14:paraId="58A57040" w14:textId="5343EA76" w:rsidR="00216683" w:rsidRPr="00311776" w:rsidRDefault="00A23638" w:rsidP="00101D61">
      <w:pPr>
        <w:spacing w:line="360" w:lineRule="auto"/>
        <w:ind w:firstLine="709"/>
        <w:jc w:val="both"/>
        <w:rPr>
          <w:rFonts w:cs="Times New Roman"/>
        </w:rPr>
      </w:pPr>
      <w:r w:rsidRPr="00311776">
        <w:rPr>
          <w:rFonts w:cs="Times New Roman"/>
        </w:rPr>
        <w:t>Em</w:t>
      </w:r>
      <w:r w:rsidR="00216683" w:rsidRPr="00311776">
        <w:rPr>
          <w:rFonts w:cs="Times New Roman"/>
        </w:rPr>
        <w:t xml:space="preserve"> processos coletivos</w:t>
      </w:r>
      <w:r w:rsidRPr="00311776">
        <w:rPr>
          <w:rFonts w:cs="Times New Roman"/>
        </w:rPr>
        <w:t>,</w:t>
      </w:r>
      <w:r w:rsidR="00216683" w:rsidRPr="00311776">
        <w:rPr>
          <w:rFonts w:cs="Times New Roman"/>
        </w:rPr>
        <w:t xml:space="preserve"> o tema não é diferente. Aqui, como também nos processos individuais, t</w:t>
      </w:r>
      <w:r w:rsidRPr="00311776">
        <w:rPr>
          <w:rFonts w:cs="Times New Roman"/>
        </w:rPr>
        <w:t>e</w:t>
      </w:r>
      <w:r w:rsidR="00216683" w:rsidRPr="00311776">
        <w:rPr>
          <w:rFonts w:cs="Times New Roman"/>
        </w:rPr>
        <w:t>m-se que adotar medidas para que a linguagem jurídica e as informações fundamentais do processo judicial cheguem nos verdadeiros interessados, que</w:t>
      </w:r>
      <w:r w:rsidRPr="00311776">
        <w:rPr>
          <w:rFonts w:cs="Times New Roman"/>
        </w:rPr>
        <w:t>,</w:t>
      </w:r>
      <w:r w:rsidR="00216683" w:rsidRPr="00311776">
        <w:rPr>
          <w:rFonts w:cs="Times New Roman"/>
        </w:rPr>
        <w:t xml:space="preserve"> no caso</w:t>
      </w:r>
      <w:r w:rsidRPr="00311776">
        <w:rPr>
          <w:rFonts w:cs="Times New Roman"/>
        </w:rPr>
        <w:t>,</w:t>
      </w:r>
      <w:r w:rsidR="00216683" w:rsidRPr="00311776">
        <w:rPr>
          <w:rFonts w:cs="Times New Roman"/>
        </w:rPr>
        <w:t xml:space="preserve"> são os substituídos individuais ou a sociedade em geral, como nos casos dos direitos difusos</w:t>
      </w:r>
      <w:r w:rsidRPr="00311776">
        <w:rPr>
          <w:rFonts w:cs="Times New Roman"/>
        </w:rPr>
        <w:t xml:space="preserve"> e/ou coletivos</w:t>
      </w:r>
      <w:r w:rsidR="00216683" w:rsidRPr="00311776">
        <w:rPr>
          <w:rFonts w:cs="Times New Roman"/>
        </w:rPr>
        <w:t>.</w:t>
      </w:r>
    </w:p>
    <w:p w14:paraId="3008767B" w14:textId="5FE3FD1D" w:rsidR="005F2C98" w:rsidRPr="00311776" w:rsidRDefault="005F2C98" w:rsidP="00101D61">
      <w:pPr>
        <w:spacing w:line="360" w:lineRule="auto"/>
        <w:ind w:firstLine="709"/>
        <w:jc w:val="both"/>
        <w:rPr>
          <w:rFonts w:cs="Times New Roman"/>
        </w:rPr>
      </w:pPr>
      <w:r w:rsidRPr="00311776">
        <w:rPr>
          <w:rFonts w:cs="Times New Roman"/>
        </w:rPr>
        <w:t>Neste artigo, buscou-se indicar possibilidades da aplicação da metodologia nesses casos, por meio de procedimentos teóricos e práticos. Considera-se que</w:t>
      </w:r>
      <w:r w:rsidR="00B35CF0" w:rsidRPr="00311776">
        <w:rPr>
          <w:rFonts w:cs="Times New Roman"/>
        </w:rPr>
        <w:t>,</w:t>
      </w:r>
      <w:r w:rsidRPr="00311776">
        <w:rPr>
          <w:rFonts w:cs="Times New Roman"/>
        </w:rPr>
        <w:t xml:space="preserve"> a partir da aplicação da Visual Law</w:t>
      </w:r>
      <w:r w:rsidR="00B35CF0" w:rsidRPr="00311776">
        <w:rPr>
          <w:rFonts w:cs="Times New Roman"/>
        </w:rPr>
        <w:t>,</w:t>
      </w:r>
      <w:r w:rsidRPr="00311776">
        <w:rPr>
          <w:rFonts w:cs="Times New Roman"/>
        </w:rPr>
        <w:t xml:space="preserve"> as etapas e as informações durante e após o processo coletivo</w:t>
      </w:r>
      <w:r w:rsidR="00B35CF0" w:rsidRPr="00311776">
        <w:rPr>
          <w:rFonts w:cs="Times New Roman"/>
        </w:rPr>
        <w:t xml:space="preserve"> tornam-se</w:t>
      </w:r>
      <w:r w:rsidRPr="00311776">
        <w:rPr>
          <w:rFonts w:cs="Times New Roman"/>
        </w:rPr>
        <w:t xml:space="preserve"> mais claras</w:t>
      </w:r>
      <w:r w:rsidR="009F75CC" w:rsidRPr="00311776">
        <w:rPr>
          <w:rFonts w:cs="Times New Roman"/>
        </w:rPr>
        <w:t>. No</w:t>
      </w:r>
      <w:r w:rsidRPr="00311776">
        <w:rPr>
          <w:rFonts w:cs="Times New Roman"/>
        </w:rPr>
        <w:t xml:space="preserve"> resumo </w:t>
      </w:r>
      <w:r w:rsidRPr="00311776">
        <w:rPr>
          <w:rFonts w:cs="Times New Roman"/>
        </w:rPr>
        <w:lastRenderedPageBreak/>
        <w:t>expandido</w:t>
      </w:r>
      <w:r w:rsidR="00B35CF0" w:rsidRPr="00311776">
        <w:rPr>
          <w:rFonts w:cs="Times New Roman"/>
        </w:rPr>
        <w:t>,</w:t>
      </w:r>
      <w:r w:rsidRPr="00311776">
        <w:rPr>
          <w:rFonts w:cs="Times New Roman"/>
        </w:rPr>
        <w:t xml:space="preserve"> identifica</w:t>
      </w:r>
      <w:r w:rsidR="00B35CF0" w:rsidRPr="00311776">
        <w:rPr>
          <w:rFonts w:cs="Times New Roman"/>
        </w:rPr>
        <w:t>-se</w:t>
      </w:r>
      <w:r w:rsidRPr="00311776">
        <w:rPr>
          <w:rFonts w:cs="Times New Roman"/>
        </w:rPr>
        <w:t xml:space="preserve"> a coisa julgada formada, o objeto vinculante decorrente da formação do precedente, os possíveis suj</w:t>
      </w:r>
      <w:r w:rsidR="00B35CF0" w:rsidRPr="00311776">
        <w:rPr>
          <w:rFonts w:cs="Times New Roman"/>
        </w:rPr>
        <w:t>eitos individuais beneficiados,</w:t>
      </w:r>
      <w:r w:rsidRPr="00311776">
        <w:rPr>
          <w:rFonts w:cs="Times New Roman"/>
        </w:rPr>
        <w:t xml:space="preserve"> informações acerca das formas de participação, execução e obtenção do bem da vida</w:t>
      </w:r>
      <w:r w:rsidR="00B35CF0" w:rsidRPr="00311776">
        <w:rPr>
          <w:rFonts w:cs="Times New Roman"/>
        </w:rPr>
        <w:t>.</w:t>
      </w:r>
    </w:p>
    <w:p w14:paraId="5D06C069" w14:textId="6C3DC7EF" w:rsidR="00216683" w:rsidRPr="00311776" w:rsidRDefault="00B35CF0" w:rsidP="00101D61">
      <w:pPr>
        <w:spacing w:line="360" w:lineRule="auto"/>
        <w:ind w:firstLine="709"/>
        <w:jc w:val="both"/>
        <w:rPr>
          <w:rFonts w:cs="Times New Roman"/>
        </w:rPr>
      </w:pPr>
      <w:r w:rsidRPr="00311776">
        <w:rPr>
          <w:rFonts w:cs="Times New Roman"/>
        </w:rPr>
        <w:t>Isso demonstra que</w:t>
      </w:r>
      <w:r w:rsidR="00216683" w:rsidRPr="00311776">
        <w:rPr>
          <w:rFonts w:cs="Times New Roman"/>
        </w:rPr>
        <w:t xml:space="preserve"> a Visual Law é um campo que </w:t>
      </w:r>
      <w:r w:rsidRPr="00311776">
        <w:rPr>
          <w:rFonts w:cs="Times New Roman"/>
        </w:rPr>
        <w:t>pode</w:t>
      </w:r>
      <w:r w:rsidR="00216683" w:rsidRPr="00311776">
        <w:rPr>
          <w:rFonts w:cs="Times New Roman"/>
        </w:rPr>
        <w:t xml:space="preserve"> ser explorado </w:t>
      </w:r>
      <w:r w:rsidRPr="00311776">
        <w:rPr>
          <w:rFonts w:cs="Times New Roman"/>
        </w:rPr>
        <w:t>processualmente</w:t>
      </w:r>
      <w:r w:rsidR="00216683" w:rsidRPr="00311776">
        <w:rPr>
          <w:rFonts w:cs="Times New Roman"/>
        </w:rPr>
        <w:t xml:space="preserve"> para pro</w:t>
      </w:r>
      <w:r w:rsidRPr="00311776">
        <w:rPr>
          <w:rFonts w:cs="Times New Roman"/>
        </w:rPr>
        <w:t>mover a</w:t>
      </w:r>
      <w:r w:rsidR="00216683" w:rsidRPr="00311776">
        <w:rPr>
          <w:rFonts w:cs="Times New Roman"/>
        </w:rPr>
        <w:t xml:space="preserve"> participação dos substituídos processuais (indivíduos, grupo atingido ou sociedade em geral), o que servirá tanto como mecanismo de legitimação do processo coletivo, como também forma de obtenção de uma tutela jurisdicional efetiva, </w:t>
      </w:r>
      <w:r w:rsidRPr="00311776">
        <w:rPr>
          <w:rFonts w:cs="Times New Roman"/>
        </w:rPr>
        <w:t xml:space="preserve">entregando </w:t>
      </w:r>
      <w:r w:rsidR="00216683" w:rsidRPr="00311776">
        <w:rPr>
          <w:rFonts w:cs="Times New Roman"/>
        </w:rPr>
        <w:t>o bem da vida àqueles que foram diretamente afetados com a violação do direito.</w:t>
      </w:r>
    </w:p>
    <w:p w14:paraId="5CD040B3" w14:textId="77777777" w:rsidR="009F75CC" w:rsidRPr="00311776" w:rsidRDefault="009F75CC" w:rsidP="00101D61">
      <w:pPr>
        <w:spacing w:line="360" w:lineRule="auto"/>
        <w:ind w:firstLine="709"/>
        <w:jc w:val="both"/>
        <w:rPr>
          <w:rFonts w:cs="Times New Roman"/>
        </w:rPr>
      </w:pPr>
    </w:p>
    <w:p w14:paraId="2F8725DA" w14:textId="68FB1828" w:rsidR="003A5538" w:rsidRPr="004053A4" w:rsidRDefault="003A5538" w:rsidP="00101D61">
      <w:pPr>
        <w:spacing w:line="240" w:lineRule="auto"/>
        <w:jc w:val="both"/>
        <w:rPr>
          <w:rFonts w:cs="Times New Roman"/>
          <w:b/>
          <w:bCs/>
        </w:rPr>
      </w:pPr>
      <w:r w:rsidRPr="004053A4">
        <w:rPr>
          <w:rFonts w:cs="Times New Roman"/>
          <w:b/>
          <w:bCs/>
        </w:rPr>
        <w:t>REFERÊNCIAS</w:t>
      </w:r>
    </w:p>
    <w:p w14:paraId="002D54A2" w14:textId="77777777" w:rsidR="005F2C98" w:rsidRPr="00060EC7" w:rsidRDefault="005F2C98" w:rsidP="00101D61">
      <w:pPr>
        <w:spacing w:line="240" w:lineRule="auto"/>
        <w:ind w:firstLine="709"/>
        <w:jc w:val="both"/>
        <w:rPr>
          <w:rFonts w:cs="Times New Roman"/>
        </w:rPr>
      </w:pPr>
    </w:p>
    <w:p w14:paraId="7C40CDE4" w14:textId="07CE7A28" w:rsidR="00A15A6A" w:rsidRPr="00060EC7" w:rsidRDefault="00A15A6A" w:rsidP="003D6855">
      <w:pPr>
        <w:spacing w:line="240" w:lineRule="auto"/>
        <w:jc w:val="both"/>
        <w:rPr>
          <w:rFonts w:cs="Times New Roman"/>
        </w:rPr>
      </w:pPr>
      <w:r w:rsidRPr="00060EC7">
        <w:rPr>
          <w:rFonts w:cs="Times New Roman"/>
        </w:rPr>
        <w:t>AGUIAR, K</w:t>
      </w:r>
      <w:r w:rsidR="004053A4">
        <w:rPr>
          <w:rFonts w:cs="Times New Roman"/>
        </w:rPr>
        <w:t>.</w:t>
      </w:r>
      <w:r w:rsidRPr="00060EC7">
        <w:rPr>
          <w:rFonts w:cs="Times New Roman"/>
        </w:rPr>
        <w:t xml:space="preserve"> S. Visual Law: como a experiência do Direito pode ser aprimorada. </w:t>
      </w:r>
      <w:r w:rsidRPr="004053A4">
        <w:rPr>
          <w:rFonts w:cs="Times New Roman"/>
          <w:i/>
          <w:iCs/>
        </w:rPr>
        <w:t>In</w:t>
      </w:r>
      <w:r w:rsidRPr="00060EC7">
        <w:rPr>
          <w:rFonts w:cs="Times New Roman"/>
        </w:rPr>
        <w:t xml:space="preserve">: SOUZA, Bernardo de Azevedo; OLIVEIRA, Ingrid Barbosa (Org.). </w:t>
      </w:r>
      <w:r w:rsidRPr="00A23638">
        <w:rPr>
          <w:rFonts w:cs="Times New Roman"/>
          <w:b/>
          <w:bCs/>
        </w:rPr>
        <w:t>Visual Law</w:t>
      </w:r>
      <w:r w:rsidRPr="00060EC7">
        <w:rPr>
          <w:rFonts w:cs="Times New Roman"/>
        </w:rPr>
        <w:t>. 2 ed. São Paulo: Thomson Reuters, 2022.</w:t>
      </w:r>
    </w:p>
    <w:p w14:paraId="5D5BAE97" w14:textId="77777777" w:rsidR="009A5418" w:rsidRPr="00060EC7" w:rsidRDefault="009A5418" w:rsidP="003D6855">
      <w:pPr>
        <w:spacing w:line="240" w:lineRule="auto"/>
        <w:jc w:val="both"/>
        <w:rPr>
          <w:rFonts w:cs="Times New Roman"/>
        </w:rPr>
      </w:pPr>
    </w:p>
    <w:p w14:paraId="7AF812ED" w14:textId="6D0F62E7" w:rsidR="009A5418" w:rsidRPr="00060EC7" w:rsidRDefault="009A5418" w:rsidP="003D6855">
      <w:pPr>
        <w:spacing w:line="240" w:lineRule="auto"/>
        <w:jc w:val="both"/>
        <w:rPr>
          <w:rFonts w:cs="Times New Roman"/>
        </w:rPr>
      </w:pPr>
      <w:r w:rsidRPr="00060EC7">
        <w:rPr>
          <w:rFonts w:cs="Times New Roman"/>
        </w:rPr>
        <w:t>BENJAMIN, H</w:t>
      </w:r>
      <w:r w:rsidR="004053A4">
        <w:rPr>
          <w:rFonts w:cs="Times New Roman"/>
        </w:rPr>
        <w:t>.</w:t>
      </w:r>
      <w:r w:rsidRPr="00060EC7">
        <w:rPr>
          <w:rFonts w:cs="Times New Roman"/>
        </w:rPr>
        <w:t xml:space="preserve"> A</w:t>
      </w:r>
      <w:r w:rsidR="004053A4">
        <w:rPr>
          <w:rFonts w:cs="Times New Roman"/>
        </w:rPr>
        <w:t>.</w:t>
      </w:r>
      <w:r w:rsidRPr="00060EC7">
        <w:rPr>
          <w:rFonts w:cs="Times New Roman"/>
        </w:rPr>
        <w:t xml:space="preserve"> MARQUES, C</w:t>
      </w:r>
      <w:r w:rsidR="004053A4">
        <w:rPr>
          <w:rFonts w:cs="Times New Roman"/>
        </w:rPr>
        <w:t xml:space="preserve">. </w:t>
      </w:r>
      <w:r w:rsidRPr="00060EC7">
        <w:rPr>
          <w:rFonts w:cs="Times New Roman"/>
        </w:rPr>
        <w:t>L</w:t>
      </w:r>
      <w:r w:rsidR="004053A4">
        <w:rPr>
          <w:rFonts w:cs="Times New Roman"/>
        </w:rPr>
        <w:t xml:space="preserve">. </w:t>
      </w:r>
      <w:r w:rsidRPr="00060EC7">
        <w:rPr>
          <w:rFonts w:cs="Times New Roman"/>
        </w:rPr>
        <w:t>BESSA, L</w:t>
      </w:r>
      <w:r w:rsidR="004053A4">
        <w:rPr>
          <w:rFonts w:cs="Times New Roman"/>
        </w:rPr>
        <w:t xml:space="preserve">. </w:t>
      </w:r>
      <w:r w:rsidRPr="00060EC7">
        <w:rPr>
          <w:rFonts w:cs="Times New Roman"/>
        </w:rPr>
        <w:t>R</w:t>
      </w:r>
      <w:r w:rsidR="004053A4">
        <w:rPr>
          <w:rFonts w:cs="Times New Roman"/>
        </w:rPr>
        <w:t>.</w:t>
      </w:r>
      <w:r w:rsidRPr="00060EC7">
        <w:rPr>
          <w:rFonts w:cs="Times New Roman"/>
        </w:rPr>
        <w:t xml:space="preserve"> </w:t>
      </w:r>
      <w:r w:rsidRPr="00A23638">
        <w:rPr>
          <w:rFonts w:cs="Times New Roman"/>
          <w:b/>
          <w:bCs/>
        </w:rPr>
        <w:t>Manual de Direito do Consumidor</w:t>
      </w:r>
      <w:r w:rsidRPr="00060EC7">
        <w:rPr>
          <w:rFonts w:cs="Times New Roman"/>
        </w:rPr>
        <w:t>. Ed 5. São Paulo: Revista dos Tribunais, 2013.</w:t>
      </w:r>
    </w:p>
    <w:p w14:paraId="18D78C38" w14:textId="77777777" w:rsidR="00A15A6A" w:rsidRPr="00060EC7" w:rsidRDefault="00A15A6A" w:rsidP="003D6855">
      <w:pPr>
        <w:spacing w:line="240" w:lineRule="auto"/>
        <w:jc w:val="both"/>
        <w:rPr>
          <w:rFonts w:cs="Times New Roman"/>
        </w:rPr>
      </w:pPr>
    </w:p>
    <w:p w14:paraId="2747FE89" w14:textId="6CE7FD28" w:rsidR="00124B1D" w:rsidRPr="00060EC7" w:rsidRDefault="00124B1D" w:rsidP="003D6855">
      <w:pPr>
        <w:spacing w:line="240" w:lineRule="auto"/>
        <w:jc w:val="both"/>
        <w:rPr>
          <w:rFonts w:cs="Times New Roman"/>
        </w:rPr>
      </w:pPr>
      <w:r w:rsidRPr="00060EC7">
        <w:rPr>
          <w:rFonts w:cs="Times New Roman"/>
        </w:rPr>
        <w:t xml:space="preserve">BRANCO, P. O Acesso ao Direito e à Justiça: um direito humano à compreensão. Centro de Estudos Sociais, Laboratório Associado – Faculdade de Economia da Universidade de Coimbra. </w:t>
      </w:r>
      <w:r w:rsidRPr="00A23638">
        <w:rPr>
          <w:rFonts w:cs="Times New Roman"/>
          <w:b/>
          <w:bCs/>
        </w:rPr>
        <w:t>Oficina n. 305</w:t>
      </w:r>
      <w:r w:rsidRPr="00060EC7">
        <w:rPr>
          <w:rFonts w:cs="Times New Roman"/>
        </w:rPr>
        <w:t>. 2008.</w:t>
      </w:r>
    </w:p>
    <w:p w14:paraId="1AE7C6FE" w14:textId="48C9C1A2" w:rsidR="00BA7AA9" w:rsidRPr="00060EC7" w:rsidRDefault="00BA7AA9" w:rsidP="003D6855">
      <w:pPr>
        <w:spacing w:line="240" w:lineRule="auto"/>
        <w:jc w:val="both"/>
        <w:rPr>
          <w:rFonts w:cs="Times New Roman"/>
        </w:rPr>
      </w:pPr>
    </w:p>
    <w:p w14:paraId="7F164900" w14:textId="5A080FCE" w:rsidR="00BA7AA9" w:rsidRPr="00060EC7" w:rsidRDefault="00BA7AA9" w:rsidP="003D6855">
      <w:pPr>
        <w:spacing w:line="240" w:lineRule="auto"/>
        <w:jc w:val="both"/>
        <w:rPr>
          <w:rFonts w:cs="Times New Roman"/>
        </w:rPr>
      </w:pPr>
      <w:r w:rsidRPr="00060EC7">
        <w:rPr>
          <w:rFonts w:cs="Times New Roman"/>
        </w:rPr>
        <w:t xml:space="preserve">BRASIL. Presidência da República, Subchefia para Assuntos Jurídicos. </w:t>
      </w:r>
      <w:r w:rsidRPr="00A23638">
        <w:rPr>
          <w:rFonts w:cs="Times New Roman"/>
          <w:b/>
          <w:bCs/>
        </w:rPr>
        <w:t xml:space="preserve">Lei n. </w:t>
      </w:r>
      <w:bookmarkStart w:id="23" w:name="_Hlk123570105"/>
      <w:r w:rsidRPr="00A23638">
        <w:rPr>
          <w:rFonts w:cs="Times New Roman"/>
          <w:b/>
          <w:bCs/>
        </w:rPr>
        <w:t>12.527</w:t>
      </w:r>
      <w:r w:rsidRPr="00060EC7">
        <w:rPr>
          <w:rFonts w:cs="Times New Roman"/>
        </w:rPr>
        <w:t xml:space="preserve">, de 18 de novembro </w:t>
      </w:r>
      <w:bookmarkEnd w:id="23"/>
      <w:r w:rsidRPr="00060EC7">
        <w:rPr>
          <w:rFonts w:cs="Times New Roman"/>
        </w:rPr>
        <w:t xml:space="preserve">de 2011, que Regula o acesso a informações previsto no inciso XXXIII do art. 5º, no inciso II do § 3º do art. 37 e no § 2º do art. 216 da Constituição Federal; altera a Lei nº 8.112, de 11 de dezembro de 1990; revoga a Lei nº 11.111, de 5 de maio de 2005, e dispositivos da Lei nº 8.159, de 8 de janeiro de 1991; e dá outras providências. Disponível em: </w:t>
      </w:r>
      <w:hyperlink r:id="rId10" w:history="1">
        <w:r w:rsidRPr="00060EC7">
          <w:rPr>
            <w:rStyle w:val="Hyperlink"/>
            <w:rFonts w:cs="Times New Roman"/>
          </w:rPr>
          <w:t>https://www.planalto.gov.br/ccivil_03/_ato2011-2014/2011/lei/l12527.htm</w:t>
        </w:r>
      </w:hyperlink>
      <w:r w:rsidRPr="00060EC7">
        <w:rPr>
          <w:rFonts w:cs="Times New Roman"/>
        </w:rPr>
        <w:t>. Acesso em: 02 jan. 2023.</w:t>
      </w:r>
    </w:p>
    <w:p w14:paraId="00B9C150" w14:textId="77777777" w:rsidR="00124B1D" w:rsidRPr="00060EC7" w:rsidRDefault="00124B1D" w:rsidP="003D6855">
      <w:pPr>
        <w:spacing w:line="240" w:lineRule="auto"/>
        <w:jc w:val="both"/>
        <w:rPr>
          <w:rFonts w:cs="Times New Roman"/>
        </w:rPr>
      </w:pPr>
    </w:p>
    <w:p w14:paraId="488B9F31" w14:textId="1C24137F" w:rsidR="00E750CF" w:rsidRPr="000003DB" w:rsidRDefault="00E750CF" w:rsidP="003D6855">
      <w:pPr>
        <w:spacing w:line="240" w:lineRule="auto"/>
        <w:jc w:val="both"/>
        <w:rPr>
          <w:rFonts w:cs="Times New Roman"/>
          <w:lang w:val="en-US"/>
        </w:rPr>
      </w:pPr>
      <w:r w:rsidRPr="00060EC7">
        <w:rPr>
          <w:rFonts w:cs="Times New Roman"/>
        </w:rPr>
        <w:t xml:space="preserve">BRITTO, M. C. S.; CRUZ, F. B. Visual Law e Inovação: uma nova percepção para o processo eletrônico no direito brasileiro (Entrevista), </w:t>
      </w:r>
      <w:r w:rsidRPr="007470A0">
        <w:rPr>
          <w:rFonts w:cs="Times New Roman"/>
          <w:b/>
          <w:bCs/>
        </w:rPr>
        <w:t>Humanidades&amp;Inovação</w:t>
      </w:r>
      <w:r w:rsidRPr="00060EC7">
        <w:rPr>
          <w:rFonts w:cs="Times New Roman"/>
        </w:rPr>
        <w:t xml:space="preserve">, v. 8, n. 47, 2021. Disponível em: </w:t>
      </w:r>
      <w:hyperlink r:id="rId11" w:history="1">
        <w:r w:rsidR="004053A4" w:rsidRPr="00403E66">
          <w:rPr>
            <w:rStyle w:val="Hyperlink"/>
            <w:rFonts w:cs="Times New Roman"/>
          </w:rPr>
          <w:t>https://revista.unitins.br/index.php/humanidadeseinovacao/article/view/5659</w:t>
        </w:r>
      </w:hyperlink>
      <w:r w:rsidRPr="00060EC7">
        <w:rPr>
          <w:rFonts w:cs="Times New Roman"/>
        </w:rPr>
        <w:t xml:space="preserve">. </w:t>
      </w:r>
      <w:r w:rsidRPr="000003DB">
        <w:rPr>
          <w:rFonts w:cs="Times New Roman"/>
          <w:lang w:val="en-US"/>
        </w:rPr>
        <w:t xml:space="preserve">Acesso </w:t>
      </w:r>
      <w:proofErr w:type="spellStart"/>
      <w:r w:rsidRPr="000003DB">
        <w:rPr>
          <w:rFonts w:cs="Times New Roman"/>
          <w:lang w:val="en-US"/>
        </w:rPr>
        <w:t>em</w:t>
      </w:r>
      <w:proofErr w:type="spellEnd"/>
      <w:r w:rsidRPr="000003DB">
        <w:rPr>
          <w:rFonts w:cs="Times New Roman"/>
          <w:lang w:val="en-US"/>
        </w:rPr>
        <w:t xml:space="preserve">: 8 </w:t>
      </w:r>
      <w:proofErr w:type="spellStart"/>
      <w:r w:rsidRPr="000003DB">
        <w:rPr>
          <w:rFonts w:cs="Times New Roman"/>
          <w:lang w:val="en-US"/>
        </w:rPr>
        <w:t>jan.</w:t>
      </w:r>
      <w:proofErr w:type="spellEnd"/>
      <w:r w:rsidRPr="000003DB">
        <w:rPr>
          <w:rFonts w:cs="Times New Roman"/>
          <w:lang w:val="en-US"/>
        </w:rPr>
        <w:t xml:space="preserve"> 2022.</w:t>
      </w:r>
    </w:p>
    <w:p w14:paraId="2F66E50E" w14:textId="77777777" w:rsidR="00E750CF" w:rsidRPr="000003DB" w:rsidRDefault="00E750CF" w:rsidP="003D6855">
      <w:pPr>
        <w:spacing w:line="240" w:lineRule="auto"/>
        <w:jc w:val="both"/>
        <w:rPr>
          <w:rFonts w:cs="Times New Roman"/>
          <w:lang w:val="en-US"/>
        </w:rPr>
      </w:pPr>
    </w:p>
    <w:p w14:paraId="6EC3FA4D" w14:textId="32C2F4E3" w:rsidR="003A5538" w:rsidRPr="00060EC7" w:rsidRDefault="00E750CF" w:rsidP="003D6855">
      <w:pPr>
        <w:spacing w:line="240" w:lineRule="auto"/>
        <w:jc w:val="both"/>
        <w:rPr>
          <w:rFonts w:cs="Times New Roman"/>
        </w:rPr>
      </w:pPr>
      <w:r w:rsidRPr="000003DB">
        <w:rPr>
          <w:rFonts w:cs="Times New Roman"/>
          <w:lang w:val="en-US"/>
        </w:rPr>
        <w:t xml:space="preserve">CARVALHO, L. A.; NEGRI, S. Innovations in the Legal Services Supported by the Use of Visual Law: the reality in Finland and Belgium, </w:t>
      </w:r>
      <w:r w:rsidRPr="007470A0">
        <w:rPr>
          <w:rFonts w:cs="Times New Roman"/>
          <w:b/>
          <w:bCs/>
          <w:lang w:val="en-US"/>
        </w:rPr>
        <w:t>Humanidades&amp;Inovação</w:t>
      </w:r>
      <w:r w:rsidRPr="000003DB">
        <w:rPr>
          <w:rFonts w:cs="Times New Roman"/>
          <w:lang w:val="en-US"/>
        </w:rPr>
        <w:t xml:space="preserve">, v. 8, n. 47, 2021. </w:t>
      </w:r>
      <w:r w:rsidRPr="00060EC7">
        <w:rPr>
          <w:rFonts w:cs="Times New Roman"/>
        </w:rPr>
        <w:t xml:space="preserve">Disponível em: </w:t>
      </w:r>
      <w:hyperlink r:id="rId12" w:history="1">
        <w:r w:rsidR="004053A4" w:rsidRPr="00403E66">
          <w:rPr>
            <w:rStyle w:val="Hyperlink"/>
            <w:rFonts w:cs="Times New Roman"/>
          </w:rPr>
          <w:t>https://revista.unitins.br/index.php/humanidadeseinovacao/article/view/5656</w:t>
        </w:r>
      </w:hyperlink>
      <w:r w:rsidRPr="00060EC7">
        <w:rPr>
          <w:rFonts w:cs="Times New Roman"/>
        </w:rPr>
        <w:t>. Acesso em: 08 jan. 2022.</w:t>
      </w:r>
    </w:p>
    <w:p w14:paraId="12FC13E6" w14:textId="75841B4F" w:rsidR="00124B1D" w:rsidRPr="00060EC7" w:rsidRDefault="00124B1D" w:rsidP="003D6855">
      <w:pPr>
        <w:spacing w:line="240" w:lineRule="auto"/>
        <w:jc w:val="both"/>
        <w:rPr>
          <w:rFonts w:cs="Times New Roman"/>
        </w:rPr>
      </w:pPr>
    </w:p>
    <w:p w14:paraId="68189D95" w14:textId="623A7D86" w:rsidR="00451A32" w:rsidRPr="00060EC7" w:rsidRDefault="00451A32" w:rsidP="003D6855">
      <w:pPr>
        <w:spacing w:line="240" w:lineRule="auto"/>
        <w:jc w:val="both"/>
        <w:rPr>
          <w:rFonts w:cs="Times New Roman"/>
        </w:rPr>
      </w:pPr>
      <w:r w:rsidRPr="00F51148">
        <w:rPr>
          <w:rFonts w:cs="Times New Roman"/>
        </w:rPr>
        <w:t>CNJ – Conselho Nacional de Justiça</w:t>
      </w:r>
      <w:r w:rsidRPr="00060EC7">
        <w:rPr>
          <w:rFonts w:cs="Times New Roman"/>
        </w:rPr>
        <w:t xml:space="preserve">. </w:t>
      </w:r>
      <w:r w:rsidRPr="007470A0">
        <w:rPr>
          <w:rFonts w:cs="Times New Roman"/>
          <w:b/>
          <w:bCs/>
        </w:rPr>
        <w:t>Resolução 347/2020</w:t>
      </w:r>
      <w:r w:rsidRPr="00060EC7">
        <w:rPr>
          <w:rFonts w:cs="Times New Roman"/>
        </w:rPr>
        <w:t xml:space="preserve">, que dispõe sobre a Política de Governança das Contratações Públicas no Poder Judiciário, 2020. Disponível em: </w:t>
      </w:r>
      <w:hyperlink r:id="rId13" w:history="1">
        <w:r w:rsidR="004053A4" w:rsidRPr="00403E66">
          <w:rPr>
            <w:rStyle w:val="Hyperlink"/>
            <w:rFonts w:cs="Times New Roman"/>
          </w:rPr>
          <w:t>https://atos.cnj.jus.br/atos/detalhar/3518</w:t>
        </w:r>
      </w:hyperlink>
      <w:r w:rsidRPr="00060EC7">
        <w:rPr>
          <w:rFonts w:cs="Times New Roman"/>
        </w:rPr>
        <w:t>. Acesso em: 08 jan. 2022.</w:t>
      </w:r>
    </w:p>
    <w:p w14:paraId="6E826F1D" w14:textId="09C66C45" w:rsidR="00F56107" w:rsidRPr="00060EC7" w:rsidRDefault="00F56107" w:rsidP="003D6855">
      <w:pPr>
        <w:spacing w:line="240" w:lineRule="auto"/>
        <w:jc w:val="both"/>
        <w:rPr>
          <w:rFonts w:cs="Times New Roman"/>
        </w:rPr>
      </w:pPr>
    </w:p>
    <w:p w14:paraId="43D749F1" w14:textId="77777777" w:rsidR="009A5418" w:rsidRPr="00060EC7" w:rsidRDefault="009A5418" w:rsidP="009A5418">
      <w:pPr>
        <w:spacing w:line="240" w:lineRule="auto"/>
        <w:jc w:val="both"/>
        <w:rPr>
          <w:rFonts w:cs="Times New Roman"/>
        </w:rPr>
      </w:pPr>
      <w:r w:rsidRPr="000003DB">
        <w:rPr>
          <w:rFonts w:cs="Times New Roman"/>
          <w:lang w:val="es-ES"/>
        </w:rPr>
        <w:t xml:space="preserve">DIDIER JR., Fredie. ZANETI JR., Hermes. </w:t>
      </w:r>
      <w:r w:rsidRPr="001714EC">
        <w:rPr>
          <w:rFonts w:cs="Times New Roman"/>
          <w:b/>
          <w:bCs/>
        </w:rPr>
        <w:t>Curso de Direito Processual Civil</w:t>
      </w:r>
      <w:r w:rsidRPr="00060EC7">
        <w:rPr>
          <w:rFonts w:cs="Times New Roman"/>
        </w:rPr>
        <w:t>. V. 4. 11 ed. Salvador: Juspodivm, 2017.</w:t>
      </w:r>
    </w:p>
    <w:p w14:paraId="1C3450E2" w14:textId="77777777" w:rsidR="009A5418" w:rsidRPr="00060EC7" w:rsidRDefault="009A5418" w:rsidP="003D6855">
      <w:pPr>
        <w:spacing w:line="240" w:lineRule="auto"/>
        <w:jc w:val="both"/>
        <w:rPr>
          <w:rFonts w:cs="Times New Roman"/>
        </w:rPr>
      </w:pPr>
    </w:p>
    <w:p w14:paraId="64D3E420" w14:textId="6B91D01F" w:rsidR="00F56107" w:rsidRPr="00060EC7" w:rsidRDefault="00F56107" w:rsidP="00F56107">
      <w:pPr>
        <w:spacing w:line="240" w:lineRule="auto"/>
        <w:jc w:val="both"/>
        <w:rPr>
          <w:rFonts w:cs="Times New Roman"/>
        </w:rPr>
      </w:pPr>
      <w:r w:rsidRPr="00060EC7">
        <w:rPr>
          <w:rFonts w:cs="Times New Roman"/>
        </w:rPr>
        <w:t>FOSCACHES, Gabril Valez. Por que e como usar a linguagem clara: planejamento</w:t>
      </w:r>
      <w:r w:rsidR="004053A4">
        <w:rPr>
          <w:rFonts w:cs="Times New Roman"/>
        </w:rPr>
        <w:t xml:space="preserve"> </w:t>
      </w:r>
      <w:r w:rsidRPr="00060EC7">
        <w:rPr>
          <w:rFonts w:cs="Times New Roman"/>
        </w:rPr>
        <w:t xml:space="preserve">linguístico para democratizar a justiça. </w:t>
      </w:r>
      <w:r w:rsidRPr="001714EC">
        <w:rPr>
          <w:rFonts w:cs="Times New Roman"/>
          <w:b/>
          <w:bCs/>
        </w:rPr>
        <w:t>Revista científica do STJ</w:t>
      </w:r>
      <w:r w:rsidRPr="00060EC7">
        <w:rPr>
          <w:rFonts w:cs="Times New Roman"/>
        </w:rPr>
        <w:t>, n</w:t>
      </w:r>
      <w:r w:rsidR="001714EC">
        <w:rPr>
          <w:rFonts w:cs="Times New Roman"/>
        </w:rPr>
        <w:t>.</w:t>
      </w:r>
      <w:r w:rsidRPr="00060EC7">
        <w:rPr>
          <w:rFonts w:cs="Times New Roman"/>
        </w:rPr>
        <w:t xml:space="preserve"> 1, 2020.</w:t>
      </w:r>
    </w:p>
    <w:p w14:paraId="3D7B7062" w14:textId="77777777" w:rsidR="00451A32" w:rsidRPr="00060EC7" w:rsidRDefault="00451A32" w:rsidP="003D6855">
      <w:pPr>
        <w:spacing w:line="240" w:lineRule="auto"/>
        <w:jc w:val="both"/>
        <w:rPr>
          <w:rFonts w:cs="Times New Roman"/>
        </w:rPr>
      </w:pPr>
    </w:p>
    <w:p w14:paraId="231E90FF" w14:textId="1D657118" w:rsidR="009A5418" w:rsidRPr="00060EC7" w:rsidRDefault="009A5418" w:rsidP="009A5418">
      <w:pPr>
        <w:spacing w:line="240" w:lineRule="auto"/>
        <w:jc w:val="both"/>
        <w:rPr>
          <w:rFonts w:cs="Times New Roman"/>
        </w:rPr>
      </w:pPr>
      <w:r w:rsidRPr="00060EC7">
        <w:rPr>
          <w:rFonts w:cs="Times New Roman"/>
        </w:rPr>
        <w:t xml:space="preserve">GARTH, Bryant. CAPPELLETI, Mauro. </w:t>
      </w:r>
      <w:r w:rsidRPr="001714EC">
        <w:rPr>
          <w:rFonts w:cs="Times New Roman"/>
          <w:b/>
          <w:bCs/>
        </w:rPr>
        <w:t>Acesso à justiça</w:t>
      </w:r>
      <w:r w:rsidRPr="00060EC7">
        <w:rPr>
          <w:rFonts w:cs="Times New Roman"/>
        </w:rPr>
        <w:t>. Porto Alegre: Fabris, 1988.</w:t>
      </w:r>
    </w:p>
    <w:p w14:paraId="57B0585F" w14:textId="639329D0" w:rsidR="009A5418" w:rsidRPr="00060EC7" w:rsidRDefault="009A5418" w:rsidP="009A5418">
      <w:pPr>
        <w:spacing w:line="240" w:lineRule="auto"/>
        <w:jc w:val="both"/>
        <w:rPr>
          <w:rFonts w:cs="Times New Roman"/>
        </w:rPr>
      </w:pPr>
    </w:p>
    <w:p w14:paraId="1FB7EF59" w14:textId="1DCBFB55" w:rsidR="00060EC7" w:rsidRPr="00060EC7" w:rsidRDefault="00060EC7" w:rsidP="009A5418">
      <w:pPr>
        <w:spacing w:line="240" w:lineRule="auto"/>
        <w:jc w:val="both"/>
        <w:rPr>
          <w:rFonts w:cs="Times New Roman"/>
        </w:rPr>
      </w:pPr>
      <w:r w:rsidRPr="00060EC7">
        <w:rPr>
          <w:rFonts w:cs="Times New Roman"/>
        </w:rPr>
        <w:t xml:space="preserve">GIL, A. C. </w:t>
      </w:r>
      <w:r w:rsidRPr="001714EC">
        <w:rPr>
          <w:rFonts w:cs="Times New Roman"/>
          <w:b/>
          <w:bCs/>
        </w:rPr>
        <w:t>Como elaborar projetos de pesquisa</w:t>
      </w:r>
      <w:r w:rsidRPr="00060EC7">
        <w:rPr>
          <w:rFonts w:cs="Times New Roman"/>
        </w:rPr>
        <w:t>. São Paulo: Atlas, 2002.</w:t>
      </w:r>
    </w:p>
    <w:p w14:paraId="3575B59C" w14:textId="77777777" w:rsidR="00060EC7" w:rsidRPr="00060EC7" w:rsidRDefault="00060EC7" w:rsidP="009A5418">
      <w:pPr>
        <w:spacing w:line="240" w:lineRule="auto"/>
        <w:jc w:val="both"/>
        <w:rPr>
          <w:rFonts w:cs="Times New Roman"/>
        </w:rPr>
      </w:pPr>
    </w:p>
    <w:p w14:paraId="2A6BF256" w14:textId="0D0D03D6" w:rsidR="009A5418" w:rsidRPr="00060EC7" w:rsidRDefault="009A5418" w:rsidP="009A5418">
      <w:pPr>
        <w:spacing w:line="240" w:lineRule="auto"/>
        <w:jc w:val="both"/>
        <w:rPr>
          <w:rFonts w:cs="Times New Roman"/>
        </w:rPr>
      </w:pPr>
      <w:r w:rsidRPr="00060EC7">
        <w:rPr>
          <w:rFonts w:cs="Times New Roman"/>
        </w:rPr>
        <w:t xml:space="preserve">GODOY, Miguel Gualano de.  </w:t>
      </w:r>
      <w:r w:rsidRPr="001714EC">
        <w:rPr>
          <w:rFonts w:cs="Times New Roman"/>
          <w:b/>
          <w:bCs/>
        </w:rPr>
        <w:t>Devolver a Constituição ao Povo</w:t>
      </w:r>
      <w:r w:rsidRPr="00060EC7">
        <w:rPr>
          <w:rFonts w:cs="Times New Roman"/>
        </w:rPr>
        <w:t xml:space="preserve"> – Crítica à Supremacia Judicial e Diálogos Institucionais. Belo Horizonto: Fórum, 2017.</w:t>
      </w:r>
    </w:p>
    <w:p w14:paraId="44F069AD" w14:textId="77777777" w:rsidR="009A5418" w:rsidRPr="00060EC7" w:rsidRDefault="009A5418" w:rsidP="003D6855">
      <w:pPr>
        <w:spacing w:line="240" w:lineRule="auto"/>
        <w:jc w:val="both"/>
        <w:rPr>
          <w:rFonts w:cs="Times New Roman"/>
        </w:rPr>
      </w:pPr>
    </w:p>
    <w:p w14:paraId="7CB2037C" w14:textId="1BEBED04" w:rsidR="00124B1D" w:rsidRPr="00060EC7" w:rsidRDefault="00124B1D" w:rsidP="003D6855">
      <w:pPr>
        <w:spacing w:line="240" w:lineRule="auto"/>
        <w:jc w:val="both"/>
        <w:rPr>
          <w:rFonts w:cs="Times New Roman"/>
        </w:rPr>
      </w:pPr>
      <w:r w:rsidRPr="00060EC7">
        <w:rPr>
          <w:rFonts w:cs="Times New Roman"/>
        </w:rPr>
        <w:t>GUIMARÃES, L. H. P. A. A Simplificação da Linguagem Jurídica como Instrumento</w:t>
      </w:r>
    </w:p>
    <w:p w14:paraId="2AC3CBBC" w14:textId="543C9E03" w:rsidR="00124B1D" w:rsidRPr="00060EC7" w:rsidRDefault="00124B1D" w:rsidP="003D6855">
      <w:pPr>
        <w:spacing w:line="240" w:lineRule="auto"/>
        <w:jc w:val="both"/>
        <w:rPr>
          <w:rFonts w:cs="Times New Roman"/>
        </w:rPr>
      </w:pPr>
      <w:r w:rsidRPr="00060EC7">
        <w:rPr>
          <w:rFonts w:cs="Times New Roman"/>
        </w:rPr>
        <w:t xml:space="preserve">Fundamental de Acesso à Justiça, Publ. UEPG. </w:t>
      </w:r>
      <w:r w:rsidRPr="001714EC">
        <w:rPr>
          <w:rFonts w:cs="Times New Roman"/>
          <w:b/>
          <w:bCs/>
        </w:rPr>
        <w:t>Ci. Hum., Ci. Soc. Apl., Ling., Letras e Artes</w:t>
      </w:r>
      <w:r w:rsidRPr="00060EC7">
        <w:rPr>
          <w:rFonts w:cs="Times New Roman"/>
        </w:rPr>
        <w:t>, v. 20, n. 2, Ponta Grossa, jul/dez. 2012.</w:t>
      </w:r>
    </w:p>
    <w:p w14:paraId="42473508" w14:textId="3159FC7F" w:rsidR="00E750CF" w:rsidRPr="00060EC7" w:rsidRDefault="00E750CF" w:rsidP="003D6855">
      <w:pPr>
        <w:spacing w:line="240" w:lineRule="auto"/>
        <w:jc w:val="both"/>
        <w:rPr>
          <w:rFonts w:cs="Times New Roman"/>
        </w:rPr>
      </w:pPr>
    </w:p>
    <w:p w14:paraId="64386475" w14:textId="46168C82" w:rsidR="00060EC7" w:rsidRPr="00060EC7" w:rsidRDefault="00060EC7" w:rsidP="003D6855">
      <w:pPr>
        <w:spacing w:line="240" w:lineRule="auto"/>
        <w:jc w:val="both"/>
        <w:rPr>
          <w:rFonts w:cs="Times New Roman"/>
        </w:rPr>
      </w:pPr>
      <w:r w:rsidRPr="00060EC7">
        <w:rPr>
          <w:rFonts w:cs="Times New Roman"/>
        </w:rPr>
        <w:t xml:space="preserve">GUIMARÃES, P. B. V.; XAVIER, Y. M. A. Smart cities e direito: conceitos e parâmetros de investigação da governança urbana contemporânea. </w:t>
      </w:r>
      <w:r w:rsidRPr="001714EC">
        <w:rPr>
          <w:rFonts w:cs="Times New Roman"/>
          <w:b/>
          <w:bCs/>
        </w:rPr>
        <w:t>Revista de Direito da Cidade</w:t>
      </w:r>
      <w:r w:rsidRPr="00060EC7">
        <w:rPr>
          <w:rFonts w:cs="Times New Roman"/>
        </w:rPr>
        <w:t>, v. 8, n. 4, 2016.</w:t>
      </w:r>
    </w:p>
    <w:p w14:paraId="6A1931AA" w14:textId="77777777" w:rsidR="00060EC7" w:rsidRPr="00060EC7" w:rsidRDefault="00060EC7" w:rsidP="003D6855">
      <w:pPr>
        <w:spacing w:line="240" w:lineRule="auto"/>
        <w:jc w:val="both"/>
        <w:rPr>
          <w:rFonts w:cs="Times New Roman"/>
        </w:rPr>
      </w:pPr>
    </w:p>
    <w:p w14:paraId="59F0FAFA" w14:textId="1643CE1F" w:rsidR="00E750CF" w:rsidRPr="000003DB" w:rsidRDefault="00E750CF" w:rsidP="003D6855">
      <w:pPr>
        <w:spacing w:line="240" w:lineRule="auto"/>
        <w:jc w:val="both"/>
        <w:rPr>
          <w:rFonts w:cs="Times New Roman"/>
          <w:lang w:val="en-US"/>
        </w:rPr>
      </w:pPr>
      <w:r w:rsidRPr="00060EC7">
        <w:rPr>
          <w:rFonts w:cs="Times New Roman"/>
        </w:rPr>
        <w:t xml:space="preserve">HABERMAS, J. </w:t>
      </w:r>
      <w:r w:rsidRPr="001714EC">
        <w:rPr>
          <w:rFonts w:cs="Times New Roman"/>
          <w:b/>
          <w:bCs/>
        </w:rPr>
        <w:t>A inclusão do outro</w:t>
      </w:r>
      <w:r w:rsidRPr="00060EC7">
        <w:rPr>
          <w:rFonts w:cs="Times New Roman"/>
        </w:rPr>
        <w:t xml:space="preserve">. </w:t>
      </w:r>
      <w:r w:rsidRPr="000003DB">
        <w:rPr>
          <w:rFonts w:cs="Times New Roman"/>
          <w:lang w:val="en-US"/>
        </w:rPr>
        <w:t>São Paulo: Loyola, 2002.</w:t>
      </w:r>
    </w:p>
    <w:p w14:paraId="0CD9335F" w14:textId="77777777" w:rsidR="00E750CF" w:rsidRPr="000003DB" w:rsidRDefault="00E750CF" w:rsidP="003D6855">
      <w:pPr>
        <w:spacing w:line="240" w:lineRule="auto"/>
        <w:jc w:val="both"/>
        <w:rPr>
          <w:rFonts w:cs="Times New Roman"/>
          <w:lang w:val="en-US"/>
        </w:rPr>
      </w:pPr>
    </w:p>
    <w:p w14:paraId="0394823B" w14:textId="77777777" w:rsidR="00E750CF" w:rsidRPr="000003DB" w:rsidRDefault="00E750CF" w:rsidP="003D6855">
      <w:pPr>
        <w:spacing w:line="240" w:lineRule="auto"/>
        <w:jc w:val="both"/>
        <w:rPr>
          <w:rFonts w:cs="Times New Roman"/>
          <w:lang w:val="en-US"/>
        </w:rPr>
      </w:pPr>
      <w:r w:rsidRPr="000003DB">
        <w:rPr>
          <w:rFonts w:cs="Times New Roman"/>
          <w:lang w:val="en-US"/>
        </w:rPr>
        <w:t xml:space="preserve">HAGAN, M. </w:t>
      </w:r>
      <w:r w:rsidRPr="001714EC">
        <w:rPr>
          <w:rFonts w:cs="Times New Roman"/>
          <w:b/>
          <w:bCs/>
          <w:lang w:val="en-US"/>
        </w:rPr>
        <w:t>A Visual Approach to Law</w:t>
      </w:r>
      <w:r w:rsidRPr="000003DB">
        <w:rPr>
          <w:rFonts w:cs="Times New Roman"/>
          <w:lang w:val="en-US"/>
        </w:rPr>
        <w:t>. Miscellaneous Law School Publications. 2017.</w:t>
      </w:r>
    </w:p>
    <w:p w14:paraId="10E0442D" w14:textId="22198BD0" w:rsidR="009A5418" w:rsidRPr="00060EC7" w:rsidRDefault="00E750CF" w:rsidP="003D6855">
      <w:pPr>
        <w:spacing w:line="240" w:lineRule="auto"/>
        <w:jc w:val="both"/>
        <w:rPr>
          <w:rFonts w:cs="Times New Roman"/>
        </w:rPr>
      </w:pPr>
      <w:proofErr w:type="spellStart"/>
      <w:r w:rsidRPr="000264CF">
        <w:rPr>
          <w:rFonts w:cs="Times New Roman"/>
          <w:lang w:val="en-US"/>
        </w:rPr>
        <w:t>Disponível</w:t>
      </w:r>
      <w:proofErr w:type="spellEnd"/>
      <w:r w:rsidRPr="000264CF">
        <w:rPr>
          <w:rFonts w:cs="Times New Roman"/>
          <w:lang w:val="en-US"/>
        </w:rPr>
        <w:t xml:space="preserve"> </w:t>
      </w:r>
      <w:proofErr w:type="spellStart"/>
      <w:r w:rsidRPr="000264CF">
        <w:rPr>
          <w:rFonts w:cs="Times New Roman"/>
          <w:lang w:val="en-US"/>
        </w:rPr>
        <w:t>em</w:t>
      </w:r>
      <w:proofErr w:type="spellEnd"/>
      <w:r w:rsidRPr="000264CF">
        <w:rPr>
          <w:rFonts w:cs="Times New Roman"/>
          <w:lang w:val="en-US"/>
        </w:rPr>
        <w:t xml:space="preserve">: </w:t>
      </w:r>
      <w:hyperlink r:id="rId14" w:history="1">
        <w:r w:rsidR="001714EC" w:rsidRPr="000264CF">
          <w:rPr>
            <w:rStyle w:val="Hyperlink"/>
            <w:rFonts w:cs="Times New Roman"/>
            <w:lang w:val="en-US"/>
          </w:rPr>
          <w:t>http://repository.law.umich.edu/miscellaneous/36</w:t>
        </w:r>
      </w:hyperlink>
      <w:r w:rsidRPr="000264CF">
        <w:rPr>
          <w:rFonts w:cs="Times New Roman"/>
          <w:lang w:val="en-US"/>
        </w:rPr>
        <w:t xml:space="preserve">. </w:t>
      </w:r>
      <w:r w:rsidRPr="00060EC7">
        <w:rPr>
          <w:rFonts w:cs="Times New Roman"/>
        </w:rPr>
        <w:t>Acesso em: 05 jan. 2022.</w:t>
      </w:r>
    </w:p>
    <w:p w14:paraId="171FE673" w14:textId="7A422D63" w:rsidR="00A15A6A" w:rsidRPr="00060EC7" w:rsidRDefault="00A15A6A" w:rsidP="003D6855">
      <w:pPr>
        <w:spacing w:line="240" w:lineRule="auto"/>
        <w:jc w:val="both"/>
        <w:rPr>
          <w:rFonts w:cs="Times New Roman"/>
        </w:rPr>
      </w:pPr>
    </w:p>
    <w:p w14:paraId="132B86B6" w14:textId="77777777" w:rsidR="003D6855" w:rsidRPr="00060EC7" w:rsidRDefault="003D6855" w:rsidP="003D6855">
      <w:pPr>
        <w:spacing w:line="240" w:lineRule="auto"/>
        <w:jc w:val="both"/>
        <w:rPr>
          <w:rFonts w:cs="Times New Roman"/>
        </w:rPr>
      </w:pPr>
      <w:r w:rsidRPr="00060EC7">
        <w:rPr>
          <w:rFonts w:cs="Times New Roman"/>
        </w:rPr>
        <w:t xml:space="preserve">IPESPE – Instituto de Pesquisas Sociais, Políticas e Econômicas. </w:t>
      </w:r>
      <w:r w:rsidRPr="001714EC">
        <w:rPr>
          <w:rFonts w:cs="Times New Roman"/>
          <w:b/>
          <w:bCs/>
        </w:rPr>
        <w:t>Estudo da Imagem do Judiciário Brasileiro</w:t>
      </w:r>
      <w:r w:rsidRPr="00060EC7">
        <w:rPr>
          <w:rFonts w:cs="Times New Roman"/>
        </w:rPr>
        <w:t>. Dezembro de 2019.</w:t>
      </w:r>
    </w:p>
    <w:p w14:paraId="57D43755" w14:textId="7055314A" w:rsidR="003D6855" w:rsidRPr="00060EC7" w:rsidRDefault="003D6855" w:rsidP="003D6855">
      <w:pPr>
        <w:spacing w:line="240" w:lineRule="auto"/>
        <w:jc w:val="both"/>
        <w:rPr>
          <w:rFonts w:cs="Times New Roman"/>
        </w:rPr>
      </w:pPr>
      <w:r w:rsidRPr="00060EC7">
        <w:rPr>
          <w:rFonts w:cs="Times New Roman"/>
        </w:rPr>
        <w:t xml:space="preserve">Disponível em: </w:t>
      </w:r>
      <w:hyperlink r:id="rId15" w:history="1">
        <w:r w:rsidR="001714EC" w:rsidRPr="0094267E">
          <w:rPr>
            <w:rStyle w:val="Hyperlink"/>
            <w:rFonts w:cs="Times New Roman"/>
          </w:rPr>
          <w:t>https://static.poder360.com.br/2019/12/estudo-imagem-judiciario-brasileiro.pdf</w:t>
        </w:r>
      </w:hyperlink>
      <w:r w:rsidR="001714EC">
        <w:rPr>
          <w:rFonts w:cs="Times New Roman"/>
        </w:rPr>
        <w:t xml:space="preserve">. </w:t>
      </w:r>
      <w:r w:rsidRPr="00060EC7">
        <w:rPr>
          <w:rFonts w:cs="Times New Roman"/>
        </w:rPr>
        <w:t>Acesso em: 13 mar 2021</w:t>
      </w:r>
    </w:p>
    <w:p w14:paraId="643A9915" w14:textId="370FAEC5" w:rsidR="009A5418" w:rsidRPr="00060EC7" w:rsidRDefault="009A5418" w:rsidP="003D6855">
      <w:pPr>
        <w:spacing w:line="240" w:lineRule="auto"/>
        <w:jc w:val="both"/>
        <w:rPr>
          <w:rFonts w:cs="Times New Roman"/>
        </w:rPr>
      </w:pPr>
    </w:p>
    <w:p w14:paraId="6FB083DF" w14:textId="207BCA1F" w:rsidR="009A5418" w:rsidRPr="00060EC7" w:rsidRDefault="009A5418" w:rsidP="003D6855">
      <w:pPr>
        <w:spacing w:line="240" w:lineRule="auto"/>
        <w:jc w:val="both"/>
        <w:rPr>
          <w:rFonts w:cs="Times New Roman"/>
        </w:rPr>
      </w:pPr>
      <w:r w:rsidRPr="00060EC7">
        <w:rPr>
          <w:rFonts w:cs="Times New Roman"/>
        </w:rPr>
        <w:t xml:space="preserve">LUNARDI, Thais Amoroso Paschoal. </w:t>
      </w:r>
      <w:r w:rsidRPr="00060EC7">
        <w:rPr>
          <w:rFonts w:cs="Times New Roman"/>
          <w:b/>
          <w:bCs/>
        </w:rPr>
        <w:t xml:space="preserve">Coletivização da prova: </w:t>
      </w:r>
      <w:r w:rsidRPr="00060EC7">
        <w:rPr>
          <w:rFonts w:cs="Times New Roman"/>
        </w:rPr>
        <w:t xml:space="preserve">técnicas de produção coletiva da prova e seus reflexos na esfera individual. 2018. Tese (Doutorado em Direito) – Setor de ciências humanas, letras e artes, Universidade Federal do Paraná, Curitiba. </w:t>
      </w:r>
    </w:p>
    <w:p w14:paraId="6E506AB7" w14:textId="77777777" w:rsidR="003D6855" w:rsidRPr="00060EC7" w:rsidRDefault="003D6855" w:rsidP="003D6855">
      <w:pPr>
        <w:spacing w:line="240" w:lineRule="auto"/>
        <w:jc w:val="both"/>
        <w:rPr>
          <w:rFonts w:cs="Times New Roman"/>
        </w:rPr>
      </w:pPr>
    </w:p>
    <w:p w14:paraId="34E61E53" w14:textId="4805CCB8" w:rsidR="00E750CF" w:rsidRPr="00060EC7" w:rsidRDefault="00A15A6A" w:rsidP="003D6855">
      <w:pPr>
        <w:spacing w:line="240" w:lineRule="auto"/>
        <w:rPr>
          <w:rFonts w:cs="Times New Roman"/>
        </w:rPr>
      </w:pPr>
      <w:r w:rsidRPr="00060EC7">
        <w:rPr>
          <w:rFonts w:cs="Times New Roman"/>
        </w:rPr>
        <w:t xml:space="preserve">MENDONÇA, J. V. S. Direito Administrativo e Inovação: limites e possibilidades. </w:t>
      </w:r>
      <w:r w:rsidRPr="001714EC">
        <w:rPr>
          <w:rFonts w:cs="Times New Roman"/>
          <w:b/>
          <w:bCs/>
        </w:rPr>
        <w:t>Revista de Direito Administrativo Constitucional</w:t>
      </w:r>
      <w:r w:rsidRPr="00060EC7">
        <w:rPr>
          <w:rFonts w:cs="Times New Roman"/>
        </w:rPr>
        <w:t>. v. 17. n. 69. 2017.</w:t>
      </w:r>
    </w:p>
    <w:p w14:paraId="218B974C" w14:textId="0337FA08" w:rsidR="009A5418" w:rsidRPr="00060EC7" w:rsidRDefault="009A5418" w:rsidP="003D6855">
      <w:pPr>
        <w:spacing w:line="240" w:lineRule="auto"/>
        <w:rPr>
          <w:rFonts w:cs="Times New Roman"/>
        </w:rPr>
      </w:pPr>
    </w:p>
    <w:p w14:paraId="157FB9F5" w14:textId="30D90EF7" w:rsidR="009A5418" w:rsidRPr="00060EC7" w:rsidRDefault="009A5418" w:rsidP="003D6855">
      <w:pPr>
        <w:spacing w:line="240" w:lineRule="auto"/>
        <w:rPr>
          <w:rFonts w:cs="Times New Roman"/>
        </w:rPr>
      </w:pPr>
      <w:r w:rsidRPr="00060EC7">
        <w:rPr>
          <w:rFonts w:cs="Times New Roman"/>
        </w:rPr>
        <w:t xml:space="preserve">MILARÉS, Carlos. De como a natureza foi expulsa da modernidade. </w:t>
      </w:r>
      <w:r w:rsidRPr="00060EC7">
        <w:rPr>
          <w:rFonts w:cs="Times New Roman"/>
          <w:b/>
        </w:rPr>
        <w:t>Revista Crítica do Direito</w:t>
      </w:r>
      <w:r w:rsidRPr="00060EC7">
        <w:rPr>
          <w:rFonts w:cs="Times New Roman"/>
        </w:rPr>
        <w:t>, São Paulo, vol. 66, p. 88-105, 2015.</w:t>
      </w:r>
    </w:p>
    <w:p w14:paraId="121FF153" w14:textId="6E79BD97" w:rsidR="009A5418" w:rsidRPr="00060EC7" w:rsidRDefault="009A5418" w:rsidP="003D6855">
      <w:pPr>
        <w:spacing w:line="240" w:lineRule="auto"/>
        <w:rPr>
          <w:rFonts w:cs="Times New Roman"/>
        </w:rPr>
      </w:pPr>
    </w:p>
    <w:p w14:paraId="4F6B2BC9" w14:textId="6D20CBC1" w:rsidR="009A5418" w:rsidRPr="00060EC7" w:rsidRDefault="009A5418" w:rsidP="003D6855">
      <w:pPr>
        <w:spacing w:line="240" w:lineRule="auto"/>
        <w:rPr>
          <w:rFonts w:cs="Times New Roman"/>
        </w:rPr>
      </w:pPr>
      <w:r w:rsidRPr="00060EC7">
        <w:rPr>
          <w:rFonts w:cs="Times New Roman"/>
        </w:rPr>
        <w:t>OSNA, Gustavo. Coletivização total e coletivização parcial: aportes comparados e o processo civil brasileiro.</w:t>
      </w:r>
      <w:r w:rsidRPr="00060EC7">
        <w:rPr>
          <w:rFonts w:cs="Times New Roman"/>
          <w:i/>
        </w:rPr>
        <w:t xml:space="preserve"> </w:t>
      </w:r>
      <w:r w:rsidRPr="00060EC7">
        <w:rPr>
          <w:rFonts w:cs="Times New Roman"/>
          <w:b/>
        </w:rPr>
        <w:t>Revista de Processo Comparado</w:t>
      </w:r>
      <w:r w:rsidRPr="00060EC7">
        <w:rPr>
          <w:rFonts w:cs="Times New Roman"/>
        </w:rPr>
        <w:t>, São Paulo, v.1, p.115-138, 2015.</w:t>
      </w:r>
    </w:p>
    <w:p w14:paraId="1E35A194" w14:textId="0A8464FD" w:rsidR="009A5418" w:rsidRPr="00060EC7" w:rsidRDefault="009A5418" w:rsidP="003D6855">
      <w:pPr>
        <w:spacing w:line="240" w:lineRule="auto"/>
        <w:rPr>
          <w:rFonts w:cs="Times New Roman"/>
        </w:rPr>
      </w:pPr>
    </w:p>
    <w:p w14:paraId="1422F68F" w14:textId="030D6810" w:rsidR="009A5418" w:rsidRPr="00060EC7" w:rsidRDefault="009A5418" w:rsidP="003D6855">
      <w:pPr>
        <w:spacing w:line="240" w:lineRule="auto"/>
        <w:rPr>
          <w:rFonts w:cs="Times New Roman"/>
        </w:rPr>
      </w:pPr>
      <w:r w:rsidRPr="00060EC7">
        <w:rPr>
          <w:rFonts w:cs="Times New Roman"/>
        </w:rPr>
        <w:t xml:space="preserve">SARLET, Ingo Wolfgang. MARINONI, Luiz Guilherme. MITIDIERO, Daniel. </w:t>
      </w:r>
      <w:r w:rsidRPr="001714EC">
        <w:rPr>
          <w:rFonts w:cs="Times New Roman"/>
          <w:b/>
          <w:bCs/>
        </w:rPr>
        <w:t>Curso de Direito Constitucional</w:t>
      </w:r>
      <w:r w:rsidRPr="00060EC7">
        <w:rPr>
          <w:rFonts w:cs="Times New Roman"/>
        </w:rPr>
        <w:t>. 3 ed. São Paulo: Revista dos Tribunais, 2014.</w:t>
      </w:r>
    </w:p>
    <w:p w14:paraId="375AE07D" w14:textId="77777777" w:rsidR="00A15A6A" w:rsidRPr="00060EC7" w:rsidRDefault="00A15A6A" w:rsidP="003D6855">
      <w:pPr>
        <w:spacing w:line="240" w:lineRule="auto"/>
        <w:rPr>
          <w:rFonts w:cs="Times New Roman"/>
        </w:rPr>
      </w:pPr>
    </w:p>
    <w:p w14:paraId="0298FA1F" w14:textId="76B81DED" w:rsidR="00E750CF" w:rsidRPr="00060EC7" w:rsidRDefault="00E750CF" w:rsidP="003D6855">
      <w:pPr>
        <w:spacing w:line="240" w:lineRule="auto"/>
        <w:rPr>
          <w:rFonts w:cs="Times New Roman"/>
        </w:rPr>
      </w:pPr>
      <w:r w:rsidRPr="00060EC7">
        <w:rPr>
          <w:rFonts w:cs="Times New Roman"/>
        </w:rPr>
        <w:t xml:space="preserve">SLAIBI. A. L. G. </w:t>
      </w:r>
      <w:r w:rsidRPr="001714EC">
        <w:rPr>
          <w:rFonts w:cs="Times New Roman"/>
          <w:b/>
          <w:bCs/>
        </w:rPr>
        <w:t>Uma Crítica à Linguagem Jurídica: acesso, técnica, violência e efetividade</w:t>
      </w:r>
      <w:r w:rsidRPr="00060EC7">
        <w:rPr>
          <w:rFonts w:cs="Times New Roman"/>
        </w:rPr>
        <w:t>. UNIFACS, 201</w:t>
      </w:r>
      <w:r w:rsidR="003D6855" w:rsidRPr="00060EC7">
        <w:rPr>
          <w:rFonts w:cs="Times New Roman"/>
        </w:rPr>
        <w:t>7</w:t>
      </w:r>
      <w:r w:rsidRPr="00060EC7">
        <w:rPr>
          <w:rFonts w:cs="Times New Roman"/>
        </w:rPr>
        <w:t xml:space="preserve">. Disponível em: </w:t>
      </w:r>
      <w:hyperlink r:id="rId16" w:history="1">
        <w:r w:rsidR="006D1AF3" w:rsidRPr="00403E66">
          <w:rPr>
            <w:rStyle w:val="Hyperlink"/>
            <w:rFonts w:cs="Times New Roman"/>
          </w:rPr>
          <w:t>https://revistas.unifacs.br/index.php/redu/article/view/4810/3164</w:t>
        </w:r>
      </w:hyperlink>
      <w:r w:rsidRPr="00060EC7">
        <w:rPr>
          <w:rFonts w:cs="Times New Roman"/>
        </w:rPr>
        <w:t>. Acesso em: 08 jan. 2022.</w:t>
      </w:r>
    </w:p>
    <w:p w14:paraId="07AC3BF0" w14:textId="77777777" w:rsidR="00451A32" w:rsidRPr="00060EC7" w:rsidRDefault="00451A32" w:rsidP="003D6855">
      <w:pPr>
        <w:spacing w:line="240" w:lineRule="auto"/>
        <w:rPr>
          <w:rFonts w:cs="Times New Roman"/>
        </w:rPr>
      </w:pPr>
    </w:p>
    <w:p w14:paraId="669C5E3A" w14:textId="780E60C1" w:rsidR="00124B1D" w:rsidRPr="00060EC7" w:rsidRDefault="00124B1D" w:rsidP="003D6855">
      <w:pPr>
        <w:spacing w:line="240" w:lineRule="auto"/>
        <w:rPr>
          <w:rFonts w:cs="Times New Roman"/>
        </w:rPr>
      </w:pPr>
      <w:r w:rsidRPr="00060EC7">
        <w:rPr>
          <w:rFonts w:cs="Times New Roman"/>
        </w:rPr>
        <w:t xml:space="preserve">SOUZA, Bernardo de Azevedo; OLIVEIRA, Ingrid Barbosa (Org.). </w:t>
      </w:r>
      <w:r w:rsidRPr="001714EC">
        <w:rPr>
          <w:rFonts w:cs="Times New Roman"/>
          <w:b/>
          <w:bCs/>
        </w:rPr>
        <w:t>Visual Law</w:t>
      </w:r>
      <w:r w:rsidRPr="00060EC7">
        <w:rPr>
          <w:rFonts w:cs="Times New Roman"/>
        </w:rPr>
        <w:t>. 2 ed. São Paulo: Thomson Reuters, 2022.</w:t>
      </w:r>
    </w:p>
    <w:p w14:paraId="5AA2C439" w14:textId="314E9F24" w:rsidR="009A5418" w:rsidRPr="00060EC7" w:rsidRDefault="009A5418" w:rsidP="003D6855">
      <w:pPr>
        <w:spacing w:line="240" w:lineRule="auto"/>
        <w:rPr>
          <w:rFonts w:cs="Times New Roman"/>
        </w:rPr>
      </w:pPr>
    </w:p>
    <w:p w14:paraId="324F7132" w14:textId="1F7D2627" w:rsidR="009A5418" w:rsidRPr="00060EC7" w:rsidRDefault="009A5418" w:rsidP="009A5418">
      <w:pPr>
        <w:spacing w:line="240" w:lineRule="auto"/>
        <w:jc w:val="both"/>
        <w:rPr>
          <w:rFonts w:cs="Times New Roman"/>
        </w:rPr>
      </w:pPr>
      <w:r w:rsidRPr="00060EC7">
        <w:rPr>
          <w:rFonts w:cs="Times New Roman"/>
        </w:rPr>
        <w:t xml:space="preserve">PESSOA, Thiago Simões. Os novos conflitos coletivos e a readequação da atuação da fazenda pública. </w:t>
      </w:r>
      <w:r w:rsidRPr="001714EC">
        <w:rPr>
          <w:rFonts w:cs="Times New Roman"/>
          <w:b/>
          <w:bCs/>
        </w:rPr>
        <w:t>Revista Magister de Direito Civil e Processual Civil</w:t>
      </w:r>
      <w:r w:rsidRPr="00060EC7">
        <w:rPr>
          <w:rFonts w:cs="Times New Roman"/>
        </w:rPr>
        <w:t>. Porto Alegre, n. 95, p. 101-118, mar/abril, 2020.</w:t>
      </w:r>
    </w:p>
    <w:p w14:paraId="1F2D63FC" w14:textId="77777777" w:rsidR="009A5418" w:rsidRPr="00060EC7" w:rsidRDefault="009A5418" w:rsidP="009A5418">
      <w:pPr>
        <w:spacing w:line="240" w:lineRule="auto"/>
        <w:jc w:val="both"/>
        <w:rPr>
          <w:rFonts w:cs="Times New Roman"/>
        </w:rPr>
      </w:pPr>
    </w:p>
    <w:p w14:paraId="2CB66322" w14:textId="2B618EC5" w:rsidR="009A5418" w:rsidRPr="00060EC7" w:rsidRDefault="009A5418" w:rsidP="009A5418">
      <w:pPr>
        <w:spacing w:line="240" w:lineRule="auto"/>
        <w:jc w:val="both"/>
        <w:rPr>
          <w:rFonts w:cs="Times New Roman"/>
        </w:rPr>
      </w:pPr>
      <w:r w:rsidRPr="00060EC7">
        <w:rPr>
          <w:rFonts w:cs="Times New Roman"/>
        </w:rPr>
        <w:t xml:space="preserve">PESSOA, Thiago Simões. O novo processo coletivo brasileiro. </w:t>
      </w:r>
      <w:r w:rsidRPr="001714EC">
        <w:rPr>
          <w:rFonts w:cs="Times New Roman"/>
          <w:b/>
          <w:bCs/>
        </w:rPr>
        <w:t>Revista Jurídica da Procuradoria-Geral do Estado do Paraná</w:t>
      </w:r>
      <w:r w:rsidRPr="00060EC7">
        <w:rPr>
          <w:rFonts w:cs="Times New Roman"/>
        </w:rPr>
        <w:t>, Curitiba, n. 10, p. 283-317, 2019.</w:t>
      </w:r>
    </w:p>
    <w:p w14:paraId="58AED556" w14:textId="77777777" w:rsidR="009A5418" w:rsidRPr="00060EC7" w:rsidRDefault="009A5418" w:rsidP="009A5418">
      <w:pPr>
        <w:spacing w:line="240" w:lineRule="auto"/>
        <w:jc w:val="both"/>
        <w:rPr>
          <w:rFonts w:cs="Times New Roman"/>
        </w:rPr>
      </w:pPr>
    </w:p>
    <w:p w14:paraId="6C05CC44" w14:textId="463B1FCE" w:rsidR="009A5418" w:rsidRPr="00060EC7" w:rsidRDefault="009A5418" w:rsidP="009A5418">
      <w:pPr>
        <w:spacing w:line="240" w:lineRule="auto"/>
        <w:jc w:val="both"/>
        <w:rPr>
          <w:rFonts w:cs="Times New Roman"/>
        </w:rPr>
      </w:pPr>
      <w:r w:rsidRPr="00060EC7">
        <w:rPr>
          <w:rFonts w:cs="Times New Roman"/>
        </w:rPr>
        <w:t xml:space="preserve">PESSOA, Thiago Simões. </w:t>
      </w:r>
      <w:r w:rsidRPr="001714EC">
        <w:rPr>
          <w:rFonts w:cs="Times New Roman"/>
          <w:b/>
          <w:bCs/>
        </w:rPr>
        <w:t>Ação coletiva de Produção Antecipada de Provas</w:t>
      </w:r>
      <w:r w:rsidRPr="00060EC7">
        <w:rPr>
          <w:rFonts w:cs="Times New Roman"/>
        </w:rPr>
        <w:t>. Curitiba: Juruá, 2020.</w:t>
      </w:r>
    </w:p>
    <w:p w14:paraId="653FFA53" w14:textId="77777777" w:rsidR="009A5418" w:rsidRDefault="009A5418" w:rsidP="009A5418">
      <w:pPr>
        <w:spacing w:line="240" w:lineRule="auto"/>
        <w:jc w:val="both"/>
        <w:rPr>
          <w:rFonts w:cs="Times New Roman"/>
        </w:rPr>
      </w:pPr>
    </w:p>
    <w:p w14:paraId="1B648714" w14:textId="641E79A3" w:rsidR="005F2C98" w:rsidRDefault="005F2C98" w:rsidP="009A5418">
      <w:pPr>
        <w:spacing w:line="240" w:lineRule="auto"/>
        <w:jc w:val="both"/>
        <w:rPr>
          <w:rFonts w:cs="Times New Roman"/>
        </w:rPr>
      </w:pPr>
      <w:r>
        <w:rPr>
          <w:rFonts w:cs="Times New Roman"/>
        </w:rPr>
        <w:t xml:space="preserve">TJPR – Tribunal de Justiça do Estado do Paraná. </w:t>
      </w:r>
      <w:r w:rsidRPr="005F2C98">
        <w:rPr>
          <w:rFonts w:cs="Times New Roman"/>
          <w:b/>
        </w:rPr>
        <w:t>IRDR 007</w:t>
      </w:r>
      <w:r>
        <w:rPr>
          <w:rFonts w:cs="Times New Roman"/>
        </w:rPr>
        <w:t xml:space="preserve"> sobre a </w:t>
      </w:r>
      <w:r w:rsidRPr="005F2C98">
        <w:rPr>
          <w:rFonts w:cs="Times New Roman"/>
        </w:rPr>
        <w:t>Possibilidade de servidores temporários contratados pelo Estado do Paraná mediante processo seletivo simplificado por desempenharem as mesmas funções dos cargos equivalentes efetivos, poderem receber “Adicio</w:t>
      </w:r>
      <w:r>
        <w:rPr>
          <w:rFonts w:cs="Times New Roman"/>
        </w:rPr>
        <w:t xml:space="preserve">nal de Atividade Penitenciária”, 2017. Disponível em: </w:t>
      </w:r>
      <w:hyperlink r:id="rId17" w:history="1">
        <w:r w:rsidRPr="00876A6B">
          <w:rPr>
            <w:rStyle w:val="Hyperlink"/>
            <w:rFonts w:cs="Times New Roman"/>
          </w:rPr>
          <w:t>https://www.tjpr.jus.br/irdr-julgados?p_p_id=101&amp;p_p_lifecycle=0&amp;p_p_state=maximized&amp;p_p_mode=view&amp;_101_struts_action=%2Fasset_publisher%2Fview_content&amp;_101_returnToFullPageURL=%2Firdr-julgados&amp;_101_assetEntryId=15916947&amp;_101_type=content&amp;_101_groupId=2640044&amp;_101_urlTitle=tema-7&amp;_101_redirect=https%3A%2F%2Fwww.tjpr.jus.br%2Firdr-julgados%3Fp_p_id%3D3%26p_p_lifecycle%3D0%26p_p_state%3Dmaximized%26p_p_mode%3Dview%26_3_groupId%3D0%26_3_keywords%3Daap%26_3_struts_action%3D%252Fsearch%252Fsearch%26_3_redirect%3D%252Firdr-julgados&amp;inheritRedirect=true</w:t>
        </w:r>
      </w:hyperlink>
      <w:r>
        <w:rPr>
          <w:rFonts w:cs="Times New Roman"/>
        </w:rPr>
        <w:t>. Acesso em: 18 jan. 2023.</w:t>
      </w:r>
    </w:p>
    <w:p w14:paraId="41B5522E" w14:textId="77777777" w:rsidR="005F2C98" w:rsidRPr="00060EC7" w:rsidRDefault="005F2C98" w:rsidP="009A5418">
      <w:pPr>
        <w:spacing w:line="240" w:lineRule="auto"/>
        <w:jc w:val="both"/>
        <w:rPr>
          <w:rFonts w:cs="Times New Roman"/>
        </w:rPr>
      </w:pPr>
    </w:p>
    <w:p w14:paraId="357A4065" w14:textId="77777777" w:rsidR="009A5418" w:rsidRPr="00060EC7" w:rsidRDefault="009A5418" w:rsidP="009A5418">
      <w:pPr>
        <w:spacing w:line="240" w:lineRule="auto"/>
        <w:jc w:val="both"/>
        <w:rPr>
          <w:rFonts w:cs="Times New Roman"/>
        </w:rPr>
      </w:pPr>
      <w:r w:rsidRPr="00060EC7">
        <w:rPr>
          <w:rFonts w:cs="Times New Roman"/>
        </w:rPr>
        <w:t>TUCCI, José Rogério Cruz e</w:t>
      </w:r>
      <w:r w:rsidRPr="001714EC">
        <w:rPr>
          <w:rFonts w:cs="Times New Roman"/>
          <w:b/>
          <w:bCs/>
        </w:rPr>
        <w:t>. “Class action” e mandado de segurança coletivo</w:t>
      </w:r>
      <w:r w:rsidRPr="00060EC7">
        <w:rPr>
          <w:rFonts w:cs="Times New Roman"/>
        </w:rPr>
        <w:t>. São Paulo: Saraiva, 1990.</w:t>
      </w:r>
    </w:p>
    <w:p w14:paraId="303BF927" w14:textId="77777777" w:rsidR="009A5418" w:rsidRPr="00060EC7" w:rsidRDefault="009A5418" w:rsidP="003D6855">
      <w:pPr>
        <w:spacing w:line="240" w:lineRule="auto"/>
        <w:rPr>
          <w:rFonts w:cs="Times New Roman"/>
        </w:rPr>
      </w:pPr>
    </w:p>
    <w:sectPr w:rsidR="009A5418" w:rsidRPr="00060EC7" w:rsidSect="00101D61">
      <w:footerReference w:type="default" r:id="rId1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D3E5" w14:textId="77777777" w:rsidR="00BC680E" w:rsidRDefault="00BC680E" w:rsidP="005C2151">
      <w:pPr>
        <w:spacing w:line="240" w:lineRule="auto"/>
      </w:pPr>
      <w:r>
        <w:separator/>
      </w:r>
    </w:p>
  </w:endnote>
  <w:endnote w:type="continuationSeparator" w:id="0">
    <w:p w14:paraId="52639920" w14:textId="77777777" w:rsidR="00BC680E" w:rsidRDefault="00BC680E" w:rsidP="005C2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86C1" w14:textId="767D42B5" w:rsidR="00901FAE" w:rsidRDefault="00901FAE" w:rsidP="00101D61">
    <w:pPr>
      <w:pStyle w:val="Rodap"/>
      <w:jc w:val="center"/>
    </w:pPr>
  </w:p>
  <w:p w14:paraId="20658DCE" w14:textId="77777777" w:rsidR="00901FAE" w:rsidRDefault="00901F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1FF8" w14:textId="77777777" w:rsidR="00BC680E" w:rsidRDefault="00BC680E" w:rsidP="005C2151">
      <w:pPr>
        <w:spacing w:line="240" w:lineRule="auto"/>
      </w:pPr>
      <w:r>
        <w:separator/>
      </w:r>
    </w:p>
  </w:footnote>
  <w:footnote w:type="continuationSeparator" w:id="0">
    <w:p w14:paraId="7B202521" w14:textId="77777777" w:rsidR="00BC680E" w:rsidRDefault="00BC680E" w:rsidP="005C2151">
      <w:pPr>
        <w:spacing w:line="240" w:lineRule="auto"/>
      </w:pPr>
      <w:r>
        <w:continuationSeparator/>
      </w:r>
    </w:p>
  </w:footnote>
  <w:footnote w:id="1">
    <w:p w14:paraId="12175ADE" w14:textId="12E2AE77" w:rsidR="00283887" w:rsidRPr="006665EE" w:rsidRDefault="00283887" w:rsidP="00283887">
      <w:pPr>
        <w:pStyle w:val="Textodenotaderodap"/>
        <w:ind w:left="0" w:firstLine="0"/>
        <w:jc w:val="both"/>
      </w:pPr>
      <w:bookmarkStart w:id="7" w:name="_Hlk124761362"/>
      <w:r>
        <w:rPr>
          <w:rStyle w:val="Refdenotaderodap"/>
        </w:rPr>
        <w:footnoteRef/>
      </w:r>
      <w:r w:rsidRPr="00283887">
        <w:t xml:space="preserve"> Para mais informações consultar: </w:t>
      </w:r>
      <w:bookmarkStart w:id="8" w:name="_Hlk17296409"/>
      <w:r w:rsidRPr="00283887">
        <w:t>OSNA, Gustavo. Coletivização total e coletivização parcial: aportes comparados e o processo civil brasileiro.</w:t>
      </w:r>
      <w:r w:rsidRPr="00283887">
        <w:rPr>
          <w:i/>
        </w:rPr>
        <w:t xml:space="preserve"> </w:t>
      </w:r>
      <w:r w:rsidRPr="006665EE">
        <w:rPr>
          <w:b/>
        </w:rPr>
        <w:t>Revista de Processo Comparado</w:t>
      </w:r>
      <w:r w:rsidRPr="006665EE">
        <w:t>, São Paulo, v.1, p.115-138, 2015.</w:t>
      </w:r>
      <w:bookmarkEnd w:id="7"/>
      <w:bookmarkEnd w:id="8"/>
    </w:p>
  </w:footnote>
  <w:footnote w:id="2">
    <w:p w14:paraId="5CBA2EDB" w14:textId="405943D8" w:rsidR="008A13DF" w:rsidRDefault="008A13DF" w:rsidP="00620AF6">
      <w:pPr>
        <w:pStyle w:val="Textodenotaderodap"/>
        <w:ind w:left="0" w:firstLine="0"/>
        <w:jc w:val="both"/>
      </w:pPr>
      <w:r>
        <w:rPr>
          <w:rStyle w:val="Refdenotaderodap"/>
        </w:rPr>
        <w:footnoteRef/>
      </w:r>
      <w:r>
        <w:t xml:space="preserve"> </w:t>
      </w:r>
      <w:r w:rsidR="00620AF6">
        <w:t>Por exemplo, o</w:t>
      </w:r>
      <w:r>
        <w:t xml:space="preserve"> </w:t>
      </w:r>
      <w:r w:rsidR="00620AF6">
        <w:t>caso de estelionatários que se identificam como advogados e pedem depósitos bancários para liberar valores de ações judiciais coletivas que beneficiam educadores no Paraná</w:t>
      </w:r>
      <w:r w:rsidR="00F51148">
        <w:t>, disponível em</w:t>
      </w:r>
      <w:r>
        <w:t xml:space="preserve">: </w:t>
      </w:r>
      <w:r w:rsidRPr="008A13DF">
        <w:t xml:space="preserve"> </w:t>
      </w:r>
      <w:hyperlink r:id="rId1" w:history="1">
        <w:r w:rsidRPr="0040096C">
          <w:rPr>
            <w:rStyle w:val="Hyperlink"/>
          </w:rPr>
          <w:t>https://appsindicato.org.br/app-sindicato-alerta-para-tentativas-de-golpe-contra-a-categoria-usando-acoes-judiciais/</w:t>
        </w:r>
      </w:hyperlink>
      <w:r w:rsidR="00620AF6">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0C30"/>
    <w:multiLevelType w:val="multilevel"/>
    <w:tmpl w:val="AD8A2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51"/>
    <w:rsid w:val="000003DB"/>
    <w:rsid w:val="0000127A"/>
    <w:rsid w:val="00004DC8"/>
    <w:rsid w:val="00010ECB"/>
    <w:rsid w:val="000264CF"/>
    <w:rsid w:val="00050524"/>
    <w:rsid w:val="00060EC7"/>
    <w:rsid w:val="00072275"/>
    <w:rsid w:val="0009641D"/>
    <w:rsid w:val="000A5305"/>
    <w:rsid w:val="000C3DD3"/>
    <w:rsid w:val="000E0B43"/>
    <w:rsid w:val="00101D61"/>
    <w:rsid w:val="00124B1D"/>
    <w:rsid w:val="00134BEC"/>
    <w:rsid w:val="001714EC"/>
    <w:rsid w:val="00180D8D"/>
    <w:rsid w:val="001C7D24"/>
    <w:rsid w:val="001D4084"/>
    <w:rsid w:val="0021553F"/>
    <w:rsid w:val="00216194"/>
    <w:rsid w:val="00216683"/>
    <w:rsid w:val="002374A2"/>
    <w:rsid w:val="00245626"/>
    <w:rsid w:val="00283887"/>
    <w:rsid w:val="00283AE0"/>
    <w:rsid w:val="002D502C"/>
    <w:rsid w:val="002F1795"/>
    <w:rsid w:val="002F31CA"/>
    <w:rsid w:val="00304125"/>
    <w:rsid w:val="003106E9"/>
    <w:rsid w:val="00311776"/>
    <w:rsid w:val="00381FC0"/>
    <w:rsid w:val="003A4D04"/>
    <w:rsid w:val="003A5538"/>
    <w:rsid w:val="003C444C"/>
    <w:rsid w:val="003D6855"/>
    <w:rsid w:val="003E6F9E"/>
    <w:rsid w:val="003F0F94"/>
    <w:rsid w:val="003F17A7"/>
    <w:rsid w:val="003F4453"/>
    <w:rsid w:val="004053A4"/>
    <w:rsid w:val="004421F7"/>
    <w:rsid w:val="00451A32"/>
    <w:rsid w:val="00487103"/>
    <w:rsid w:val="004A4443"/>
    <w:rsid w:val="004B57EE"/>
    <w:rsid w:val="004C47D1"/>
    <w:rsid w:val="004D4D3C"/>
    <w:rsid w:val="0050591B"/>
    <w:rsid w:val="00513B6E"/>
    <w:rsid w:val="005262C9"/>
    <w:rsid w:val="005452B5"/>
    <w:rsid w:val="00573CEC"/>
    <w:rsid w:val="00580511"/>
    <w:rsid w:val="00583984"/>
    <w:rsid w:val="005842FA"/>
    <w:rsid w:val="00590712"/>
    <w:rsid w:val="005952A7"/>
    <w:rsid w:val="005A5741"/>
    <w:rsid w:val="005B7AA4"/>
    <w:rsid w:val="005C2151"/>
    <w:rsid w:val="005D4EB4"/>
    <w:rsid w:val="005D5835"/>
    <w:rsid w:val="005F2C98"/>
    <w:rsid w:val="005F4A0E"/>
    <w:rsid w:val="005F65EF"/>
    <w:rsid w:val="00620AF6"/>
    <w:rsid w:val="00622564"/>
    <w:rsid w:val="00627B43"/>
    <w:rsid w:val="00631822"/>
    <w:rsid w:val="006665EE"/>
    <w:rsid w:val="00675503"/>
    <w:rsid w:val="006C21FF"/>
    <w:rsid w:val="006D1AF3"/>
    <w:rsid w:val="0070306C"/>
    <w:rsid w:val="00716CD2"/>
    <w:rsid w:val="007464FC"/>
    <w:rsid w:val="007470A0"/>
    <w:rsid w:val="00750627"/>
    <w:rsid w:val="00770899"/>
    <w:rsid w:val="00772B72"/>
    <w:rsid w:val="0077507E"/>
    <w:rsid w:val="00791DF8"/>
    <w:rsid w:val="00795234"/>
    <w:rsid w:val="007B33E3"/>
    <w:rsid w:val="007F0D14"/>
    <w:rsid w:val="007F0D1A"/>
    <w:rsid w:val="007F2929"/>
    <w:rsid w:val="008028B1"/>
    <w:rsid w:val="008373BD"/>
    <w:rsid w:val="008425A3"/>
    <w:rsid w:val="00843460"/>
    <w:rsid w:val="008917FC"/>
    <w:rsid w:val="00891886"/>
    <w:rsid w:val="008A13DF"/>
    <w:rsid w:val="008B40E9"/>
    <w:rsid w:val="008E3E31"/>
    <w:rsid w:val="008E7360"/>
    <w:rsid w:val="008F20CC"/>
    <w:rsid w:val="00901FAE"/>
    <w:rsid w:val="0091303C"/>
    <w:rsid w:val="00927BC3"/>
    <w:rsid w:val="00931F98"/>
    <w:rsid w:val="00944E56"/>
    <w:rsid w:val="00963C52"/>
    <w:rsid w:val="00965528"/>
    <w:rsid w:val="00973E3A"/>
    <w:rsid w:val="00974034"/>
    <w:rsid w:val="00974DD5"/>
    <w:rsid w:val="009975E9"/>
    <w:rsid w:val="009A5418"/>
    <w:rsid w:val="009B275A"/>
    <w:rsid w:val="009C68A3"/>
    <w:rsid w:val="009F7399"/>
    <w:rsid w:val="009F75CC"/>
    <w:rsid w:val="00A048C8"/>
    <w:rsid w:val="00A14F85"/>
    <w:rsid w:val="00A15A6A"/>
    <w:rsid w:val="00A23638"/>
    <w:rsid w:val="00A26BFB"/>
    <w:rsid w:val="00A86CFB"/>
    <w:rsid w:val="00A87DE6"/>
    <w:rsid w:val="00AC744E"/>
    <w:rsid w:val="00AD0B39"/>
    <w:rsid w:val="00AE1CF8"/>
    <w:rsid w:val="00AF3E36"/>
    <w:rsid w:val="00AF6AAB"/>
    <w:rsid w:val="00B24B33"/>
    <w:rsid w:val="00B35CF0"/>
    <w:rsid w:val="00B7511A"/>
    <w:rsid w:val="00B967FE"/>
    <w:rsid w:val="00BA2346"/>
    <w:rsid w:val="00BA7AA9"/>
    <w:rsid w:val="00BB0907"/>
    <w:rsid w:val="00BB3EDF"/>
    <w:rsid w:val="00BC680E"/>
    <w:rsid w:val="00BF261A"/>
    <w:rsid w:val="00C02EFF"/>
    <w:rsid w:val="00C142A8"/>
    <w:rsid w:val="00C22573"/>
    <w:rsid w:val="00C45C14"/>
    <w:rsid w:val="00C52AEA"/>
    <w:rsid w:val="00C86F3F"/>
    <w:rsid w:val="00C92D1A"/>
    <w:rsid w:val="00C949AD"/>
    <w:rsid w:val="00C97CC4"/>
    <w:rsid w:val="00CA2B03"/>
    <w:rsid w:val="00CA6F4F"/>
    <w:rsid w:val="00CD3B66"/>
    <w:rsid w:val="00CE7281"/>
    <w:rsid w:val="00D0128E"/>
    <w:rsid w:val="00D03256"/>
    <w:rsid w:val="00D43D81"/>
    <w:rsid w:val="00D45F3A"/>
    <w:rsid w:val="00D55D86"/>
    <w:rsid w:val="00D64AFB"/>
    <w:rsid w:val="00D816CB"/>
    <w:rsid w:val="00D95718"/>
    <w:rsid w:val="00DB1A58"/>
    <w:rsid w:val="00DC76A3"/>
    <w:rsid w:val="00DD0517"/>
    <w:rsid w:val="00DD6D6D"/>
    <w:rsid w:val="00E03048"/>
    <w:rsid w:val="00E12A81"/>
    <w:rsid w:val="00E41242"/>
    <w:rsid w:val="00E44363"/>
    <w:rsid w:val="00E615F7"/>
    <w:rsid w:val="00E750CF"/>
    <w:rsid w:val="00EA291E"/>
    <w:rsid w:val="00EA3FB6"/>
    <w:rsid w:val="00EC5899"/>
    <w:rsid w:val="00ED26AD"/>
    <w:rsid w:val="00EF5A56"/>
    <w:rsid w:val="00F50269"/>
    <w:rsid w:val="00F51148"/>
    <w:rsid w:val="00F56107"/>
    <w:rsid w:val="00F74DDD"/>
    <w:rsid w:val="00F935C0"/>
    <w:rsid w:val="00FB40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F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A7"/>
    <w:pPr>
      <w:widowControl w:val="0"/>
      <w:suppressAutoHyphens/>
      <w:spacing w:after="0" w:line="100" w:lineRule="atLeast"/>
      <w:textAlignment w:val="baseline"/>
    </w:pPr>
    <w:rPr>
      <w:rFonts w:ascii="Times New Roman" w:eastAsia="SimSun" w:hAnsi="Times New Roman" w:cs="Mangal"/>
      <w:kern w:val="1"/>
      <w:sz w:val="24"/>
      <w:szCs w:val="24"/>
      <w:lang w:eastAsia="zh-CN" w:bidi="hi-IN"/>
    </w:rPr>
  </w:style>
  <w:style w:type="paragraph" w:styleId="Ttulo1">
    <w:name w:val="heading 1"/>
    <w:basedOn w:val="Normal"/>
    <w:next w:val="Normal"/>
    <w:link w:val="Ttulo1Char"/>
    <w:uiPriority w:val="9"/>
    <w:qFormat/>
    <w:rsid w:val="005C2151"/>
    <w:pPr>
      <w:keepNext/>
      <w:spacing w:before="240" w:after="60"/>
      <w:outlineLvl w:val="0"/>
    </w:pPr>
    <w:rPr>
      <w:rFonts w:ascii="Cambria" w:eastAsia="Times New Roman" w:hAnsi="Cambria"/>
      <w:b/>
      <w:bCs/>
      <w:kern w:val="32"/>
      <w:sz w:val="32"/>
      <w:szCs w:val="29"/>
    </w:rPr>
  </w:style>
  <w:style w:type="paragraph" w:styleId="Ttulo2">
    <w:name w:val="heading 2"/>
    <w:basedOn w:val="Normal"/>
    <w:next w:val="Normal"/>
    <w:link w:val="Ttulo2Char"/>
    <w:uiPriority w:val="9"/>
    <w:unhideWhenUsed/>
    <w:qFormat/>
    <w:rsid w:val="005C2151"/>
    <w:pPr>
      <w:keepNext/>
      <w:spacing w:before="240" w:after="60"/>
      <w:outlineLvl w:val="1"/>
    </w:pPr>
    <w:rPr>
      <w:rFonts w:ascii="Cambria" w:eastAsia="Times New Roman" w:hAnsi="Cambria"/>
      <w:b/>
      <w:bCs/>
      <w:i/>
      <w:iCs/>
      <w:sz w:val="28"/>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2151"/>
    <w:pPr>
      <w:widowControl/>
      <w:tabs>
        <w:tab w:val="center" w:pos="4252"/>
        <w:tab w:val="right" w:pos="8504"/>
      </w:tabs>
      <w:suppressAutoHyphens w:val="0"/>
      <w:spacing w:line="240" w:lineRule="auto"/>
      <w:textAlignment w:val="auto"/>
    </w:pPr>
    <w:rPr>
      <w:rFonts w:asciiTheme="minorHAnsi" w:eastAsiaTheme="minorHAnsi" w:hAnsiTheme="minorHAnsi" w:cstheme="minorBidi"/>
      <w:kern w:val="0"/>
      <w:sz w:val="22"/>
      <w:szCs w:val="22"/>
      <w:lang w:eastAsia="en-US" w:bidi="ar-SA"/>
    </w:rPr>
  </w:style>
  <w:style w:type="character" w:customStyle="1" w:styleId="CabealhoChar">
    <w:name w:val="Cabeçalho Char"/>
    <w:basedOn w:val="Fontepargpadro"/>
    <w:link w:val="Cabealho"/>
    <w:uiPriority w:val="99"/>
    <w:rsid w:val="005C2151"/>
  </w:style>
  <w:style w:type="paragraph" w:styleId="Rodap">
    <w:name w:val="footer"/>
    <w:basedOn w:val="Normal"/>
    <w:link w:val="RodapChar"/>
    <w:uiPriority w:val="99"/>
    <w:unhideWhenUsed/>
    <w:rsid w:val="005C2151"/>
    <w:pPr>
      <w:widowControl/>
      <w:tabs>
        <w:tab w:val="center" w:pos="4252"/>
        <w:tab w:val="right" w:pos="8504"/>
      </w:tabs>
      <w:suppressAutoHyphens w:val="0"/>
      <w:spacing w:line="240" w:lineRule="auto"/>
      <w:textAlignment w:val="auto"/>
    </w:pPr>
    <w:rPr>
      <w:rFonts w:asciiTheme="minorHAnsi" w:eastAsiaTheme="minorHAnsi" w:hAnsiTheme="minorHAnsi" w:cstheme="minorBidi"/>
      <w:kern w:val="0"/>
      <w:sz w:val="22"/>
      <w:szCs w:val="22"/>
      <w:lang w:eastAsia="en-US" w:bidi="ar-SA"/>
    </w:rPr>
  </w:style>
  <w:style w:type="character" w:customStyle="1" w:styleId="RodapChar">
    <w:name w:val="Rodapé Char"/>
    <w:basedOn w:val="Fontepargpadro"/>
    <w:link w:val="Rodap"/>
    <w:uiPriority w:val="99"/>
    <w:rsid w:val="005C2151"/>
  </w:style>
  <w:style w:type="character" w:customStyle="1" w:styleId="Ttulo1Char">
    <w:name w:val="Título 1 Char"/>
    <w:basedOn w:val="Fontepargpadro"/>
    <w:link w:val="Ttulo1"/>
    <w:uiPriority w:val="9"/>
    <w:rsid w:val="005C2151"/>
    <w:rPr>
      <w:rFonts w:ascii="Cambria" w:eastAsia="Times New Roman" w:hAnsi="Cambria" w:cs="Mangal"/>
      <w:b/>
      <w:bCs/>
      <w:kern w:val="32"/>
      <w:sz w:val="32"/>
      <w:szCs w:val="29"/>
      <w:lang w:eastAsia="zh-CN" w:bidi="hi-IN"/>
    </w:rPr>
  </w:style>
  <w:style w:type="character" w:customStyle="1" w:styleId="Ttulo2Char">
    <w:name w:val="Título 2 Char"/>
    <w:basedOn w:val="Fontepargpadro"/>
    <w:link w:val="Ttulo2"/>
    <w:uiPriority w:val="9"/>
    <w:rsid w:val="005C2151"/>
    <w:rPr>
      <w:rFonts w:ascii="Cambria" w:eastAsia="Times New Roman" w:hAnsi="Cambria" w:cs="Mangal"/>
      <w:b/>
      <w:bCs/>
      <w:i/>
      <w:iCs/>
      <w:kern w:val="1"/>
      <w:sz w:val="28"/>
      <w:szCs w:val="25"/>
      <w:lang w:eastAsia="zh-CN" w:bidi="hi-IN"/>
    </w:rPr>
  </w:style>
  <w:style w:type="character" w:customStyle="1" w:styleId="Fontepargpadro1">
    <w:name w:val="Fonte parág. padrão1"/>
    <w:rsid w:val="005C2151"/>
  </w:style>
  <w:style w:type="character" w:styleId="Refdenotaderodap">
    <w:name w:val="footnote reference"/>
    <w:rsid w:val="005C2151"/>
    <w:rPr>
      <w:position w:val="5"/>
      <w:sz w:val="16"/>
    </w:rPr>
  </w:style>
  <w:style w:type="character" w:styleId="Hyperlink">
    <w:name w:val="Hyperlink"/>
    <w:uiPriority w:val="99"/>
    <w:rsid w:val="005C2151"/>
    <w:rPr>
      <w:color w:val="000080"/>
      <w:u w:val="single"/>
    </w:rPr>
  </w:style>
  <w:style w:type="paragraph" w:styleId="Textodenotaderodap">
    <w:name w:val="footnote text"/>
    <w:basedOn w:val="Normal"/>
    <w:link w:val="TextodenotaderodapChar1"/>
    <w:uiPriority w:val="99"/>
    <w:rsid w:val="005C2151"/>
    <w:pPr>
      <w:suppressLineNumbers/>
      <w:ind w:left="339" w:hanging="339"/>
    </w:pPr>
    <w:rPr>
      <w:sz w:val="20"/>
      <w:szCs w:val="20"/>
    </w:rPr>
  </w:style>
  <w:style w:type="character" w:customStyle="1" w:styleId="TextodenotaderodapChar">
    <w:name w:val="Texto de nota de rodapé Char"/>
    <w:basedOn w:val="Fontepargpadro"/>
    <w:uiPriority w:val="99"/>
    <w:rsid w:val="005C2151"/>
    <w:rPr>
      <w:rFonts w:ascii="Times New Roman" w:eastAsia="SimSun" w:hAnsi="Times New Roman" w:cs="Mangal"/>
      <w:kern w:val="1"/>
      <w:sz w:val="20"/>
      <w:szCs w:val="18"/>
      <w:lang w:eastAsia="zh-CN" w:bidi="hi-IN"/>
    </w:rPr>
  </w:style>
  <w:style w:type="character" w:customStyle="1" w:styleId="TextodenotaderodapChar1">
    <w:name w:val="Texto de nota de rodapé Char1"/>
    <w:link w:val="Textodenotaderodap"/>
    <w:uiPriority w:val="99"/>
    <w:rsid w:val="005C2151"/>
    <w:rPr>
      <w:rFonts w:ascii="Times New Roman" w:eastAsia="SimSun" w:hAnsi="Times New Roman" w:cs="Mangal"/>
      <w:kern w:val="1"/>
      <w:sz w:val="20"/>
      <w:szCs w:val="20"/>
      <w:lang w:eastAsia="zh-CN" w:bidi="hi-IN"/>
    </w:rPr>
  </w:style>
  <w:style w:type="paragraph" w:customStyle="1" w:styleId="Standard">
    <w:name w:val="Standard"/>
    <w:rsid w:val="005C2151"/>
    <w:pPr>
      <w:suppressAutoHyphens/>
      <w:autoSpaceDN w:val="0"/>
      <w:spacing w:after="0" w:line="240" w:lineRule="auto"/>
      <w:textAlignment w:val="baseline"/>
    </w:pPr>
    <w:rPr>
      <w:rFonts w:ascii="Times New Roman" w:eastAsia="Times New Roman" w:hAnsi="Times New Roman" w:cs="Times New Roman"/>
      <w:kern w:val="3"/>
      <w:sz w:val="24"/>
      <w:szCs w:val="24"/>
      <w:lang w:val="pt-PT" w:eastAsia="zh-CN"/>
    </w:rPr>
  </w:style>
  <w:style w:type="paragraph" w:customStyle="1" w:styleId="Footnote">
    <w:name w:val="Footnote"/>
    <w:basedOn w:val="Standard"/>
    <w:rsid w:val="005C2151"/>
    <w:pPr>
      <w:suppressLineNumbers/>
      <w:ind w:left="339" w:hanging="339"/>
    </w:pPr>
    <w:rPr>
      <w:sz w:val="20"/>
      <w:szCs w:val="20"/>
    </w:rPr>
  </w:style>
  <w:style w:type="character" w:customStyle="1" w:styleId="Internetlink">
    <w:name w:val="Internet link"/>
    <w:rsid w:val="005C2151"/>
    <w:rPr>
      <w:color w:val="0000FF"/>
      <w:u w:val="single"/>
    </w:rPr>
  </w:style>
  <w:style w:type="paragraph" w:customStyle="1" w:styleId="sdfootnote-western">
    <w:name w:val="sdfootnote-western"/>
    <w:basedOn w:val="Normal"/>
    <w:rsid w:val="005C2151"/>
    <w:pPr>
      <w:widowControl/>
      <w:suppressAutoHyphens w:val="0"/>
      <w:spacing w:before="100" w:beforeAutospacing="1" w:line="240" w:lineRule="auto"/>
      <w:ind w:left="340" w:hanging="340"/>
      <w:textAlignment w:val="auto"/>
    </w:pPr>
    <w:rPr>
      <w:rFonts w:eastAsia="Times New Roman" w:cs="Times New Roman"/>
      <w:color w:val="000000"/>
      <w:kern w:val="0"/>
      <w:sz w:val="20"/>
      <w:szCs w:val="20"/>
      <w:lang w:eastAsia="pt-BR" w:bidi="ar-SA"/>
    </w:rPr>
  </w:style>
  <w:style w:type="paragraph" w:styleId="PargrafodaLista">
    <w:name w:val="List Paragraph"/>
    <w:basedOn w:val="Normal"/>
    <w:uiPriority w:val="34"/>
    <w:qFormat/>
    <w:rsid w:val="00675503"/>
    <w:pPr>
      <w:ind w:left="720"/>
      <w:contextualSpacing/>
    </w:pPr>
    <w:rPr>
      <w:szCs w:val="21"/>
    </w:rPr>
  </w:style>
  <w:style w:type="character" w:customStyle="1" w:styleId="Caracteresdenotaderodap">
    <w:name w:val="Caracteres de nota de rodapé"/>
    <w:rsid w:val="00631822"/>
  </w:style>
  <w:style w:type="character" w:customStyle="1" w:styleId="Refdenotaderodap1">
    <w:name w:val="Ref. de nota de rodapé1"/>
    <w:rsid w:val="00631822"/>
    <w:rPr>
      <w:vertAlign w:val="superscript"/>
    </w:rPr>
  </w:style>
  <w:style w:type="paragraph" w:styleId="Pr-formataoHTML">
    <w:name w:val="HTML Preformatted"/>
    <w:basedOn w:val="Normal"/>
    <w:link w:val="Pr-formataoHTMLChar"/>
    <w:uiPriority w:val="99"/>
    <w:semiHidden/>
    <w:unhideWhenUsed/>
    <w:rsid w:val="00631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semiHidden/>
    <w:rsid w:val="00631822"/>
    <w:rPr>
      <w:rFonts w:ascii="Courier New" w:eastAsia="Times New Roman" w:hAnsi="Courier New" w:cs="Courier New"/>
      <w:sz w:val="20"/>
      <w:szCs w:val="20"/>
      <w:lang w:eastAsia="pt-BR"/>
    </w:rPr>
  </w:style>
  <w:style w:type="table" w:styleId="Tabelacomgrade">
    <w:name w:val="Table Grid"/>
    <w:basedOn w:val="Tabelanormal"/>
    <w:uiPriority w:val="59"/>
    <w:rsid w:val="00A1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15A6A"/>
    <w:rPr>
      <w:color w:val="605E5C"/>
      <w:shd w:val="clear" w:color="auto" w:fill="E1DFDD"/>
    </w:rPr>
  </w:style>
  <w:style w:type="character" w:styleId="Refdecomentrio">
    <w:name w:val="annotation reference"/>
    <w:basedOn w:val="Fontepargpadro"/>
    <w:uiPriority w:val="99"/>
    <w:semiHidden/>
    <w:unhideWhenUsed/>
    <w:rsid w:val="0021553F"/>
    <w:rPr>
      <w:sz w:val="16"/>
      <w:szCs w:val="16"/>
    </w:rPr>
  </w:style>
  <w:style w:type="paragraph" w:styleId="Textodecomentrio">
    <w:name w:val="annotation text"/>
    <w:basedOn w:val="Normal"/>
    <w:link w:val="TextodecomentrioChar"/>
    <w:uiPriority w:val="99"/>
    <w:semiHidden/>
    <w:unhideWhenUsed/>
    <w:rsid w:val="0021553F"/>
    <w:pPr>
      <w:spacing w:line="240" w:lineRule="auto"/>
    </w:pPr>
    <w:rPr>
      <w:sz w:val="20"/>
      <w:szCs w:val="18"/>
    </w:rPr>
  </w:style>
  <w:style w:type="character" w:customStyle="1" w:styleId="TextodecomentrioChar">
    <w:name w:val="Texto de comentário Char"/>
    <w:basedOn w:val="Fontepargpadro"/>
    <w:link w:val="Textodecomentrio"/>
    <w:uiPriority w:val="99"/>
    <w:semiHidden/>
    <w:rsid w:val="0021553F"/>
    <w:rPr>
      <w:rFonts w:ascii="Times New Roman" w:eastAsia="SimSun" w:hAnsi="Times New Roman" w:cs="Mangal"/>
      <w:kern w:val="1"/>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21553F"/>
    <w:rPr>
      <w:b/>
      <w:bCs/>
    </w:rPr>
  </w:style>
  <w:style w:type="character" w:customStyle="1" w:styleId="AssuntodocomentrioChar">
    <w:name w:val="Assunto do comentário Char"/>
    <w:basedOn w:val="TextodecomentrioChar"/>
    <w:link w:val="Assuntodocomentrio"/>
    <w:uiPriority w:val="99"/>
    <w:semiHidden/>
    <w:rsid w:val="0021553F"/>
    <w:rPr>
      <w:rFonts w:ascii="Times New Roman" w:eastAsia="SimSun" w:hAnsi="Times New Roman" w:cs="Mangal"/>
      <w:b/>
      <w:bCs/>
      <w:kern w:val="1"/>
      <w:sz w:val="20"/>
      <w:szCs w:val="18"/>
      <w:lang w:eastAsia="zh-CN" w:bidi="hi-IN"/>
    </w:rPr>
  </w:style>
  <w:style w:type="paragraph" w:styleId="Textodebalo">
    <w:name w:val="Balloon Text"/>
    <w:basedOn w:val="Normal"/>
    <w:link w:val="TextodebaloChar"/>
    <w:uiPriority w:val="99"/>
    <w:semiHidden/>
    <w:unhideWhenUsed/>
    <w:rsid w:val="00AC744E"/>
    <w:pPr>
      <w:spacing w:line="240" w:lineRule="auto"/>
    </w:pPr>
    <w:rPr>
      <w:rFonts w:ascii="Segoe UI" w:hAnsi="Segoe UI"/>
      <w:sz w:val="18"/>
      <w:szCs w:val="16"/>
    </w:rPr>
  </w:style>
  <w:style w:type="character" w:customStyle="1" w:styleId="TextodebaloChar">
    <w:name w:val="Texto de balão Char"/>
    <w:basedOn w:val="Fontepargpadro"/>
    <w:link w:val="Textodebalo"/>
    <w:uiPriority w:val="99"/>
    <w:semiHidden/>
    <w:rsid w:val="00AC744E"/>
    <w:rPr>
      <w:rFonts w:ascii="Segoe UI" w:eastAsia="SimSun" w:hAnsi="Segoe UI" w:cs="Mangal"/>
      <w:kern w:val="1"/>
      <w:sz w:val="18"/>
      <w:szCs w:val="16"/>
      <w:lang w:eastAsia="zh-CN" w:bidi="hi-IN"/>
    </w:rPr>
  </w:style>
  <w:style w:type="character" w:styleId="MenoPendente">
    <w:name w:val="Unresolved Mention"/>
    <w:basedOn w:val="Fontepargpadro"/>
    <w:uiPriority w:val="99"/>
    <w:semiHidden/>
    <w:unhideWhenUsed/>
    <w:rsid w:val="00405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18472">
      <w:bodyDiv w:val="1"/>
      <w:marLeft w:val="0"/>
      <w:marRight w:val="0"/>
      <w:marTop w:val="0"/>
      <w:marBottom w:val="0"/>
      <w:divBdr>
        <w:top w:val="none" w:sz="0" w:space="0" w:color="auto"/>
        <w:left w:val="none" w:sz="0" w:space="0" w:color="auto"/>
        <w:bottom w:val="none" w:sz="0" w:space="0" w:color="auto"/>
        <w:right w:val="none" w:sz="0" w:space="0" w:color="auto"/>
      </w:divBdr>
    </w:div>
    <w:div w:id="19693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tos.cnj.jus.br/atos/detalhar/351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ta.unitins.br/index.php/humanidadeseinovacao/article/view/5656" TargetMode="External"/><Relationship Id="rId17" Type="http://schemas.openxmlformats.org/officeDocument/2006/relationships/hyperlink" Target="https://www.tjpr.jus.br/irdr-julgados?p_p_id=101&amp;p_p_lifecycle=0&amp;p_p_state=maximized&amp;p_p_mode=view&amp;_101_struts_action=%2Fasset_publisher%2Fview_content&amp;_101_returnToFullPageURL=%2Firdr-julgados&amp;_101_assetEntryId=15916947&amp;_101_type=content&amp;_101_groupId=2640044&amp;_101_urlTitle=tema-7&amp;_101_redirect=https%3A%2F%2Fwww.tjpr.jus.br%2Firdr-julgados%3Fp_p_id%3D3%26p_p_lifecycle%3D0%26p_p_state%3Dmaximized%26p_p_mode%3Dview%26_3_groupId%3D0%26_3_keywords%3Daap%26_3_struts_action%3D%252Fsearch%252Fsearch%26_3_redirect%3D%252Firdr-julgados&amp;inheritRedirect=true" TargetMode="External"/><Relationship Id="rId2" Type="http://schemas.openxmlformats.org/officeDocument/2006/relationships/numbering" Target="numbering.xml"/><Relationship Id="rId16" Type="http://schemas.openxmlformats.org/officeDocument/2006/relationships/hyperlink" Target="https://revistas.unifacs.br/index.php/redu/article/view/4810/31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unitins.br/index.php/humanidadeseinovacao/article/view/5659" TargetMode="External"/><Relationship Id="rId5" Type="http://schemas.openxmlformats.org/officeDocument/2006/relationships/webSettings" Target="webSettings.xml"/><Relationship Id="rId15" Type="http://schemas.openxmlformats.org/officeDocument/2006/relationships/hyperlink" Target="https://static.poder360.com.br/2019/12/estudo-imagem-judiciario-brasileiro.pdf" TargetMode="External"/><Relationship Id="rId10" Type="http://schemas.openxmlformats.org/officeDocument/2006/relationships/hyperlink" Target="https://www.planalto.gov.br/ccivil_03/_ato2011-2014/2011/lei/l12527.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pository.law.umich.edu/miscellaneous/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psindicato.org.br/app-sindicato-alerta-para-tentativas-de-golpe-contra-a-categoria-usando-acoes-judici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6D76-9F16-48CA-8AF0-67FAC1FB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7718</Words>
  <Characters>41682</Characters>
  <Application>Microsoft Office Word</Application>
  <DocSecurity>0</DocSecurity>
  <Lines>347</Lines>
  <Paragraphs>98</Paragraphs>
  <ScaleCrop>false</ScaleCrop>
  <Company/>
  <LinksUpToDate>false</LinksUpToDate>
  <CharactersWithSpaces>49302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2023-06-09T14:07:00Z</dcterms:created>
  <dcterms:modified xsi:type="dcterms:W3CDTF">2023-06-09T14:15:00Z</dcterms:modified>
</cp:coreProperties>
</file>