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D77A" w14:textId="6A3C5FC3" w:rsidR="003763D2" w:rsidRPr="00C02AF6" w:rsidRDefault="003763D2" w:rsidP="003763D2">
      <w:pPr>
        <w:spacing w:after="0" w:line="360" w:lineRule="auto"/>
        <w:jc w:val="center"/>
        <w:rPr>
          <w:rFonts w:ascii="Times New Roman" w:hAnsi="Times New Roman" w:cs="Times New Roman"/>
          <w:i/>
          <w:sz w:val="28"/>
          <w:szCs w:val="28"/>
        </w:rPr>
      </w:pPr>
      <w:r w:rsidRPr="00C02AF6">
        <w:rPr>
          <w:rFonts w:ascii="Times New Roman" w:hAnsi="Times New Roman" w:cs="Times New Roman"/>
          <w:i/>
          <w:sz w:val="28"/>
          <w:szCs w:val="28"/>
        </w:rPr>
        <w:t xml:space="preserve">Tese para o </w:t>
      </w:r>
      <w:r w:rsidR="00C02AF6" w:rsidRPr="00C02AF6">
        <w:rPr>
          <w:rFonts w:ascii="Times New Roman" w:hAnsi="Times New Roman" w:cs="Times New Roman"/>
          <w:i/>
          <w:sz w:val="28"/>
          <w:szCs w:val="28"/>
        </w:rPr>
        <w:t>XLIX</w:t>
      </w:r>
      <w:r w:rsidRPr="00C02AF6">
        <w:rPr>
          <w:rFonts w:ascii="Times New Roman" w:hAnsi="Times New Roman" w:cs="Times New Roman"/>
          <w:i/>
          <w:sz w:val="28"/>
          <w:szCs w:val="28"/>
        </w:rPr>
        <w:t xml:space="preserve"> Congresso Nacional dos Procuradores dos Estados e do DF</w:t>
      </w:r>
    </w:p>
    <w:p w14:paraId="4C4FC110" w14:textId="77777777" w:rsidR="003763D2" w:rsidRDefault="003763D2" w:rsidP="00851FB2">
      <w:pPr>
        <w:spacing w:after="0" w:line="360" w:lineRule="auto"/>
        <w:jc w:val="center"/>
        <w:rPr>
          <w:rFonts w:ascii="Times New Roman" w:hAnsi="Times New Roman" w:cs="Times New Roman"/>
          <w:b/>
          <w:bCs/>
          <w:sz w:val="28"/>
          <w:szCs w:val="28"/>
        </w:rPr>
      </w:pPr>
    </w:p>
    <w:p w14:paraId="7F057A40" w14:textId="77777777" w:rsidR="003763D2" w:rsidRDefault="003763D2" w:rsidP="00851FB2">
      <w:pPr>
        <w:spacing w:after="0" w:line="360" w:lineRule="auto"/>
        <w:jc w:val="center"/>
        <w:rPr>
          <w:rFonts w:ascii="Times New Roman" w:hAnsi="Times New Roman" w:cs="Times New Roman"/>
          <w:b/>
          <w:bCs/>
          <w:sz w:val="28"/>
          <w:szCs w:val="28"/>
        </w:rPr>
      </w:pPr>
    </w:p>
    <w:p w14:paraId="5E54CC9B" w14:textId="77777777" w:rsidR="00FE4D69" w:rsidRDefault="00FE4D69" w:rsidP="00851FB2">
      <w:pPr>
        <w:spacing w:after="0" w:line="360" w:lineRule="auto"/>
        <w:jc w:val="center"/>
        <w:rPr>
          <w:rFonts w:ascii="Times New Roman" w:hAnsi="Times New Roman" w:cs="Times New Roman"/>
          <w:b/>
          <w:bCs/>
          <w:sz w:val="28"/>
          <w:szCs w:val="28"/>
        </w:rPr>
      </w:pPr>
    </w:p>
    <w:p w14:paraId="36609969" w14:textId="77777777" w:rsidR="00FE4D69" w:rsidRDefault="00FE4D69" w:rsidP="00851FB2">
      <w:pPr>
        <w:spacing w:after="0" w:line="360" w:lineRule="auto"/>
        <w:jc w:val="center"/>
        <w:rPr>
          <w:rFonts w:ascii="Times New Roman" w:hAnsi="Times New Roman" w:cs="Times New Roman"/>
          <w:b/>
          <w:bCs/>
          <w:sz w:val="28"/>
          <w:szCs w:val="28"/>
        </w:rPr>
      </w:pPr>
    </w:p>
    <w:p w14:paraId="5B1B6741" w14:textId="77777777" w:rsidR="00FE4D69" w:rsidRDefault="00FE4D69" w:rsidP="00851FB2">
      <w:pPr>
        <w:spacing w:after="0" w:line="360" w:lineRule="auto"/>
        <w:jc w:val="center"/>
        <w:rPr>
          <w:rFonts w:ascii="Times New Roman" w:hAnsi="Times New Roman" w:cs="Times New Roman"/>
          <w:b/>
          <w:bCs/>
          <w:sz w:val="28"/>
          <w:szCs w:val="28"/>
        </w:rPr>
      </w:pPr>
    </w:p>
    <w:p w14:paraId="6B121960" w14:textId="77777777" w:rsidR="00FE4D69" w:rsidRDefault="00FE4D69" w:rsidP="00851FB2">
      <w:pPr>
        <w:spacing w:after="0" w:line="360" w:lineRule="auto"/>
        <w:jc w:val="center"/>
        <w:rPr>
          <w:rFonts w:ascii="Times New Roman" w:hAnsi="Times New Roman" w:cs="Times New Roman"/>
          <w:b/>
          <w:bCs/>
          <w:sz w:val="28"/>
          <w:szCs w:val="28"/>
        </w:rPr>
      </w:pPr>
    </w:p>
    <w:p w14:paraId="197667FB" w14:textId="77777777" w:rsidR="00FE4D69" w:rsidRDefault="00FE4D69" w:rsidP="00851FB2">
      <w:pPr>
        <w:spacing w:after="0" w:line="360" w:lineRule="auto"/>
        <w:jc w:val="center"/>
        <w:rPr>
          <w:rFonts w:ascii="Times New Roman" w:hAnsi="Times New Roman" w:cs="Times New Roman"/>
          <w:b/>
          <w:bCs/>
          <w:sz w:val="28"/>
          <w:szCs w:val="28"/>
        </w:rPr>
      </w:pPr>
    </w:p>
    <w:p w14:paraId="37181F81" w14:textId="77777777" w:rsidR="00FE4D69" w:rsidRDefault="00FE4D69" w:rsidP="00851FB2">
      <w:pPr>
        <w:spacing w:after="0" w:line="360" w:lineRule="auto"/>
        <w:jc w:val="center"/>
        <w:rPr>
          <w:rFonts w:ascii="Times New Roman" w:hAnsi="Times New Roman" w:cs="Times New Roman"/>
          <w:b/>
          <w:bCs/>
          <w:sz w:val="28"/>
          <w:szCs w:val="28"/>
        </w:rPr>
      </w:pPr>
    </w:p>
    <w:p w14:paraId="0120D215" w14:textId="77777777" w:rsidR="00FE4D69" w:rsidRDefault="00FE4D69" w:rsidP="00851FB2">
      <w:pPr>
        <w:spacing w:after="0" w:line="360" w:lineRule="auto"/>
        <w:jc w:val="center"/>
        <w:rPr>
          <w:rFonts w:ascii="Times New Roman" w:hAnsi="Times New Roman" w:cs="Times New Roman"/>
          <w:b/>
          <w:bCs/>
          <w:sz w:val="28"/>
          <w:szCs w:val="28"/>
        </w:rPr>
      </w:pPr>
    </w:p>
    <w:p w14:paraId="2889160C" w14:textId="578A3DE4" w:rsidR="00C14BA0" w:rsidRPr="00911D77" w:rsidRDefault="00213696" w:rsidP="00851FB2">
      <w:pPr>
        <w:spacing w:after="0" w:line="360" w:lineRule="auto"/>
        <w:jc w:val="center"/>
        <w:rPr>
          <w:rFonts w:ascii="Times New Roman" w:hAnsi="Times New Roman" w:cs="Times New Roman"/>
          <w:b/>
          <w:bCs/>
          <w:sz w:val="28"/>
          <w:szCs w:val="28"/>
        </w:rPr>
      </w:pPr>
      <w:r w:rsidRPr="00911D77">
        <w:rPr>
          <w:rFonts w:ascii="Times New Roman" w:hAnsi="Times New Roman" w:cs="Times New Roman"/>
          <w:b/>
          <w:bCs/>
          <w:sz w:val="28"/>
          <w:szCs w:val="28"/>
        </w:rPr>
        <w:t xml:space="preserve">A POSSIBILIDADE DE ADESÃO AO CREDENCIAMENTO ORIUNDO DE OUTRO ÓRGÃO PÚBLICO, </w:t>
      </w:r>
      <w:r w:rsidR="00317604">
        <w:rPr>
          <w:rFonts w:ascii="Times New Roman" w:hAnsi="Times New Roman" w:cs="Times New Roman"/>
          <w:b/>
          <w:bCs/>
          <w:sz w:val="28"/>
          <w:szCs w:val="28"/>
        </w:rPr>
        <w:t>POR</w:t>
      </w:r>
      <w:r w:rsidR="00EF3F37" w:rsidRPr="00911D77">
        <w:rPr>
          <w:rFonts w:ascii="Times New Roman" w:hAnsi="Times New Roman" w:cs="Times New Roman"/>
          <w:b/>
          <w:bCs/>
          <w:sz w:val="28"/>
          <w:szCs w:val="28"/>
        </w:rPr>
        <w:t xml:space="preserve"> ANALOGIA </w:t>
      </w:r>
      <w:r w:rsidR="006F2444" w:rsidRPr="00911D77">
        <w:rPr>
          <w:rFonts w:ascii="Times New Roman" w:hAnsi="Times New Roman" w:cs="Times New Roman"/>
          <w:b/>
          <w:bCs/>
          <w:sz w:val="28"/>
          <w:szCs w:val="28"/>
        </w:rPr>
        <w:t>À</w:t>
      </w:r>
      <w:r w:rsidR="00EF3F37" w:rsidRPr="00911D77">
        <w:rPr>
          <w:rFonts w:ascii="Times New Roman" w:hAnsi="Times New Roman" w:cs="Times New Roman"/>
          <w:b/>
          <w:bCs/>
          <w:sz w:val="28"/>
          <w:szCs w:val="28"/>
        </w:rPr>
        <w:t xml:space="preserve"> ADESÃO À ATA DE REGISTRO DE PREÇOS</w:t>
      </w:r>
    </w:p>
    <w:p w14:paraId="4EB61D86" w14:textId="3B976CF4" w:rsidR="00213696" w:rsidRDefault="00213696" w:rsidP="00851FB2">
      <w:pPr>
        <w:spacing w:after="0" w:line="360" w:lineRule="auto"/>
        <w:ind w:firstLine="1134"/>
        <w:jc w:val="both"/>
        <w:rPr>
          <w:rFonts w:ascii="Times New Roman" w:hAnsi="Times New Roman" w:cs="Times New Roman"/>
          <w:sz w:val="24"/>
          <w:szCs w:val="24"/>
        </w:rPr>
      </w:pPr>
    </w:p>
    <w:p w14:paraId="4FEA76E6" w14:textId="77777777" w:rsidR="004F2D15" w:rsidRDefault="004F2D15" w:rsidP="00851FB2">
      <w:pPr>
        <w:spacing w:after="0" w:line="360" w:lineRule="auto"/>
        <w:ind w:firstLine="1134"/>
        <w:jc w:val="both"/>
        <w:rPr>
          <w:rFonts w:ascii="Times New Roman" w:hAnsi="Times New Roman" w:cs="Times New Roman"/>
          <w:sz w:val="24"/>
          <w:szCs w:val="24"/>
        </w:rPr>
      </w:pPr>
    </w:p>
    <w:p w14:paraId="33130A01" w14:textId="4F41B081" w:rsidR="00D97E9E" w:rsidRDefault="00D97E9E" w:rsidP="00921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RESUMO: O presente trabalho acadêmico pretende analisar se é</w:t>
      </w:r>
      <w:r w:rsidRPr="00851FB2">
        <w:rPr>
          <w:rFonts w:ascii="Times New Roman" w:hAnsi="Times New Roman" w:cs="Times New Roman"/>
          <w:sz w:val="24"/>
          <w:szCs w:val="24"/>
        </w:rPr>
        <w:t xml:space="preserve"> </w:t>
      </w:r>
      <w:r>
        <w:rPr>
          <w:rFonts w:ascii="Times New Roman" w:hAnsi="Times New Roman" w:cs="Times New Roman"/>
          <w:sz w:val="24"/>
          <w:szCs w:val="24"/>
        </w:rPr>
        <w:t>viável</w:t>
      </w:r>
      <w:r w:rsidRPr="00851FB2">
        <w:rPr>
          <w:rFonts w:ascii="Times New Roman" w:hAnsi="Times New Roman" w:cs="Times New Roman"/>
          <w:sz w:val="24"/>
          <w:szCs w:val="24"/>
        </w:rPr>
        <w:t xml:space="preserve"> a adesão </w:t>
      </w:r>
      <w:r w:rsidRPr="00851FB2">
        <w:rPr>
          <w:rFonts w:ascii="Times New Roman" w:hAnsi="Times New Roman" w:cs="Times New Roman"/>
          <w:i/>
          <w:iCs/>
          <w:sz w:val="24"/>
          <w:szCs w:val="24"/>
        </w:rPr>
        <w:t>a posteriori</w:t>
      </w:r>
      <w:r w:rsidRPr="00851FB2">
        <w:rPr>
          <w:rFonts w:ascii="Times New Roman" w:hAnsi="Times New Roman" w:cs="Times New Roman"/>
          <w:sz w:val="24"/>
          <w:szCs w:val="24"/>
        </w:rPr>
        <w:t xml:space="preserve"> ao credenciamento, assim como também a inserção </w:t>
      </w:r>
      <w:proofErr w:type="spellStart"/>
      <w:r w:rsidRPr="00851FB2">
        <w:rPr>
          <w:rFonts w:ascii="Times New Roman" w:hAnsi="Times New Roman" w:cs="Times New Roman"/>
          <w:i/>
          <w:iCs/>
          <w:sz w:val="24"/>
          <w:szCs w:val="24"/>
        </w:rPr>
        <w:t>ab</w:t>
      </w:r>
      <w:proofErr w:type="spellEnd"/>
      <w:r w:rsidRPr="00851FB2">
        <w:rPr>
          <w:rFonts w:ascii="Times New Roman" w:hAnsi="Times New Roman" w:cs="Times New Roman"/>
          <w:i/>
          <w:iCs/>
          <w:sz w:val="24"/>
          <w:szCs w:val="24"/>
        </w:rPr>
        <w:t xml:space="preserve"> initio</w:t>
      </w:r>
      <w:r w:rsidRPr="00851FB2">
        <w:rPr>
          <w:rFonts w:ascii="Times New Roman" w:hAnsi="Times New Roman" w:cs="Times New Roman"/>
          <w:sz w:val="24"/>
          <w:szCs w:val="24"/>
        </w:rPr>
        <w:t xml:space="preserve"> de outro órgão na qualidade de participante, utilizand</w:t>
      </w:r>
      <w:r>
        <w:rPr>
          <w:rFonts w:ascii="Times New Roman" w:hAnsi="Times New Roman" w:cs="Times New Roman"/>
          <w:sz w:val="24"/>
          <w:szCs w:val="24"/>
        </w:rPr>
        <w:t>o</w:t>
      </w:r>
      <w:r w:rsidRPr="00851FB2">
        <w:rPr>
          <w:rFonts w:ascii="Times New Roman" w:hAnsi="Times New Roman" w:cs="Times New Roman"/>
          <w:sz w:val="24"/>
          <w:szCs w:val="24"/>
        </w:rPr>
        <w:t xml:space="preserve"> analogia à disciplina legal da adesão à ata de registro de preços</w:t>
      </w:r>
      <w:r>
        <w:rPr>
          <w:rFonts w:ascii="Times New Roman" w:hAnsi="Times New Roman" w:cs="Times New Roman"/>
          <w:sz w:val="24"/>
          <w:szCs w:val="24"/>
        </w:rPr>
        <w:t>, tanto sob a égide da Lei no. 8.666/93, como também da Lei no. 14.133/21.</w:t>
      </w:r>
    </w:p>
    <w:p w14:paraId="62E60E9B" w14:textId="77777777" w:rsidR="004F2D15" w:rsidRDefault="004F2D15" w:rsidP="00851FB2">
      <w:pPr>
        <w:spacing w:after="0" w:line="360" w:lineRule="auto"/>
        <w:ind w:firstLine="1134"/>
        <w:jc w:val="both"/>
        <w:rPr>
          <w:rFonts w:ascii="Times New Roman" w:hAnsi="Times New Roman" w:cs="Times New Roman"/>
          <w:sz w:val="24"/>
          <w:szCs w:val="24"/>
        </w:rPr>
      </w:pPr>
    </w:p>
    <w:p w14:paraId="432844F6" w14:textId="77777777" w:rsidR="004F2D15" w:rsidRDefault="004F2D15" w:rsidP="00851FB2">
      <w:pPr>
        <w:spacing w:after="0" w:line="360" w:lineRule="auto"/>
        <w:ind w:firstLine="1134"/>
        <w:jc w:val="both"/>
        <w:rPr>
          <w:rFonts w:ascii="Times New Roman" w:hAnsi="Times New Roman" w:cs="Times New Roman"/>
          <w:sz w:val="24"/>
          <w:szCs w:val="24"/>
        </w:rPr>
      </w:pPr>
    </w:p>
    <w:p w14:paraId="0B95FF28" w14:textId="77777777" w:rsidR="004F2D15" w:rsidRDefault="004F2D15" w:rsidP="00851FB2">
      <w:pPr>
        <w:spacing w:after="0" w:line="360" w:lineRule="auto"/>
        <w:ind w:firstLine="1134"/>
        <w:jc w:val="both"/>
        <w:rPr>
          <w:rFonts w:ascii="Times New Roman" w:hAnsi="Times New Roman" w:cs="Times New Roman"/>
          <w:sz w:val="24"/>
          <w:szCs w:val="24"/>
        </w:rPr>
      </w:pPr>
    </w:p>
    <w:p w14:paraId="4FD2EDCF" w14:textId="77777777" w:rsidR="004F2D15" w:rsidRDefault="004F2D15" w:rsidP="00851FB2">
      <w:pPr>
        <w:spacing w:after="0" w:line="360" w:lineRule="auto"/>
        <w:ind w:firstLine="1134"/>
        <w:jc w:val="both"/>
        <w:rPr>
          <w:rFonts w:ascii="Times New Roman" w:hAnsi="Times New Roman" w:cs="Times New Roman"/>
          <w:sz w:val="24"/>
          <w:szCs w:val="24"/>
        </w:rPr>
      </w:pPr>
    </w:p>
    <w:p w14:paraId="37DB1037" w14:textId="77777777" w:rsidR="004F2D15" w:rsidRDefault="004F2D15" w:rsidP="00851FB2">
      <w:pPr>
        <w:spacing w:after="0" w:line="360" w:lineRule="auto"/>
        <w:ind w:firstLine="1134"/>
        <w:jc w:val="both"/>
        <w:rPr>
          <w:rFonts w:ascii="Times New Roman" w:hAnsi="Times New Roman" w:cs="Times New Roman"/>
          <w:sz w:val="24"/>
          <w:szCs w:val="24"/>
        </w:rPr>
      </w:pPr>
    </w:p>
    <w:p w14:paraId="19E9AB23" w14:textId="77777777" w:rsidR="004F2D15" w:rsidRDefault="004F2D15" w:rsidP="00851FB2">
      <w:pPr>
        <w:spacing w:after="0" w:line="360" w:lineRule="auto"/>
        <w:ind w:firstLine="1134"/>
        <w:jc w:val="both"/>
        <w:rPr>
          <w:rFonts w:ascii="Times New Roman" w:hAnsi="Times New Roman" w:cs="Times New Roman"/>
          <w:sz w:val="24"/>
          <w:szCs w:val="24"/>
        </w:rPr>
      </w:pPr>
    </w:p>
    <w:p w14:paraId="0A38A21E" w14:textId="77777777" w:rsidR="004F2D15" w:rsidRDefault="004F2D15" w:rsidP="00851FB2">
      <w:pPr>
        <w:spacing w:after="0" w:line="360" w:lineRule="auto"/>
        <w:ind w:firstLine="1134"/>
        <w:jc w:val="both"/>
        <w:rPr>
          <w:rFonts w:ascii="Times New Roman" w:hAnsi="Times New Roman" w:cs="Times New Roman"/>
          <w:sz w:val="24"/>
          <w:szCs w:val="24"/>
        </w:rPr>
      </w:pPr>
    </w:p>
    <w:p w14:paraId="73F16C71" w14:textId="2C292617" w:rsidR="00EE1F23" w:rsidRDefault="00EE1F23" w:rsidP="00FE4D69">
      <w:pPr>
        <w:spacing w:after="0" w:line="360" w:lineRule="auto"/>
        <w:ind w:firstLine="1134"/>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1A71A0B" w14:textId="77777777" w:rsidR="00EE1F23" w:rsidRDefault="00EE1F23">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4AFED23" w14:textId="77777777" w:rsidR="0092125C" w:rsidRDefault="0092125C" w:rsidP="00FE4D69">
      <w:pPr>
        <w:spacing w:after="0" w:line="360" w:lineRule="auto"/>
        <w:ind w:firstLine="1134"/>
        <w:jc w:val="center"/>
        <w:rPr>
          <w:rFonts w:ascii="Times New Roman" w:hAnsi="Times New Roman" w:cs="Times New Roman"/>
          <w:sz w:val="24"/>
          <w:szCs w:val="24"/>
        </w:rPr>
      </w:pPr>
    </w:p>
    <w:p w14:paraId="3F003459" w14:textId="77777777" w:rsidR="008F3983" w:rsidRDefault="008F3983" w:rsidP="00FE4D69">
      <w:pPr>
        <w:spacing w:after="0" w:line="360" w:lineRule="auto"/>
        <w:ind w:firstLine="1134"/>
        <w:jc w:val="center"/>
        <w:rPr>
          <w:rFonts w:ascii="Times New Roman" w:hAnsi="Times New Roman" w:cs="Times New Roman"/>
          <w:sz w:val="24"/>
          <w:szCs w:val="24"/>
        </w:rPr>
      </w:pPr>
    </w:p>
    <w:p w14:paraId="20A45A42" w14:textId="77777777" w:rsidR="00D1799D" w:rsidRDefault="00D1799D" w:rsidP="00851FB2">
      <w:pPr>
        <w:spacing w:after="0" w:line="360" w:lineRule="auto"/>
        <w:ind w:firstLine="1134"/>
        <w:jc w:val="both"/>
        <w:rPr>
          <w:rFonts w:ascii="Times New Roman" w:hAnsi="Times New Roman" w:cs="Times New Roman"/>
          <w:sz w:val="24"/>
          <w:szCs w:val="24"/>
        </w:rPr>
      </w:pPr>
    </w:p>
    <w:p w14:paraId="13B1987D" w14:textId="44D6D3D9" w:rsidR="004E03E8" w:rsidRPr="00851FB2" w:rsidRDefault="004E03E8"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Inicialmente, é de se ressaltar que </w:t>
      </w:r>
      <w:r w:rsidR="00213696" w:rsidRPr="00851FB2">
        <w:rPr>
          <w:rFonts w:ascii="Times New Roman" w:hAnsi="Times New Roman" w:cs="Times New Roman"/>
          <w:sz w:val="24"/>
          <w:szCs w:val="24"/>
        </w:rPr>
        <w:t>não exist</w:t>
      </w:r>
      <w:r w:rsidR="009A58A2" w:rsidRPr="00851FB2">
        <w:rPr>
          <w:rFonts w:ascii="Times New Roman" w:hAnsi="Times New Roman" w:cs="Times New Roman"/>
          <w:sz w:val="24"/>
          <w:szCs w:val="24"/>
        </w:rPr>
        <w:t>ia</w:t>
      </w:r>
      <w:r w:rsidR="00213696" w:rsidRPr="00851FB2">
        <w:rPr>
          <w:rFonts w:ascii="Times New Roman" w:hAnsi="Times New Roman" w:cs="Times New Roman"/>
          <w:sz w:val="24"/>
          <w:szCs w:val="24"/>
        </w:rPr>
        <w:t xml:space="preserve"> disposi</w:t>
      </w:r>
      <w:r w:rsidR="009A58A2" w:rsidRPr="00851FB2">
        <w:rPr>
          <w:rFonts w:ascii="Times New Roman" w:hAnsi="Times New Roman" w:cs="Times New Roman"/>
          <w:sz w:val="24"/>
          <w:szCs w:val="24"/>
        </w:rPr>
        <w:t>tivo</w:t>
      </w:r>
      <w:r w:rsidR="00213696" w:rsidRPr="00851FB2">
        <w:rPr>
          <w:rFonts w:ascii="Times New Roman" w:hAnsi="Times New Roman" w:cs="Times New Roman"/>
          <w:sz w:val="24"/>
          <w:szCs w:val="24"/>
        </w:rPr>
        <w:t xml:space="preserve"> na lei 8.666/93 </w:t>
      </w:r>
      <w:r w:rsidR="009A58A2" w:rsidRPr="00851FB2">
        <w:rPr>
          <w:rFonts w:ascii="Times New Roman" w:hAnsi="Times New Roman" w:cs="Times New Roman"/>
          <w:sz w:val="24"/>
          <w:szCs w:val="24"/>
        </w:rPr>
        <w:t>a fixar</w:t>
      </w:r>
      <w:r w:rsidR="00213696" w:rsidRPr="00851FB2">
        <w:rPr>
          <w:rFonts w:ascii="Times New Roman" w:hAnsi="Times New Roman" w:cs="Times New Roman"/>
          <w:sz w:val="24"/>
          <w:szCs w:val="24"/>
        </w:rPr>
        <w:t xml:space="preserve"> procedimento próprio</w:t>
      </w:r>
      <w:r w:rsidRPr="00851FB2">
        <w:rPr>
          <w:rFonts w:ascii="Times New Roman" w:hAnsi="Times New Roman" w:cs="Times New Roman"/>
          <w:sz w:val="24"/>
          <w:szCs w:val="24"/>
        </w:rPr>
        <w:t xml:space="preserve"> para a adesão ao credenciamento de um órgão público por parte de outro órgão. Como se sabe, a antiga lei de licitações</w:t>
      </w:r>
      <w:r w:rsidR="00252DD9" w:rsidRPr="00851FB2">
        <w:rPr>
          <w:rFonts w:ascii="Times New Roman" w:hAnsi="Times New Roman" w:cs="Times New Roman"/>
          <w:sz w:val="24"/>
          <w:szCs w:val="24"/>
        </w:rPr>
        <w:t xml:space="preserve"> – Lei 8.666/93 -</w:t>
      </w:r>
      <w:r w:rsidRPr="00851FB2">
        <w:rPr>
          <w:rFonts w:ascii="Times New Roman" w:hAnsi="Times New Roman" w:cs="Times New Roman"/>
          <w:sz w:val="24"/>
          <w:szCs w:val="24"/>
        </w:rPr>
        <w:t xml:space="preserve"> não trata</w:t>
      </w:r>
      <w:r w:rsidR="009A58A2" w:rsidRPr="00851FB2">
        <w:rPr>
          <w:rFonts w:ascii="Times New Roman" w:hAnsi="Times New Roman" w:cs="Times New Roman"/>
          <w:sz w:val="24"/>
          <w:szCs w:val="24"/>
        </w:rPr>
        <w:t>va</w:t>
      </w:r>
      <w:r w:rsidRPr="00851FB2">
        <w:rPr>
          <w:rFonts w:ascii="Times New Roman" w:hAnsi="Times New Roman" w:cs="Times New Roman"/>
          <w:sz w:val="24"/>
          <w:szCs w:val="24"/>
        </w:rPr>
        <w:t xml:space="preserve"> especificamente do credenciamento, motivo pelo qual as aquisições que ocorriam através deste modelo eram enquadradas no art. 25</w:t>
      </w:r>
      <w:r w:rsidR="004C2C66" w:rsidRPr="00851FB2">
        <w:rPr>
          <w:rFonts w:ascii="Times New Roman" w:hAnsi="Times New Roman" w:cs="Times New Roman"/>
          <w:sz w:val="24"/>
          <w:szCs w:val="24"/>
        </w:rPr>
        <w:t xml:space="preserve"> do referido diploma legal. Entendia-se</w:t>
      </w:r>
      <w:r w:rsidRPr="00851FB2">
        <w:rPr>
          <w:rFonts w:ascii="Times New Roman" w:hAnsi="Times New Roman" w:cs="Times New Roman"/>
          <w:sz w:val="24"/>
          <w:szCs w:val="24"/>
        </w:rPr>
        <w:t xml:space="preserve"> que, </w:t>
      </w:r>
      <w:r w:rsidRPr="00851FB2">
        <w:rPr>
          <w:rFonts w:ascii="Times New Roman" w:hAnsi="Times New Roman" w:cs="Times New Roman"/>
          <w:i/>
          <w:iCs/>
          <w:sz w:val="24"/>
          <w:szCs w:val="24"/>
        </w:rPr>
        <w:t xml:space="preserve">in </w:t>
      </w:r>
      <w:proofErr w:type="spellStart"/>
      <w:r w:rsidRPr="00851FB2">
        <w:rPr>
          <w:rFonts w:ascii="Times New Roman" w:hAnsi="Times New Roman" w:cs="Times New Roman"/>
          <w:i/>
          <w:iCs/>
          <w:sz w:val="24"/>
          <w:szCs w:val="24"/>
        </w:rPr>
        <w:t>casu</w:t>
      </w:r>
      <w:proofErr w:type="spellEnd"/>
      <w:r w:rsidRPr="00851FB2">
        <w:rPr>
          <w:rFonts w:ascii="Times New Roman" w:hAnsi="Times New Roman" w:cs="Times New Roman"/>
          <w:sz w:val="24"/>
          <w:szCs w:val="24"/>
        </w:rPr>
        <w:t>, era inexigível a licitação</w:t>
      </w:r>
      <w:r w:rsidR="004C2C66" w:rsidRPr="00851FB2">
        <w:rPr>
          <w:rFonts w:ascii="Times New Roman" w:hAnsi="Times New Roman" w:cs="Times New Roman"/>
          <w:sz w:val="24"/>
          <w:szCs w:val="24"/>
        </w:rPr>
        <w:t>, pois, c</w:t>
      </w:r>
      <w:r w:rsidRPr="00851FB2">
        <w:rPr>
          <w:rFonts w:ascii="Times New Roman" w:hAnsi="Times New Roman" w:cs="Times New Roman"/>
          <w:sz w:val="24"/>
          <w:szCs w:val="24"/>
        </w:rPr>
        <w:t>omo o serviço seria prestado por diversos contratados</w:t>
      </w:r>
      <w:r w:rsidR="004C2C66" w:rsidRPr="00851FB2">
        <w:rPr>
          <w:rFonts w:ascii="Times New Roman" w:hAnsi="Times New Roman" w:cs="Times New Roman"/>
          <w:sz w:val="24"/>
          <w:szCs w:val="24"/>
        </w:rPr>
        <w:t xml:space="preserve"> sem regime de exclusividade</w:t>
      </w:r>
      <w:r w:rsidRPr="00851FB2">
        <w:rPr>
          <w:rFonts w:ascii="Times New Roman" w:hAnsi="Times New Roman" w:cs="Times New Roman"/>
          <w:sz w:val="24"/>
          <w:szCs w:val="24"/>
        </w:rPr>
        <w:t xml:space="preserve">, </w:t>
      </w:r>
      <w:r w:rsidR="004C2C66" w:rsidRPr="00851FB2">
        <w:rPr>
          <w:rFonts w:ascii="Times New Roman" w:hAnsi="Times New Roman" w:cs="Times New Roman"/>
          <w:sz w:val="24"/>
          <w:szCs w:val="24"/>
        </w:rPr>
        <w:t>não havia a</w:t>
      </w:r>
      <w:r w:rsidRPr="00851FB2">
        <w:rPr>
          <w:rFonts w:ascii="Times New Roman" w:hAnsi="Times New Roman" w:cs="Times New Roman"/>
          <w:sz w:val="24"/>
          <w:szCs w:val="24"/>
        </w:rPr>
        <w:t xml:space="preserve"> competição propriamente dita.</w:t>
      </w:r>
      <w:r w:rsidR="00F76E48" w:rsidRPr="00851FB2">
        <w:rPr>
          <w:rFonts w:ascii="Times New Roman" w:hAnsi="Times New Roman" w:cs="Times New Roman"/>
          <w:sz w:val="24"/>
          <w:szCs w:val="24"/>
        </w:rPr>
        <w:t xml:space="preserve"> Cuidava-se apenas de estabelecer critérios técnicos e financeiros que habilitassem os </w:t>
      </w:r>
      <w:r w:rsidR="006C1DC8" w:rsidRPr="00851FB2">
        <w:rPr>
          <w:rFonts w:ascii="Times New Roman" w:hAnsi="Times New Roman" w:cs="Times New Roman"/>
          <w:sz w:val="24"/>
          <w:szCs w:val="24"/>
        </w:rPr>
        <w:t>prestadores de serviço, de acordo com os padrões aceitáveis à Administração Pública.</w:t>
      </w:r>
      <w:r w:rsidR="00815ADD">
        <w:rPr>
          <w:rFonts w:ascii="Times New Roman" w:hAnsi="Times New Roman" w:cs="Times New Roman"/>
          <w:sz w:val="24"/>
          <w:szCs w:val="24"/>
        </w:rPr>
        <w:t xml:space="preserve"> Assim persistiu a utilização do instituto do credenciamento por anos a fio, diante da lacuna de regulamentação legal.</w:t>
      </w:r>
    </w:p>
    <w:p w14:paraId="1C5ED3C4" w14:textId="31683FC5" w:rsidR="004E03E8" w:rsidRPr="00851FB2" w:rsidRDefault="004E03E8"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Na nova lei de licitações – Lei 14.133/</w:t>
      </w:r>
      <w:r w:rsidR="001A63D2" w:rsidRPr="00851FB2">
        <w:rPr>
          <w:rFonts w:ascii="Times New Roman" w:hAnsi="Times New Roman" w:cs="Times New Roman"/>
          <w:sz w:val="24"/>
          <w:szCs w:val="24"/>
        </w:rPr>
        <w:t xml:space="preserve">21 – o credenciamento é </w:t>
      </w:r>
      <w:r w:rsidR="006C1DC8" w:rsidRPr="00851FB2">
        <w:rPr>
          <w:rFonts w:ascii="Times New Roman" w:hAnsi="Times New Roman" w:cs="Times New Roman"/>
          <w:sz w:val="24"/>
          <w:szCs w:val="24"/>
        </w:rPr>
        <w:t xml:space="preserve">explicitamente </w:t>
      </w:r>
      <w:r w:rsidR="001A63D2" w:rsidRPr="00851FB2">
        <w:rPr>
          <w:rFonts w:ascii="Times New Roman" w:hAnsi="Times New Roman" w:cs="Times New Roman"/>
          <w:sz w:val="24"/>
          <w:szCs w:val="24"/>
        </w:rPr>
        <w:t>tratado no art. 79</w:t>
      </w:r>
      <w:r w:rsidR="006C1DC8" w:rsidRPr="00851FB2">
        <w:rPr>
          <w:rFonts w:ascii="Times New Roman" w:hAnsi="Times New Roman" w:cs="Times New Roman"/>
          <w:sz w:val="24"/>
          <w:szCs w:val="24"/>
        </w:rPr>
        <w:t xml:space="preserve">, </w:t>
      </w:r>
      <w:r w:rsidR="0053761C">
        <w:rPr>
          <w:rFonts w:ascii="Times New Roman" w:hAnsi="Times New Roman" w:cs="Times New Roman"/>
          <w:sz w:val="24"/>
          <w:szCs w:val="24"/>
        </w:rPr>
        <w:t xml:space="preserve">que o categoriza e subdivide em três grupos distintos, </w:t>
      </w:r>
      <w:r w:rsidR="00FC1180">
        <w:rPr>
          <w:rFonts w:ascii="Times New Roman" w:hAnsi="Times New Roman" w:cs="Times New Roman"/>
          <w:sz w:val="24"/>
          <w:szCs w:val="24"/>
        </w:rPr>
        <w:t xml:space="preserve">orientados </w:t>
      </w:r>
      <w:r w:rsidR="00F5476E">
        <w:rPr>
          <w:rFonts w:ascii="Times New Roman" w:hAnsi="Times New Roman" w:cs="Times New Roman"/>
          <w:sz w:val="24"/>
          <w:szCs w:val="24"/>
        </w:rPr>
        <w:t xml:space="preserve">em função de quem escolhe o prestador credenciado. </w:t>
      </w:r>
      <w:r w:rsidR="009A6D24">
        <w:rPr>
          <w:rFonts w:ascii="Times New Roman" w:hAnsi="Times New Roman" w:cs="Times New Roman"/>
          <w:sz w:val="24"/>
          <w:szCs w:val="24"/>
        </w:rPr>
        <w:t>Vejamos a íntegra</w:t>
      </w:r>
      <w:r w:rsidR="001A63D2" w:rsidRPr="00851FB2">
        <w:rPr>
          <w:rFonts w:ascii="Times New Roman" w:hAnsi="Times New Roman" w:cs="Times New Roman"/>
          <w:sz w:val="24"/>
          <w:szCs w:val="24"/>
        </w:rPr>
        <w:t xml:space="preserve">: </w:t>
      </w:r>
    </w:p>
    <w:p w14:paraId="49D0718C" w14:textId="5CA0F601" w:rsidR="001A63D2" w:rsidRPr="00851FB2" w:rsidRDefault="001A63D2" w:rsidP="00851FB2">
      <w:pPr>
        <w:spacing w:after="0" w:line="360" w:lineRule="auto"/>
        <w:ind w:firstLine="1134"/>
        <w:jc w:val="both"/>
        <w:rPr>
          <w:rFonts w:ascii="Times New Roman" w:hAnsi="Times New Roman" w:cs="Times New Roman"/>
          <w:sz w:val="24"/>
          <w:szCs w:val="24"/>
        </w:rPr>
      </w:pPr>
    </w:p>
    <w:p w14:paraId="3FB4BD2B" w14:textId="0C848FA6" w:rsidR="001A63D2" w:rsidRPr="00851FB2" w:rsidRDefault="001A63D2" w:rsidP="00851FB2">
      <w:pPr>
        <w:pStyle w:val="NormalWeb"/>
        <w:spacing w:before="0" w:beforeAutospacing="0" w:after="0" w:afterAutospacing="0" w:line="360" w:lineRule="auto"/>
        <w:ind w:left="2268"/>
        <w:jc w:val="both"/>
        <w:rPr>
          <w:color w:val="000000"/>
        </w:rPr>
      </w:pPr>
      <w:r w:rsidRPr="00851FB2">
        <w:rPr>
          <w:color w:val="000000"/>
        </w:rPr>
        <w:t>Art. 79. O credenciamento poderá ser usado nas seguintes hipóteses de contratação:</w:t>
      </w:r>
    </w:p>
    <w:p w14:paraId="13C9F1C4" w14:textId="6EC05306" w:rsidR="001A63D2" w:rsidRPr="00851FB2" w:rsidRDefault="001A63D2" w:rsidP="00851FB2">
      <w:pPr>
        <w:pStyle w:val="NormalWeb"/>
        <w:spacing w:before="0" w:beforeAutospacing="0" w:after="0" w:afterAutospacing="0" w:line="360" w:lineRule="auto"/>
        <w:ind w:left="2268"/>
        <w:jc w:val="both"/>
        <w:rPr>
          <w:color w:val="000000"/>
        </w:rPr>
      </w:pPr>
      <w:bookmarkStart w:id="0" w:name="art79i"/>
      <w:bookmarkEnd w:id="0"/>
      <w:r w:rsidRPr="00851FB2">
        <w:rPr>
          <w:color w:val="000000"/>
        </w:rPr>
        <w:t xml:space="preserve">I - </w:t>
      </w:r>
      <w:proofErr w:type="gramStart"/>
      <w:r w:rsidRPr="00851FB2">
        <w:rPr>
          <w:color w:val="000000"/>
        </w:rPr>
        <w:t>paralela e não excludente</w:t>
      </w:r>
      <w:proofErr w:type="gramEnd"/>
      <w:r w:rsidRPr="00851FB2">
        <w:rPr>
          <w:color w:val="000000"/>
        </w:rPr>
        <w:t>: caso em que é viável e vantajosa para a Administração a realização de contratações simultâneas em condições padronizadas;</w:t>
      </w:r>
    </w:p>
    <w:p w14:paraId="454CA932" w14:textId="5C2FF5F8" w:rsidR="001A63D2" w:rsidRPr="00851FB2" w:rsidRDefault="001A63D2" w:rsidP="00851FB2">
      <w:pPr>
        <w:pStyle w:val="NormalWeb"/>
        <w:spacing w:before="0" w:beforeAutospacing="0" w:after="0" w:afterAutospacing="0" w:line="360" w:lineRule="auto"/>
        <w:ind w:left="2268"/>
        <w:jc w:val="both"/>
        <w:rPr>
          <w:color w:val="000000"/>
        </w:rPr>
      </w:pPr>
      <w:bookmarkStart w:id="1" w:name="art79ii"/>
      <w:bookmarkEnd w:id="1"/>
      <w:r w:rsidRPr="00851FB2">
        <w:rPr>
          <w:color w:val="000000"/>
        </w:rPr>
        <w:t xml:space="preserve">II - </w:t>
      </w:r>
      <w:proofErr w:type="gramStart"/>
      <w:r w:rsidRPr="00851FB2">
        <w:rPr>
          <w:color w:val="000000"/>
        </w:rPr>
        <w:t>com</w:t>
      </w:r>
      <w:proofErr w:type="gramEnd"/>
      <w:r w:rsidRPr="00851FB2">
        <w:rPr>
          <w:color w:val="000000"/>
        </w:rPr>
        <w:t xml:space="preserve"> seleção a critério de terceiros: caso em que a seleção do contratado está a cargo do beneficiário direto da prestação;</w:t>
      </w:r>
    </w:p>
    <w:p w14:paraId="2903B776" w14:textId="7EAC271A" w:rsidR="001A63D2" w:rsidRPr="00851FB2" w:rsidRDefault="001A63D2" w:rsidP="00851FB2">
      <w:pPr>
        <w:pStyle w:val="NormalWeb"/>
        <w:spacing w:before="0" w:beforeAutospacing="0" w:after="0" w:afterAutospacing="0" w:line="360" w:lineRule="auto"/>
        <w:ind w:left="2268"/>
        <w:jc w:val="both"/>
        <w:rPr>
          <w:color w:val="000000"/>
        </w:rPr>
      </w:pPr>
      <w:bookmarkStart w:id="2" w:name="art79iii"/>
      <w:bookmarkEnd w:id="2"/>
      <w:r w:rsidRPr="00851FB2">
        <w:rPr>
          <w:color w:val="000000"/>
        </w:rPr>
        <w:t xml:space="preserve">III - em mercados fluidos: caso em que a flutuação constante do valor da prestação e das condições de contratação inviabiliza a seleção de </w:t>
      </w:r>
      <w:proofErr w:type="gramStart"/>
      <w:r w:rsidRPr="00851FB2">
        <w:rPr>
          <w:color w:val="000000"/>
        </w:rPr>
        <w:t>agente</w:t>
      </w:r>
      <w:proofErr w:type="gramEnd"/>
      <w:r w:rsidRPr="00851FB2">
        <w:rPr>
          <w:color w:val="000000"/>
        </w:rPr>
        <w:t xml:space="preserve"> por meio de processo de licitação.</w:t>
      </w:r>
    </w:p>
    <w:p w14:paraId="0EA1EA9C" w14:textId="1A6A5466" w:rsidR="001A63D2" w:rsidRPr="00851FB2" w:rsidRDefault="001A63D2" w:rsidP="00851FB2">
      <w:pPr>
        <w:pStyle w:val="NormalWeb"/>
        <w:spacing w:before="0" w:beforeAutospacing="0" w:after="0" w:afterAutospacing="0" w:line="360" w:lineRule="auto"/>
        <w:ind w:left="2268"/>
        <w:jc w:val="both"/>
        <w:rPr>
          <w:color w:val="000000"/>
        </w:rPr>
      </w:pPr>
      <w:bookmarkStart w:id="3" w:name="art79p"/>
      <w:bookmarkEnd w:id="3"/>
      <w:r w:rsidRPr="00851FB2">
        <w:rPr>
          <w:color w:val="000000"/>
        </w:rPr>
        <w:t>Parágrafo único. Os procedimentos de credenciamento serão definidos em regulamento, observadas as seguintes regras:</w:t>
      </w:r>
    </w:p>
    <w:p w14:paraId="74B213BF" w14:textId="09472423" w:rsidR="001A63D2" w:rsidRPr="00851FB2" w:rsidRDefault="001A63D2" w:rsidP="00851FB2">
      <w:pPr>
        <w:pStyle w:val="NormalWeb"/>
        <w:spacing w:before="0" w:beforeAutospacing="0" w:after="0" w:afterAutospacing="0" w:line="360" w:lineRule="auto"/>
        <w:ind w:left="2268"/>
        <w:jc w:val="both"/>
        <w:rPr>
          <w:color w:val="000000"/>
        </w:rPr>
      </w:pPr>
      <w:bookmarkStart w:id="4" w:name="art79pi"/>
      <w:bookmarkEnd w:id="4"/>
      <w:r w:rsidRPr="00851FB2">
        <w:rPr>
          <w:color w:val="000000"/>
        </w:rPr>
        <w:t xml:space="preserve">I - </w:t>
      </w:r>
      <w:proofErr w:type="gramStart"/>
      <w:r w:rsidRPr="00851FB2">
        <w:rPr>
          <w:color w:val="000000"/>
        </w:rPr>
        <w:t>a</w:t>
      </w:r>
      <w:proofErr w:type="gramEnd"/>
      <w:r w:rsidRPr="00851FB2">
        <w:rPr>
          <w:color w:val="000000"/>
        </w:rPr>
        <w:t xml:space="preserve"> Administração deverá divulgar e manter à disposição do público, em sítio eletrônico oficial, edital de chamamento de interessados, de modo a permitir o cadastramento permanente de novos interessados;</w:t>
      </w:r>
    </w:p>
    <w:p w14:paraId="6EAC859D" w14:textId="44EE97BB" w:rsidR="001A63D2" w:rsidRPr="00851FB2" w:rsidRDefault="001A63D2" w:rsidP="00851FB2">
      <w:pPr>
        <w:pStyle w:val="NormalWeb"/>
        <w:spacing w:before="0" w:beforeAutospacing="0" w:after="0" w:afterAutospacing="0" w:line="360" w:lineRule="auto"/>
        <w:ind w:left="2268"/>
        <w:jc w:val="both"/>
        <w:rPr>
          <w:color w:val="000000"/>
        </w:rPr>
      </w:pPr>
      <w:bookmarkStart w:id="5" w:name="art79pii"/>
      <w:bookmarkEnd w:id="5"/>
      <w:r w:rsidRPr="00851FB2">
        <w:rPr>
          <w:color w:val="000000"/>
        </w:rPr>
        <w:lastRenderedPageBreak/>
        <w:t xml:space="preserve">II - </w:t>
      </w:r>
      <w:proofErr w:type="gramStart"/>
      <w:r w:rsidRPr="00851FB2">
        <w:rPr>
          <w:color w:val="000000"/>
        </w:rPr>
        <w:t>na</w:t>
      </w:r>
      <w:proofErr w:type="gramEnd"/>
      <w:r w:rsidRPr="00851FB2">
        <w:rPr>
          <w:color w:val="000000"/>
        </w:rPr>
        <w:t xml:space="preserve"> hipótese do inciso I do </w:t>
      </w:r>
      <w:r w:rsidRPr="00851FB2">
        <w:rPr>
          <w:b/>
          <w:bCs/>
          <w:color w:val="000000"/>
        </w:rPr>
        <w:t>caput</w:t>
      </w:r>
      <w:r w:rsidRPr="00851FB2">
        <w:rPr>
          <w:color w:val="000000"/>
        </w:rPr>
        <w:t> deste artigo, quando o objeto não permitir a contratação imediata e simultânea de todos os credenciados, deverão ser adotados critérios objetivos de distribuição da demanda;</w:t>
      </w:r>
    </w:p>
    <w:p w14:paraId="6B8EC25B" w14:textId="79180226" w:rsidR="001A63D2" w:rsidRPr="00851FB2" w:rsidRDefault="001A63D2" w:rsidP="00851FB2">
      <w:pPr>
        <w:pStyle w:val="NormalWeb"/>
        <w:spacing w:before="0" w:beforeAutospacing="0" w:after="0" w:afterAutospacing="0" w:line="360" w:lineRule="auto"/>
        <w:ind w:left="2268"/>
        <w:jc w:val="both"/>
        <w:rPr>
          <w:color w:val="000000"/>
        </w:rPr>
      </w:pPr>
      <w:bookmarkStart w:id="6" w:name="art79piii"/>
      <w:bookmarkEnd w:id="6"/>
      <w:r w:rsidRPr="00851FB2">
        <w:rPr>
          <w:color w:val="000000"/>
        </w:rPr>
        <w:t>III - o edital de chamamento de interessados deverá prever as condições padronizadas de contratação e, nas hipóteses dos incisos I e II do </w:t>
      </w:r>
      <w:r w:rsidRPr="00851FB2">
        <w:rPr>
          <w:b/>
          <w:bCs/>
          <w:color w:val="000000"/>
        </w:rPr>
        <w:t>caput</w:t>
      </w:r>
      <w:r w:rsidRPr="00851FB2">
        <w:rPr>
          <w:color w:val="000000"/>
        </w:rPr>
        <w:t> deste artigo, deverá definir o valor da contratação;</w:t>
      </w:r>
    </w:p>
    <w:p w14:paraId="5EC313AB" w14:textId="018926A2" w:rsidR="001A63D2" w:rsidRPr="00851FB2" w:rsidRDefault="001A63D2" w:rsidP="00851FB2">
      <w:pPr>
        <w:pStyle w:val="NormalWeb"/>
        <w:spacing w:before="0" w:beforeAutospacing="0" w:after="0" w:afterAutospacing="0" w:line="360" w:lineRule="auto"/>
        <w:ind w:left="2268"/>
        <w:jc w:val="both"/>
        <w:rPr>
          <w:color w:val="000000"/>
        </w:rPr>
      </w:pPr>
      <w:bookmarkStart w:id="7" w:name="art79piv"/>
      <w:bookmarkEnd w:id="7"/>
      <w:r w:rsidRPr="00851FB2">
        <w:rPr>
          <w:color w:val="000000"/>
        </w:rPr>
        <w:t xml:space="preserve">IV - </w:t>
      </w:r>
      <w:proofErr w:type="gramStart"/>
      <w:r w:rsidRPr="00851FB2">
        <w:rPr>
          <w:color w:val="000000"/>
        </w:rPr>
        <w:t>na</w:t>
      </w:r>
      <w:proofErr w:type="gramEnd"/>
      <w:r w:rsidRPr="00851FB2">
        <w:rPr>
          <w:color w:val="000000"/>
        </w:rPr>
        <w:t xml:space="preserve"> hipótese do inciso III do </w:t>
      </w:r>
      <w:r w:rsidRPr="00851FB2">
        <w:rPr>
          <w:b/>
          <w:bCs/>
          <w:color w:val="000000"/>
        </w:rPr>
        <w:t>caput</w:t>
      </w:r>
      <w:r w:rsidRPr="00851FB2">
        <w:rPr>
          <w:color w:val="000000"/>
        </w:rPr>
        <w:t> deste artigo, a Administração deverá registrar as cotações de mercado vigentes no momento da contratação;</w:t>
      </w:r>
    </w:p>
    <w:p w14:paraId="7CD675A3" w14:textId="45EADE79" w:rsidR="001A63D2" w:rsidRPr="00851FB2" w:rsidRDefault="001A63D2" w:rsidP="00851FB2">
      <w:pPr>
        <w:pStyle w:val="NormalWeb"/>
        <w:spacing w:before="0" w:beforeAutospacing="0" w:after="0" w:afterAutospacing="0" w:line="360" w:lineRule="auto"/>
        <w:ind w:left="2268"/>
        <w:jc w:val="both"/>
        <w:rPr>
          <w:color w:val="000000"/>
        </w:rPr>
      </w:pPr>
      <w:bookmarkStart w:id="8" w:name="art79pv"/>
      <w:bookmarkEnd w:id="8"/>
      <w:r w:rsidRPr="00851FB2">
        <w:rPr>
          <w:color w:val="000000"/>
        </w:rPr>
        <w:t xml:space="preserve">V - </w:t>
      </w:r>
      <w:proofErr w:type="gramStart"/>
      <w:r w:rsidRPr="00851FB2">
        <w:rPr>
          <w:color w:val="000000"/>
        </w:rPr>
        <w:t>não</w:t>
      </w:r>
      <w:proofErr w:type="gramEnd"/>
      <w:r w:rsidRPr="00851FB2">
        <w:rPr>
          <w:color w:val="000000"/>
        </w:rPr>
        <w:t xml:space="preserve"> será permitido o cometimento a terceiros do objeto contratado sem autorização expressa da Administração;</w:t>
      </w:r>
    </w:p>
    <w:p w14:paraId="4A6BEB58" w14:textId="77777777" w:rsidR="001A63D2" w:rsidRPr="00851FB2" w:rsidRDefault="001A63D2" w:rsidP="00851FB2">
      <w:pPr>
        <w:pStyle w:val="NormalWeb"/>
        <w:spacing w:before="0" w:beforeAutospacing="0" w:after="0" w:afterAutospacing="0" w:line="360" w:lineRule="auto"/>
        <w:ind w:left="2268"/>
        <w:jc w:val="both"/>
        <w:rPr>
          <w:color w:val="000000"/>
        </w:rPr>
      </w:pPr>
      <w:bookmarkStart w:id="9" w:name="art79pvi"/>
      <w:bookmarkEnd w:id="9"/>
      <w:r w:rsidRPr="00851FB2">
        <w:rPr>
          <w:color w:val="000000"/>
        </w:rPr>
        <w:t xml:space="preserve">VI - </w:t>
      </w:r>
      <w:proofErr w:type="gramStart"/>
      <w:r w:rsidRPr="00851FB2">
        <w:rPr>
          <w:color w:val="000000"/>
        </w:rPr>
        <w:t>será</w:t>
      </w:r>
      <w:proofErr w:type="gramEnd"/>
      <w:r w:rsidRPr="00851FB2">
        <w:rPr>
          <w:color w:val="000000"/>
        </w:rPr>
        <w:t xml:space="preserve"> admitida a denúncia por qualquer das partes nos prazos fixados no edital.</w:t>
      </w:r>
    </w:p>
    <w:p w14:paraId="260A5EA7" w14:textId="77777777" w:rsidR="001A63D2" w:rsidRPr="00851FB2" w:rsidRDefault="001A63D2" w:rsidP="00851FB2">
      <w:pPr>
        <w:spacing w:after="0" w:line="360" w:lineRule="auto"/>
        <w:ind w:firstLine="1134"/>
        <w:jc w:val="both"/>
        <w:rPr>
          <w:rFonts w:ascii="Times New Roman" w:hAnsi="Times New Roman" w:cs="Times New Roman"/>
          <w:sz w:val="24"/>
          <w:szCs w:val="24"/>
        </w:rPr>
      </w:pPr>
    </w:p>
    <w:p w14:paraId="1E5F0411" w14:textId="773141BF" w:rsidR="004E03E8" w:rsidRPr="00851FB2" w:rsidRDefault="001C1689"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dispositivo, portanto, além de enumerar as hipóteses de credenciamento, </w:t>
      </w:r>
      <w:r w:rsidR="00F73060">
        <w:rPr>
          <w:rFonts w:ascii="Times New Roman" w:hAnsi="Times New Roman" w:cs="Times New Roman"/>
          <w:sz w:val="24"/>
          <w:szCs w:val="24"/>
        </w:rPr>
        <w:t xml:space="preserve">traça alguns parâmetros para a contratação, </w:t>
      </w:r>
      <w:r w:rsidR="00925DBC">
        <w:rPr>
          <w:rFonts w:ascii="Times New Roman" w:hAnsi="Times New Roman" w:cs="Times New Roman"/>
          <w:sz w:val="24"/>
          <w:szCs w:val="24"/>
        </w:rPr>
        <w:t xml:space="preserve">sempre primando pela adoção de procedimentos imparciais e impessoais quanto </w:t>
      </w:r>
      <w:r w:rsidR="0058510E">
        <w:rPr>
          <w:rFonts w:ascii="Times New Roman" w:hAnsi="Times New Roman" w:cs="Times New Roman"/>
          <w:sz w:val="24"/>
          <w:szCs w:val="24"/>
        </w:rPr>
        <w:t>à</w:t>
      </w:r>
      <w:r w:rsidR="00925DBC">
        <w:rPr>
          <w:rFonts w:ascii="Times New Roman" w:hAnsi="Times New Roman" w:cs="Times New Roman"/>
          <w:sz w:val="24"/>
          <w:szCs w:val="24"/>
        </w:rPr>
        <w:t xml:space="preserve"> escolha do prestador de serviço</w:t>
      </w:r>
      <w:r w:rsidR="0058510E">
        <w:rPr>
          <w:rFonts w:ascii="Times New Roman" w:hAnsi="Times New Roman" w:cs="Times New Roman"/>
          <w:sz w:val="24"/>
          <w:szCs w:val="24"/>
        </w:rPr>
        <w:t>. Contudo</w:t>
      </w:r>
      <w:r w:rsidR="001A63D2" w:rsidRPr="00851FB2">
        <w:rPr>
          <w:rFonts w:ascii="Times New Roman" w:hAnsi="Times New Roman" w:cs="Times New Roman"/>
          <w:sz w:val="24"/>
          <w:szCs w:val="24"/>
        </w:rPr>
        <w:t xml:space="preserve">, </w:t>
      </w:r>
      <w:r w:rsidR="0058510E">
        <w:rPr>
          <w:rFonts w:ascii="Times New Roman" w:hAnsi="Times New Roman" w:cs="Times New Roman"/>
          <w:sz w:val="24"/>
          <w:szCs w:val="24"/>
        </w:rPr>
        <w:t xml:space="preserve">muito </w:t>
      </w:r>
      <w:r w:rsidR="001A63D2" w:rsidRPr="00851FB2">
        <w:rPr>
          <w:rFonts w:ascii="Times New Roman" w:hAnsi="Times New Roman" w:cs="Times New Roman"/>
          <w:sz w:val="24"/>
          <w:szCs w:val="24"/>
        </w:rPr>
        <w:t>embora a nova lei de licitações não seja</w:t>
      </w:r>
      <w:r w:rsidR="0076799D" w:rsidRPr="00851FB2">
        <w:rPr>
          <w:rFonts w:ascii="Times New Roman" w:hAnsi="Times New Roman" w:cs="Times New Roman"/>
          <w:sz w:val="24"/>
          <w:szCs w:val="24"/>
        </w:rPr>
        <w:t xml:space="preserve"> omissa </w:t>
      </w:r>
      <w:r w:rsidR="001A63D2" w:rsidRPr="00851FB2">
        <w:rPr>
          <w:rFonts w:ascii="Times New Roman" w:hAnsi="Times New Roman" w:cs="Times New Roman"/>
          <w:sz w:val="24"/>
          <w:szCs w:val="24"/>
        </w:rPr>
        <w:t xml:space="preserve">no tratamento do instituto, </w:t>
      </w:r>
      <w:r w:rsidR="0076799D" w:rsidRPr="00851FB2">
        <w:rPr>
          <w:rFonts w:ascii="Times New Roman" w:hAnsi="Times New Roman" w:cs="Times New Roman"/>
          <w:sz w:val="24"/>
          <w:szCs w:val="24"/>
        </w:rPr>
        <w:t>persiste</w:t>
      </w:r>
      <w:r w:rsidR="001A63D2" w:rsidRPr="00851FB2">
        <w:rPr>
          <w:rFonts w:ascii="Times New Roman" w:hAnsi="Times New Roman" w:cs="Times New Roman"/>
          <w:sz w:val="24"/>
          <w:szCs w:val="24"/>
        </w:rPr>
        <w:t xml:space="preserve"> o silêncio acerca da possibilidade de que ocorra a adesão ao credenciamento já celebrado por outro órgão</w:t>
      </w:r>
      <w:r w:rsidR="004B09BA" w:rsidRPr="00851FB2">
        <w:rPr>
          <w:rFonts w:ascii="Times New Roman" w:hAnsi="Times New Roman" w:cs="Times New Roman"/>
          <w:sz w:val="24"/>
          <w:szCs w:val="24"/>
        </w:rPr>
        <w:t>,</w:t>
      </w:r>
      <w:r w:rsidR="001A63D2" w:rsidRPr="00851FB2">
        <w:rPr>
          <w:rFonts w:ascii="Times New Roman" w:hAnsi="Times New Roman" w:cs="Times New Roman"/>
          <w:sz w:val="24"/>
          <w:szCs w:val="24"/>
        </w:rPr>
        <w:t xml:space="preserve"> a exemplo do que </w:t>
      </w:r>
      <w:r w:rsidR="0041052F" w:rsidRPr="00851FB2">
        <w:rPr>
          <w:rFonts w:ascii="Times New Roman" w:hAnsi="Times New Roman" w:cs="Times New Roman"/>
          <w:sz w:val="24"/>
          <w:szCs w:val="24"/>
        </w:rPr>
        <w:t>se passa</w:t>
      </w:r>
      <w:r w:rsidR="001A63D2" w:rsidRPr="00851FB2">
        <w:rPr>
          <w:rFonts w:ascii="Times New Roman" w:hAnsi="Times New Roman" w:cs="Times New Roman"/>
          <w:sz w:val="24"/>
          <w:szCs w:val="24"/>
        </w:rPr>
        <w:t xml:space="preserve"> com a adesão à ata de registro de preços</w:t>
      </w:r>
      <w:r w:rsidR="004B09BA" w:rsidRPr="00851FB2">
        <w:rPr>
          <w:rFonts w:ascii="Times New Roman" w:hAnsi="Times New Roman" w:cs="Times New Roman"/>
          <w:sz w:val="24"/>
          <w:szCs w:val="24"/>
        </w:rPr>
        <w:t xml:space="preserve">, </w:t>
      </w:r>
      <w:r w:rsidR="0041052F" w:rsidRPr="00851FB2">
        <w:rPr>
          <w:rFonts w:ascii="Times New Roman" w:hAnsi="Times New Roman" w:cs="Times New Roman"/>
          <w:sz w:val="24"/>
          <w:szCs w:val="24"/>
        </w:rPr>
        <w:t>instituto largamente utilizado no direito administrativo brasileiro.</w:t>
      </w:r>
    </w:p>
    <w:p w14:paraId="08665E56" w14:textId="25725544" w:rsidR="001506CC" w:rsidRPr="00851FB2" w:rsidRDefault="001506CC"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No que tange à adesão à ata de registro de preços, encontrava-se regulamentada no art. 22 do Decreto 7.892/13, cujo </w:t>
      </w:r>
      <w:r w:rsidR="00C67C29">
        <w:rPr>
          <w:rFonts w:ascii="Times New Roman" w:hAnsi="Times New Roman" w:cs="Times New Roman"/>
          <w:sz w:val="24"/>
          <w:szCs w:val="24"/>
        </w:rPr>
        <w:t>teor é o</w:t>
      </w:r>
      <w:r w:rsidRPr="00851FB2">
        <w:rPr>
          <w:rFonts w:ascii="Times New Roman" w:hAnsi="Times New Roman" w:cs="Times New Roman"/>
          <w:sz w:val="24"/>
          <w:szCs w:val="24"/>
        </w:rPr>
        <w:t xml:space="preserve"> seguinte:</w:t>
      </w:r>
    </w:p>
    <w:p w14:paraId="01F2E71A" w14:textId="5E9880FF" w:rsidR="001506CC" w:rsidRPr="00851FB2" w:rsidRDefault="001506CC" w:rsidP="00851FB2">
      <w:pPr>
        <w:spacing w:after="0" w:line="360" w:lineRule="auto"/>
        <w:ind w:firstLine="1134"/>
        <w:jc w:val="both"/>
        <w:rPr>
          <w:rFonts w:ascii="Times New Roman" w:hAnsi="Times New Roman" w:cs="Times New Roman"/>
          <w:sz w:val="24"/>
          <w:szCs w:val="24"/>
        </w:rPr>
      </w:pPr>
    </w:p>
    <w:p w14:paraId="1EEFC986" w14:textId="77777777" w:rsidR="00C67C29" w:rsidRPr="00C67C29" w:rsidRDefault="00C67C29" w:rsidP="00C67C29">
      <w:pPr>
        <w:pStyle w:val="Corpodetexto"/>
        <w:spacing w:after="0" w:afterAutospacing="0" w:line="360" w:lineRule="auto"/>
        <w:ind w:left="2268"/>
        <w:jc w:val="both"/>
        <w:rPr>
          <w:color w:val="000000"/>
        </w:rPr>
      </w:pPr>
      <w:r w:rsidRPr="00C67C29">
        <w:rPr>
          <w:color w:val="000000"/>
        </w:rPr>
        <w:t>Art. 22. 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14:paraId="7012EBB9" w14:textId="77777777" w:rsidR="00C67C29" w:rsidRPr="00C67C29" w:rsidRDefault="00C67C29" w:rsidP="00C67C29">
      <w:pPr>
        <w:pStyle w:val="Corpodetexto"/>
        <w:spacing w:after="0" w:afterAutospacing="0" w:line="360" w:lineRule="auto"/>
        <w:ind w:left="2268"/>
        <w:jc w:val="both"/>
        <w:rPr>
          <w:color w:val="000000"/>
        </w:rPr>
      </w:pPr>
      <w:bookmarkStart w:id="10" w:name="art22§1"/>
      <w:bookmarkEnd w:id="10"/>
      <w:r w:rsidRPr="00C67C29">
        <w:rPr>
          <w:color w:val="000000"/>
        </w:rPr>
        <w:t>§ 1º Os órgãos e entidades que não participaram do registro de preços, quando desejarem fazer uso da ata de registro de preços, deverão consultar o órgão gerenciador da ata para manifestação sobre a possibilidade de adesão.</w:t>
      </w:r>
    </w:p>
    <w:p w14:paraId="20EA1471" w14:textId="0C3EF157" w:rsidR="00C67C29" w:rsidRPr="00C67C29" w:rsidRDefault="00C67C29" w:rsidP="00C67C29">
      <w:pPr>
        <w:pStyle w:val="Corpodetexto"/>
        <w:spacing w:after="0" w:afterAutospacing="0" w:line="360" w:lineRule="auto"/>
        <w:ind w:left="2268"/>
        <w:jc w:val="both"/>
        <w:rPr>
          <w:color w:val="000000"/>
        </w:rPr>
      </w:pPr>
      <w:bookmarkStart w:id="11" w:name="art22§1a"/>
      <w:bookmarkEnd w:id="11"/>
      <w:r w:rsidRPr="00C67C29">
        <w:rPr>
          <w:color w:val="000000"/>
        </w:rPr>
        <w:t xml:space="preserve">§ 1º-A A manifestação do órgão gerenciador de que trata o § 1º fica condicionada à realização de estudo, pelos órgãos e pelas entidades que não </w:t>
      </w:r>
      <w:r w:rsidRPr="00C67C29">
        <w:rPr>
          <w:color w:val="000000"/>
        </w:rPr>
        <w:lastRenderedPageBreak/>
        <w:t xml:space="preserve">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  </w:t>
      </w:r>
    </w:p>
    <w:p w14:paraId="4F1EECD2" w14:textId="79A64A97" w:rsidR="00C67C29" w:rsidRPr="00C67C29" w:rsidRDefault="00C67C29" w:rsidP="00C67C29">
      <w:pPr>
        <w:pStyle w:val="Corpodetexto"/>
        <w:spacing w:after="0" w:afterAutospacing="0" w:line="360" w:lineRule="auto"/>
        <w:ind w:left="2268"/>
        <w:jc w:val="both"/>
        <w:rPr>
          <w:color w:val="000000"/>
        </w:rPr>
      </w:pPr>
      <w:bookmarkStart w:id="12" w:name="art22§1b"/>
      <w:bookmarkEnd w:id="12"/>
      <w:r w:rsidRPr="00C67C29">
        <w:rPr>
          <w:color w:val="000000"/>
        </w:rPr>
        <w:t xml:space="preserve">§ 1º-B O estudo de que trata o § 1º-A, após aprovação pelo órgão gerenciador, será divulgado no Portal de Compras do Governo </w:t>
      </w:r>
      <w:r w:rsidR="00D21021">
        <w:rPr>
          <w:color w:val="000000"/>
        </w:rPr>
        <w:t>F</w:t>
      </w:r>
      <w:r w:rsidRPr="00C67C29">
        <w:rPr>
          <w:color w:val="000000"/>
        </w:rPr>
        <w:t xml:space="preserve">ederal.  </w:t>
      </w:r>
    </w:p>
    <w:p w14:paraId="70700FD9" w14:textId="77777777" w:rsidR="00C67C29" w:rsidRPr="00C67C29" w:rsidRDefault="00C67C29" w:rsidP="00C67C29">
      <w:pPr>
        <w:pStyle w:val="Corpodetexto"/>
        <w:spacing w:after="0" w:afterAutospacing="0" w:line="360" w:lineRule="auto"/>
        <w:ind w:left="2268"/>
        <w:jc w:val="both"/>
        <w:rPr>
          <w:color w:val="000000"/>
        </w:rPr>
      </w:pPr>
      <w:bookmarkStart w:id="13" w:name="art22§2"/>
      <w:bookmarkEnd w:id="13"/>
      <w:r w:rsidRPr="00C67C29">
        <w:rPr>
          <w:color w:val="000000"/>
        </w:rPr>
        <w:t>§ 2º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14:paraId="10785EC8" w14:textId="5FB67A31" w:rsidR="00C67C29" w:rsidRPr="00C67C29" w:rsidRDefault="00C67C29" w:rsidP="00C67C29">
      <w:pPr>
        <w:pStyle w:val="Corpodetexto"/>
        <w:spacing w:after="0" w:afterAutospacing="0" w:line="360" w:lineRule="auto"/>
        <w:ind w:left="2268"/>
        <w:jc w:val="both"/>
        <w:rPr>
          <w:color w:val="000000"/>
        </w:rPr>
      </w:pPr>
      <w:bookmarkStart w:id="14" w:name="art22§3"/>
      <w:bookmarkStart w:id="15" w:name="art22§3.1"/>
      <w:bookmarkEnd w:id="14"/>
      <w:bookmarkEnd w:id="15"/>
      <w:r w:rsidRPr="00C67C29">
        <w:rPr>
          <w:color w:val="000000"/>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 </w:t>
      </w:r>
    </w:p>
    <w:p w14:paraId="74D8E204" w14:textId="63309A27" w:rsidR="00C67C29" w:rsidRPr="00C67C29" w:rsidRDefault="00C67C29" w:rsidP="00C67C29">
      <w:pPr>
        <w:pStyle w:val="Corpodetexto"/>
        <w:spacing w:after="0" w:afterAutospacing="0" w:line="360" w:lineRule="auto"/>
        <w:ind w:left="2268"/>
        <w:jc w:val="both"/>
        <w:rPr>
          <w:color w:val="000000"/>
        </w:rPr>
      </w:pPr>
      <w:bookmarkStart w:id="16" w:name="art22§4.1"/>
      <w:bookmarkEnd w:id="16"/>
      <w:r w:rsidRPr="00C67C29">
        <w:rPr>
          <w:color w:val="000000"/>
        </w:rPr>
        <w:t xml:space="preserve">§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w:t>
      </w:r>
    </w:p>
    <w:p w14:paraId="3F63989B" w14:textId="616C2365" w:rsidR="00C67C29" w:rsidRPr="00C67C29" w:rsidRDefault="00C67C29" w:rsidP="00C67C29">
      <w:pPr>
        <w:pStyle w:val="Corpodetexto"/>
        <w:spacing w:after="0" w:afterAutospacing="0" w:line="360" w:lineRule="auto"/>
        <w:ind w:left="2268"/>
        <w:jc w:val="both"/>
        <w:rPr>
          <w:color w:val="000000"/>
        </w:rPr>
      </w:pPr>
      <w:bookmarkStart w:id="17" w:name="art22§4a"/>
      <w:bookmarkEnd w:id="17"/>
      <w:r w:rsidRPr="00C67C29">
        <w:rPr>
          <w:color w:val="000000"/>
        </w:rPr>
        <w:t xml:space="preserve">§ 4º-A Na hipótese de compra nacional:  </w:t>
      </w:r>
    </w:p>
    <w:p w14:paraId="6AE2548A" w14:textId="0C96C7C4" w:rsidR="00C67C29" w:rsidRPr="00C67C29" w:rsidRDefault="00C67C29" w:rsidP="00C67C29">
      <w:pPr>
        <w:pStyle w:val="Corpodetexto"/>
        <w:spacing w:after="0" w:afterAutospacing="0" w:line="360" w:lineRule="auto"/>
        <w:ind w:left="2268"/>
        <w:jc w:val="both"/>
        <w:rPr>
          <w:color w:val="000000"/>
        </w:rPr>
      </w:pPr>
      <w:bookmarkStart w:id="18" w:name="art22§4ai"/>
      <w:bookmarkEnd w:id="18"/>
      <w:r w:rsidRPr="00C67C29">
        <w:rPr>
          <w:color w:val="000000"/>
        </w:rPr>
        <w:t xml:space="preserve">I - </w:t>
      </w:r>
      <w:proofErr w:type="gramStart"/>
      <w:r w:rsidRPr="00C67C29">
        <w:rPr>
          <w:color w:val="000000"/>
        </w:rPr>
        <w:t>as</w:t>
      </w:r>
      <w:proofErr w:type="gramEnd"/>
      <w:r w:rsidRPr="00C67C29">
        <w:rPr>
          <w:color w:val="000000"/>
        </w:rPr>
        <w:t xml:space="preserve"> aquisições ou as contratações adicionais não excederão, por órgão ou entidade, a cem por cento dos quantitativos dos itens do instrumento convocatório e registrados na ata de registro de preços para o órgão gerenciador e para os órgãos participantes; e </w:t>
      </w:r>
    </w:p>
    <w:p w14:paraId="20E2B89E" w14:textId="7C3BBE5B" w:rsidR="00C67C29" w:rsidRPr="00C67C29" w:rsidRDefault="00C67C29" w:rsidP="00C67C29">
      <w:pPr>
        <w:pStyle w:val="Corpodetexto"/>
        <w:spacing w:after="0" w:afterAutospacing="0" w:line="360" w:lineRule="auto"/>
        <w:ind w:left="2268"/>
        <w:jc w:val="both"/>
        <w:rPr>
          <w:color w:val="000000"/>
        </w:rPr>
      </w:pPr>
      <w:bookmarkStart w:id="19" w:name="art22§4aii"/>
      <w:bookmarkEnd w:id="19"/>
      <w:r w:rsidRPr="00C67C29">
        <w:rPr>
          <w:color w:val="000000"/>
        </w:rPr>
        <w:t xml:space="preserve">II - </w:t>
      </w:r>
      <w:proofErr w:type="gramStart"/>
      <w:r w:rsidRPr="00C67C29">
        <w:rPr>
          <w:color w:val="000000"/>
        </w:rPr>
        <w:t>o</w:t>
      </w:r>
      <w:proofErr w:type="gramEnd"/>
      <w:r w:rsidRPr="00C67C29">
        <w:rPr>
          <w:color w:val="000000"/>
        </w:rPr>
        <w:t xml:space="preserve"> instrumento convocatório da compra nacional preverá que o quantitativo decorrente das adesões à ata de registro de preços não excederá, na totalidade, ao quíntuplo do quantitativo de cada item registrado na ata de registro de </w:t>
      </w:r>
      <w:r w:rsidRPr="00C67C29">
        <w:rPr>
          <w:color w:val="000000"/>
        </w:rPr>
        <w:lastRenderedPageBreak/>
        <w:t xml:space="preserve">preços para o órgão gerenciador e para os órgãos participantes, independentemente do número de órgãos não participantes que aderirem.  </w:t>
      </w:r>
    </w:p>
    <w:p w14:paraId="34D13ECB" w14:textId="77777777" w:rsidR="00C67C29" w:rsidRPr="00C67C29" w:rsidRDefault="00C67C29" w:rsidP="00C67C29">
      <w:pPr>
        <w:pStyle w:val="Corpodetexto"/>
        <w:spacing w:after="0" w:afterAutospacing="0" w:line="360" w:lineRule="auto"/>
        <w:ind w:left="2268"/>
        <w:jc w:val="both"/>
        <w:rPr>
          <w:color w:val="000000"/>
        </w:rPr>
      </w:pPr>
      <w:bookmarkStart w:id="20" w:name="art22§6"/>
      <w:bookmarkEnd w:id="20"/>
      <w:r w:rsidRPr="00C67C29">
        <w:rPr>
          <w:color w:val="000000"/>
        </w:rPr>
        <w:t>§ 6º Após a autorização do órgão gerenciador, o órgão não participante deverá efetivar a aquisição ou contratação solicitada em até noventa dias, observado o prazo de vigência da ata.</w:t>
      </w:r>
    </w:p>
    <w:p w14:paraId="5A62D0D4" w14:textId="77777777" w:rsidR="00C67C29" w:rsidRPr="00C67C29" w:rsidRDefault="00C67C29" w:rsidP="00C67C29">
      <w:pPr>
        <w:pStyle w:val="Corpodetexto"/>
        <w:spacing w:after="0" w:afterAutospacing="0" w:line="360" w:lineRule="auto"/>
        <w:ind w:left="2268"/>
        <w:jc w:val="both"/>
        <w:rPr>
          <w:color w:val="000000"/>
        </w:rPr>
      </w:pPr>
      <w:bookmarkStart w:id="21" w:name="art22§7"/>
      <w:bookmarkEnd w:id="21"/>
      <w:r w:rsidRPr="00C67C29">
        <w:rPr>
          <w:color w:val="000000"/>
        </w:rPr>
        <w:t>§ 7º 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w:t>
      </w:r>
    </w:p>
    <w:p w14:paraId="1BF2421D" w14:textId="77777777" w:rsidR="00C67C29" w:rsidRPr="00C67C29" w:rsidRDefault="00C67C29" w:rsidP="00C67C29">
      <w:pPr>
        <w:pStyle w:val="Corpodetexto"/>
        <w:spacing w:after="0" w:afterAutospacing="0" w:line="360" w:lineRule="auto"/>
        <w:ind w:left="2268"/>
        <w:jc w:val="both"/>
        <w:rPr>
          <w:color w:val="000000"/>
        </w:rPr>
      </w:pPr>
      <w:bookmarkStart w:id="22" w:name="art22§8"/>
      <w:bookmarkEnd w:id="22"/>
      <w:r w:rsidRPr="00C67C29">
        <w:rPr>
          <w:color w:val="000000"/>
        </w:rPr>
        <w:t>§ 8º É vedada aos órgãos e entidades da administração pública federal a adesão a ata de registro de preços gerenciada por órgão ou entidade municipal, distrital ou estadual.</w:t>
      </w:r>
    </w:p>
    <w:p w14:paraId="37DF17FF" w14:textId="77777777" w:rsidR="00C67C29" w:rsidRPr="00C67C29" w:rsidRDefault="00C67C29" w:rsidP="00C67C29">
      <w:pPr>
        <w:pStyle w:val="Corpodetexto"/>
        <w:spacing w:after="0" w:afterAutospacing="0" w:line="360" w:lineRule="auto"/>
        <w:ind w:left="2268"/>
        <w:jc w:val="both"/>
        <w:rPr>
          <w:color w:val="000000"/>
        </w:rPr>
      </w:pPr>
      <w:bookmarkStart w:id="23" w:name="art22§9"/>
      <w:bookmarkEnd w:id="23"/>
      <w:r w:rsidRPr="00C67C29">
        <w:rPr>
          <w:color w:val="000000"/>
        </w:rPr>
        <w:t>§ 9º É facultada aos órgãos ou entidades municipais, distritais ou estaduais a adesão a ata de registro de preços da Administração Pública Federal.</w:t>
      </w:r>
    </w:p>
    <w:p w14:paraId="04A853BA" w14:textId="44F66671" w:rsidR="00C67C29" w:rsidRPr="00C67C29" w:rsidRDefault="00C67C29" w:rsidP="00C67C29">
      <w:pPr>
        <w:pStyle w:val="textbody"/>
        <w:spacing w:before="300" w:beforeAutospacing="0" w:after="300" w:afterAutospacing="0" w:line="360" w:lineRule="auto"/>
        <w:ind w:left="2268"/>
        <w:jc w:val="both"/>
        <w:rPr>
          <w:color w:val="000000"/>
        </w:rPr>
      </w:pPr>
      <w:bookmarkStart w:id="24" w:name="art22§9a"/>
      <w:bookmarkEnd w:id="24"/>
      <w:r w:rsidRPr="00C67C29">
        <w:rPr>
          <w:color w:val="000000"/>
        </w:rPr>
        <w:t>§ 9º-A Sem prejuízo da observância ao disposto no § 3</w:t>
      </w:r>
      <w:proofErr w:type="gramStart"/>
      <w:r w:rsidRPr="00C67C29">
        <w:rPr>
          <w:color w:val="000000"/>
        </w:rPr>
        <w:t>º ,</w:t>
      </w:r>
      <w:proofErr w:type="gramEnd"/>
      <w:r w:rsidRPr="00C67C29">
        <w:rPr>
          <w:color w:val="000000"/>
        </w:rPr>
        <w:t xml:space="preserve"> à hipótese prevista no § 9º não se aplica o disposto nos § 1º-A e § 1º-B no caso de órgãos e entidades de outros entes federativos</w:t>
      </w:r>
      <w:r>
        <w:rPr>
          <w:color w:val="000000"/>
        </w:rPr>
        <w:t>.</w:t>
      </w:r>
    </w:p>
    <w:p w14:paraId="48A0C1FD" w14:textId="0B9CA1AC" w:rsidR="00C67C29" w:rsidRPr="00C67C29" w:rsidRDefault="00C67C29" w:rsidP="00C67C29">
      <w:pPr>
        <w:pStyle w:val="textbody"/>
        <w:spacing w:before="300" w:beforeAutospacing="0" w:after="300" w:afterAutospacing="0" w:line="360" w:lineRule="auto"/>
        <w:ind w:left="2268"/>
        <w:jc w:val="both"/>
        <w:rPr>
          <w:color w:val="000000"/>
        </w:rPr>
      </w:pPr>
      <w:bookmarkStart w:id="25" w:name="art22§10"/>
      <w:bookmarkEnd w:id="25"/>
      <w:r w:rsidRPr="00C67C29">
        <w:rPr>
          <w:color w:val="000000"/>
        </w:rPr>
        <w:t xml:space="preserve">§ 10. É vedada a contratação de serviços de tecnologia da informação e comunicação por meio de adesão a ata de registro de preços que não seja:  </w:t>
      </w:r>
    </w:p>
    <w:p w14:paraId="5A3EE252" w14:textId="12F304E6" w:rsidR="00C67C29" w:rsidRPr="00C67C29" w:rsidRDefault="00C67C29" w:rsidP="00C67C29">
      <w:pPr>
        <w:pStyle w:val="textbody"/>
        <w:spacing w:before="300" w:beforeAutospacing="0" w:after="300" w:afterAutospacing="0" w:line="360" w:lineRule="auto"/>
        <w:ind w:left="2268"/>
        <w:jc w:val="both"/>
        <w:rPr>
          <w:color w:val="000000"/>
        </w:rPr>
      </w:pPr>
      <w:bookmarkStart w:id="26" w:name="art22§10i"/>
      <w:bookmarkEnd w:id="26"/>
      <w:r w:rsidRPr="00C67C29">
        <w:rPr>
          <w:color w:val="000000"/>
        </w:rPr>
        <w:t xml:space="preserve">I - </w:t>
      </w:r>
      <w:proofErr w:type="gramStart"/>
      <w:r w:rsidRPr="00C67C29">
        <w:rPr>
          <w:color w:val="000000"/>
        </w:rPr>
        <w:t>gerenciada</w:t>
      </w:r>
      <w:proofErr w:type="gramEnd"/>
      <w:r w:rsidRPr="00C67C29">
        <w:rPr>
          <w:color w:val="000000"/>
        </w:rPr>
        <w:t xml:space="preserve"> pelo Ministério do Planejamento, Desenvolvimento e Gestão; ou </w:t>
      </w:r>
    </w:p>
    <w:p w14:paraId="397D54B5" w14:textId="500B9B10" w:rsidR="00C67C29" w:rsidRPr="00C67C29" w:rsidRDefault="00C67C29" w:rsidP="00C67C29">
      <w:pPr>
        <w:pStyle w:val="textbody"/>
        <w:spacing w:before="300" w:beforeAutospacing="0" w:after="300" w:afterAutospacing="0" w:line="360" w:lineRule="auto"/>
        <w:ind w:left="2268"/>
        <w:jc w:val="both"/>
        <w:rPr>
          <w:color w:val="000000"/>
        </w:rPr>
      </w:pPr>
      <w:bookmarkStart w:id="27" w:name="art22§10ii"/>
      <w:bookmarkEnd w:id="27"/>
      <w:r w:rsidRPr="00C67C29">
        <w:rPr>
          <w:color w:val="000000"/>
        </w:rPr>
        <w:t xml:space="preserve">II - </w:t>
      </w:r>
      <w:proofErr w:type="gramStart"/>
      <w:r w:rsidRPr="00C67C29">
        <w:rPr>
          <w:color w:val="000000"/>
        </w:rPr>
        <w:t>gerenciada</w:t>
      </w:r>
      <w:proofErr w:type="gramEnd"/>
      <w:r w:rsidRPr="00C67C29">
        <w:rPr>
          <w:color w:val="000000"/>
        </w:rPr>
        <w:t xml:space="preserve"> por outro órgão ou entidade e previamente aprovada pela Secretaria de Tecnologia da Informação e Comunicação do Ministério do Planejamento, Desenvolvimento e Gestão</w:t>
      </w:r>
      <w:r w:rsidR="00A62105">
        <w:rPr>
          <w:color w:val="000000"/>
        </w:rPr>
        <w:t>.</w:t>
      </w:r>
    </w:p>
    <w:p w14:paraId="18277355" w14:textId="43CBE05F" w:rsidR="00C67C29" w:rsidRPr="00C67C29" w:rsidRDefault="00C67C29" w:rsidP="00C67C29">
      <w:pPr>
        <w:pStyle w:val="textbody"/>
        <w:spacing w:before="300" w:beforeAutospacing="0" w:after="300" w:afterAutospacing="0" w:line="360" w:lineRule="auto"/>
        <w:ind w:left="2268"/>
        <w:jc w:val="both"/>
        <w:rPr>
          <w:color w:val="000000"/>
        </w:rPr>
      </w:pPr>
      <w:bookmarkStart w:id="28" w:name="art22§11"/>
      <w:bookmarkEnd w:id="28"/>
      <w:r w:rsidRPr="00C67C29">
        <w:rPr>
          <w:color w:val="000000"/>
        </w:rPr>
        <w:lastRenderedPageBreak/>
        <w:t>§ 11. O disposto no § 10 não se aplica às hipóteses em que a contratação de serviços esteja vinculada ao fornecimento de bens de tecnologia da informação e comunicação constante da mesma ata de registro de preços. </w:t>
      </w:r>
      <w:r w:rsidR="00A62105" w:rsidRPr="00C67C29">
        <w:rPr>
          <w:color w:val="000000"/>
        </w:rPr>
        <w:t xml:space="preserve"> </w:t>
      </w:r>
    </w:p>
    <w:p w14:paraId="73D12FBC" w14:textId="7CCFB6BC" w:rsidR="001506CC" w:rsidRPr="00851FB2" w:rsidRDefault="00D02CF8"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Agora, </w:t>
      </w:r>
      <w:r w:rsidR="00A62105">
        <w:rPr>
          <w:rFonts w:ascii="Times New Roman" w:hAnsi="Times New Roman" w:cs="Times New Roman"/>
          <w:sz w:val="24"/>
          <w:szCs w:val="24"/>
        </w:rPr>
        <w:t xml:space="preserve">a adesão à ata de registro de preços </w:t>
      </w:r>
      <w:r w:rsidRPr="00851FB2">
        <w:rPr>
          <w:rFonts w:ascii="Times New Roman" w:hAnsi="Times New Roman" w:cs="Times New Roman"/>
          <w:sz w:val="24"/>
          <w:szCs w:val="24"/>
        </w:rPr>
        <w:t>veio expressa na nova lei de licitações</w:t>
      </w:r>
      <w:r w:rsidR="00FF4AD7" w:rsidRPr="00851FB2">
        <w:rPr>
          <w:rFonts w:ascii="Times New Roman" w:hAnsi="Times New Roman" w:cs="Times New Roman"/>
          <w:sz w:val="24"/>
          <w:szCs w:val="24"/>
        </w:rPr>
        <w:t xml:space="preserve"> – Lei 14.133/21 -</w:t>
      </w:r>
      <w:r w:rsidRPr="00851FB2">
        <w:rPr>
          <w:rFonts w:ascii="Times New Roman" w:hAnsi="Times New Roman" w:cs="Times New Roman"/>
          <w:sz w:val="24"/>
          <w:szCs w:val="24"/>
        </w:rPr>
        <w:t xml:space="preserve"> nos seguintes termos:</w:t>
      </w:r>
    </w:p>
    <w:p w14:paraId="4228FD3C" w14:textId="3987B001" w:rsidR="00D02CF8" w:rsidRPr="00851FB2" w:rsidRDefault="00D02CF8" w:rsidP="00851FB2">
      <w:pPr>
        <w:spacing w:after="0" w:line="360" w:lineRule="auto"/>
        <w:ind w:left="2268"/>
        <w:jc w:val="both"/>
        <w:rPr>
          <w:rFonts w:ascii="Times New Roman" w:hAnsi="Times New Roman" w:cs="Times New Roman"/>
          <w:sz w:val="24"/>
          <w:szCs w:val="24"/>
        </w:rPr>
      </w:pPr>
    </w:p>
    <w:p w14:paraId="5F1A9582" w14:textId="02083AA3" w:rsidR="00D02CF8" w:rsidRPr="00851FB2" w:rsidRDefault="00D02CF8" w:rsidP="00851FB2">
      <w:pPr>
        <w:pStyle w:val="NormalWeb"/>
        <w:spacing w:before="0" w:beforeAutospacing="0" w:after="0" w:afterAutospacing="0" w:line="360" w:lineRule="auto"/>
        <w:ind w:left="2268"/>
        <w:jc w:val="both"/>
        <w:rPr>
          <w:color w:val="000000"/>
        </w:rPr>
      </w:pPr>
      <w:r w:rsidRPr="00851FB2">
        <w:rPr>
          <w:color w:val="000000"/>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14:paraId="19E69430" w14:textId="6D12D1CF" w:rsidR="00D02CF8" w:rsidRPr="00851FB2" w:rsidRDefault="00D02CF8" w:rsidP="00851FB2">
      <w:pPr>
        <w:pStyle w:val="NormalWeb"/>
        <w:spacing w:before="0" w:beforeAutospacing="0" w:after="0" w:afterAutospacing="0" w:line="360" w:lineRule="auto"/>
        <w:ind w:left="2268"/>
        <w:jc w:val="both"/>
        <w:rPr>
          <w:color w:val="000000"/>
        </w:rPr>
      </w:pPr>
      <w:bookmarkStart w:id="29" w:name="art86§1"/>
      <w:bookmarkEnd w:id="29"/>
      <w:r w:rsidRPr="00851FB2">
        <w:rPr>
          <w:color w:val="000000"/>
        </w:rPr>
        <w:t>§ 1º O procedimento previsto no </w:t>
      </w:r>
      <w:r w:rsidRPr="00851FB2">
        <w:rPr>
          <w:b/>
          <w:bCs/>
          <w:color w:val="000000"/>
        </w:rPr>
        <w:t>caput</w:t>
      </w:r>
      <w:r w:rsidRPr="00851FB2">
        <w:rPr>
          <w:color w:val="000000"/>
        </w:rPr>
        <w:t> deste artigo será dispensável quando o órgão ou entidade gerenciadora for o único contratante.</w:t>
      </w:r>
    </w:p>
    <w:p w14:paraId="3DCFC7DC" w14:textId="751722C6" w:rsidR="00D02CF8" w:rsidRPr="00851FB2" w:rsidRDefault="00D02CF8" w:rsidP="00851FB2">
      <w:pPr>
        <w:pStyle w:val="NormalWeb"/>
        <w:spacing w:before="0" w:beforeAutospacing="0" w:after="0" w:afterAutospacing="0" w:line="360" w:lineRule="auto"/>
        <w:ind w:left="2268"/>
        <w:jc w:val="both"/>
        <w:rPr>
          <w:color w:val="000000"/>
        </w:rPr>
      </w:pPr>
      <w:bookmarkStart w:id="30" w:name="art86§2"/>
      <w:bookmarkEnd w:id="30"/>
      <w:r w:rsidRPr="00851FB2">
        <w:rPr>
          <w:color w:val="000000"/>
        </w:rPr>
        <w:t>§ 2º Se não participarem do procedimento previsto no </w:t>
      </w:r>
      <w:r w:rsidRPr="00851FB2">
        <w:rPr>
          <w:b/>
          <w:bCs/>
          <w:color w:val="000000"/>
        </w:rPr>
        <w:t>caput</w:t>
      </w:r>
      <w:r w:rsidRPr="00851FB2">
        <w:rPr>
          <w:color w:val="000000"/>
        </w:rPr>
        <w:t> deste artigo, os órgãos e entidades poderão aderir à ata de registro de preços na condição de não participantes, observados os seguintes requisitos:</w:t>
      </w:r>
    </w:p>
    <w:p w14:paraId="67331544" w14:textId="2CB22251" w:rsidR="00D02CF8" w:rsidRPr="00851FB2" w:rsidRDefault="00D02CF8" w:rsidP="00851FB2">
      <w:pPr>
        <w:pStyle w:val="NormalWeb"/>
        <w:spacing w:before="0" w:beforeAutospacing="0" w:after="0" w:afterAutospacing="0" w:line="360" w:lineRule="auto"/>
        <w:ind w:left="2268"/>
        <w:jc w:val="both"/>
        <w:rPr>
          <w:color w:val="000000"/>
        </w:rPr>
      </w:pPr>
      <w:bookmarkStart w:id="31" w:name="art86§2i"/>
      <w:bookmarkEnd w:id="31"/>
      <w:r w:rsidRPr="00851FB2">
        <w:rPr>
          <w:color w:val="000000"/>
        </w:rPr>
        <w:t xml:space="preserve">I - </w:t>
      </w:r>
      <w:proofErr w:type="gramStart"/>
      <w:r w:rsidRPr="00851FB2">
        <w:rPr>
          <w:color w:val="000000"/>
        </w:rPr>
        <w:t>apresentação</w:t>
      </w:r>
      <w:proofErr w:type="gramEnd"/>
      <w:r w:rsidRPr="00851FB2">
        <w:rPr>
          <w:color w:val="000000"/>
        </w:rPr>
        <w:t xml:space="preserve"> de justificativa da vantagem da adesão, inclusive em situações de provável desabastecimento ou descontinuidade de serviço público;</w:t>
      </w:r>
    </w:p>
    <w:p w14:paraId="2DC3C372" w14:textId="1C9977F6" w:rsidR="00D02CF8" w:rsidRPr="00851FB2" w:rsidRDefault="00D02CF8" w:rsidP="00851FB2">
      <w:pPr>
        <w:pStyle w:val="NormalWeb"/>
        <w:spacing w:before="0" w:beforeAutospacing="0" w:after="0" w:afterAutospacing="0" w:line="360" w:lineRule="auto"/>
        <w:ind w:left="2268"/>
        <w:jc w:val="both"/>
        <w:rPr>
          <w:color w:val="000000"/>
        </w:rPr>
      </w:pPr>
      <w:bookmarkStart w:id="32" w:name="art86§2ii"/>
      <w:bookmarkEnd w:id="32"/>
      <w:r w:rsidRPr="00851FB2">
        <w:rPr>
          <w:color w:val="000000"/>
        </w:rPr>
        <w:t>II - demonstração de que os valores registrados estão compatíveis com os valores praticados pelo mercado na forma do </w:t>
      </w:r>
      <w:hyperlink r:id="rId7" w:anchor="art23" w:history="1">
        <w:r w:rsidRPr="00851FB2">
          <w:rPr>
            <w:rStyle w:val="Hyperlink"/>
          </w:rPr>
          <w:t>art. 23 desta Lei</w:t>
        </w:r>
      </w:hyperlink>
      <w:r w:rsidRPr="00851FB2">
        <w:rPr>
          <w:color w:val="000000"/>
        </w:rPr>
        <w:t>;</w:t>
      </w:r>
    </w:p>
    <w:p w14:paraId="4A2DBBEA" w14:textId="65A52413" w:rsidR="00D02CF8" w:rsidRPr="00851FB2" w:rsidRDefault="00D02CF8" w:rsidP="00851FB2">
      <w:pPr>
        <w:pStyle w:val="NormalWeb"/>
        <w:spacing w:before="0" w:beforeAutospacing="0" w:after="0" w:afterAutospacing="0" w:line="360" w:lineRule="auto"/>
        <w:ind w:left="2268"/>
        <w:jc w:val="both"/>
        <w:rPr>
          <w:color w:val="000000"/>
        </w:rPr>
      </w:pPr>
      <w:bookmarkStart w:id="33" w:name="art86§2iii"/>
      <w:bookmarkEnd w:id="33"/>
      <w:r w:rsidRPr="00851FB2">
        <w:rPr>
          <w:color w:val="000000"/>
        </w:rPr>
        <w:t>III - prévias consulta e aceitação do órgão ou entidade gerenciadora e do fornecedor.</w:t>
      </w:r>
    </w:p>
    <w:p w14:paraId="578ECF22" w14:textId="5BC54A57" w:rsidR="00D02CF8" w:rsidRPr="00851FB2" w:rsidRDefault="00D02CF8" w:rsidP="00851FB2">
      <w:pPr>
        <w:pStyle w:val="NormalWeb"/>
        <w:spacing w:before="0" w:beforeAutospacing="0" w:after="0" w:afterAutospacing="0" w:line="360" w:lineRule="auto"/>
        <w:ind w:left="2268"/>
        <w:jc w:val="both"/>
        <w:rPr>
          <w:color w:val="000000"/>
        </w:rPr>
      </w:pPr>
      <w:bookmarkStart w:id="34" w:name="art86§3"/>
      <w:bookmarkEnd w:id="34"/>
      <w:r w:rsidRPr="00851FB2">
        <w:rPr>
          <w:color w:val="000000"/>
        </w:rPr>
        <w:t>§ 3º A faculdade conferida pelo § 2º deste artigo estará limitada a órgãos e entidades da Administração Pública federal, estadual, distrital e municipal que, na condição de não participantes, desejarem aderir à ata de registro de preços de órgão ou entidade gerenciadora federal, estadual ou distrital.</w:t>
      </w:r>
    </w:p>
    <w:p w14:paraId="1CAD1E00" w14:textId="371F53D2" w:rsidR="00D02CF8" w:rsidRPr="00851FB2" w:rsidRDefault="00D02CF8" w:rsidP="00851FB2">
      <w:pPr>
        <w:pStyle w:val="NormalWeb"/>
        <w:spacing w:before="0" w:beforeAutospacing="0" w:after="0" w:afterAutospacing="0" w:line="360" w:lineRule="auto"/>
        <w:ind w:left="2268"/>
        <w:jc w:val="both"/>
        <w:rPr>
          <w:color w:val="000000"/>
        </w:rPr>
      </w:pPr>
      <w:bookmarkStart w:id="35" w:name="art86§4"/>
      <w:bookmarkEnd w:id="35"/>
      <w:r w:rsidRPr="00851FB2">
        <w:rPr>
          <w:color w:val="000000"/>
        </w:rPr>
        <w:t>§ 4º As aquisições ou as contratações adicionais a que se refere o § 2º deste artigo não poderão exceder, por órgão ou entidade, a 50% (cinquenta por cento) dos quantitativos dos itens do instrumento convocatório registrados na ata de registro de preços para o órgão gerenciador e para os órgãos participantes.</w:t>
      </w:r>
    </w:p>
    <w:p w14:paraId="3864A6E4" w14:textId="60037D84" w:rsidR="00D02CF8" w:rsidRPr="00851FB2" w:rsidRDefault="00D02CF8" w:rsidP="00851FB2">
      <w:pPr>
        <w:pStyle w:val="NormalWeb"/>
        <w:spacing w:before="0" w:beforeAutospacing="0" w:after="0" w:afterAutospacing="0" w:line="360" w:lineRule="auto"/>
        <w:ind w:left="2268"/>
        <w:jc w:val="both"/>
        <w:rPr>
          <w:color w:val="000000"/>
        </w:rPr>
      </w:pPr>
      <w:bookmarkStart w:id="36" w:name="art86§5"/>
      <w:bookmarkEnd w:id="36"/>
      <w:r w:rsidRPr="00851FB2">
        <w:rPr>
          <w:color w:val="000000"/>
        </w:rPr>
        <w:lastRenderedPageBreak/>
        <w:t>§ 5º O quantitativo decorrente das adesões à ata de registro de preços a que se refere o § 2º deste artigo não poderá exceder, na totalidade, ao dobro do quantitativo de cada item registrado na ata de registro de preços para o órgão gerenciador e órgãos participantes, independentemente do número de órgãos não participantes que aderirem.</w:t>
      </w:r>
    </w:p>
    <w:p w14:paraId="086337D9" w14:textId="0A6A1776" w:rsidR="00D02CF8" w:rsidRPr="00851FB2" w:rsidRDefault="00D02CF8" w:rsidP="00851FB2">
      <w:pPr>
        <w:pStyle w:val="NormalWeb"/>
        <w:spacing w:before="0" w:beforeAutospacing="0" w:after="0" w:afterAutospacing="0" w:line="360" w:lineRule="auto"/>
        <w:ind w:left="2268"/>
        <w:jc w:val="both"/>
        <w:rPr>
          <w:color w:val="000000"/>
        </w:rPr>
      </w:pPr>
      <w:bookmarkStart w:id="37" w:name="art86§6"/>
      <w:bookmarkEnd w:id="37"/>
      <w:r w:rsidRPr="00851FB2">
        <w:rPr>
          <w:color w:val="000000"/>
        </w:rPr>
        <w:t>§ 6º A adesão à ata de registro de preços de órgão ou entidade gerenciadora do Poder Executivo federal por órgãos e entidades da Administração Pública estadual, distrital e municipal poderá ser exigida para fins de transferências voluntárias, não ficando sujeita ao limite de que trata o § 5º deste artigo se destinada à execução descentralizada de programa ou projeto federal e comprovada a compatibilidade dos preços registrados com os valores praticados no mercado na forma do </w:t>
      </w:r>
      <w:hyperlink r:id="rId8" w:anchor="art23" w:history="1">
        <w:r w:rsidRPr="00851FB2">
          <w:rPr>
            <w:rStyle w:val="Hyperlink"/>
          </w:rPr>
          <w:t>art. 23 desta Lei</w:t>
        </w:r>
      </w:hyperlink>
      <w:r w:rsidRPr="00851FB2">
        <w:rPr>
          <w:color w:val="000000"/>
        </w:rPr>
        <w:t>.</w:t>
      </w:r>
    </w:p>
    <w:p w14:paraId="61622A17" w14:textId="1FC8E3B9" w:rsidR="00D02CF8" w:rsidRPr="00851FB2" w:rsidRDefault="00D02CF8" w:rsidP="00851FB2">
      <w:pPr>
        <w:pStyle w:val="NormalWeb"/>
        <w:spacing w:before="0" w:beforeAutospacing="0" w:after="0" w:afterAutospacing="0" w:line="360" w:lineRule="auto"/>
        <w:ind w:left="2268"/>
        <w:jc w:val="both"/>
        <w:rPr>
          <w:color w:val="000000"/>
        </w:rPr>
      </w:pPr>
      <w:bookmarkStart w:id="38" w:name="art86§7"/>
      <w:bookmarkEnd w:id="38"/>
      <w:r w:rsidRPr="00851FB2">
        <w:rPr>
          <w:color w:val="000000"/>
        </w:rPr>
        <w:t>§ 7º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de que trata o § 5º deste artigo.</w:t>
      </w:r>
    </w:p>
    <w:p w14:paraId="0DF59F48" w14:textId="77777777" w:rsidR="00D02CF8" w:rsidRPr="00851FB2" w:rsidRDefault="00D02CF8" w:rsidP="00851FB2">
      <w:pPr>
        <w:pStyle w:val="NormalWeb"/>
        <w:spacing w:before="0" w:beforeAutospacing="0" w:after="0" w:afterAutospacing="0" w:line="360" w:lineRule="auto"/>
        <w:ind w:left="2268"/>
        <w:jc w:val="both"/>
        <w:rPr>
          <w:color w:val="000000"/>
        </w:rPr>
      </w:pPr>
      <w:bookmarkStart w:id="39" w:name="art86§8"/>
      <w:bookmarkEnd w:id="39"/>
      <w:r w:rsidRPr="00851FB2">
        <w:rPr>
          <w:color w:val="000000"/>
        </w:rPr>
        <w:t>§ 8º Será vedada aos órgãos e entidades da Administração Pública federal a adesão à ata de registro de preços gerenciada por órgão ou entidade estadual, distrital ou municipal.</w:t>
      </w:r>
    </w:p>
    <w:p w14:paraId="2577DB99" w14:textId="6E3D80CE" w:rsidR="00D02CF8" w:rsidRPr="00851FB2" w:rsidRDefault="00D02CF8" w:rsidP="00851FB2">
      <w:pPr>
        <w:spacing w:after="0" w:line="360" w:lineRule="auto"/>
        <w:ind w:firstLine="1134"/>
        <w:jc w:val="both"/>
        <w:rPr>
          <w:rFonts w:ascii="Times New Roman" w:hAnsi="Times New Roman" w:cs="Times New Roman"/>
          <w:sz w:val="24"/>
          <w:szCs w:val="24"/>
        </w:rPr>
      </w:pPr>
    </w:p>
    <w:p w14:paraId="2808DF24" w14:textId="77777777" w:rsidR="00936CC0" w:rsidRDefault="00595389"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se vê da leitura da íntegra do dispositivo acima, </w:t>
      </w:r>
      <w:r w:rsidR="003445F7">
        <w:rPr>
          <w:rFonts w:ascii="Times New Roman" w:hAnsi="Times New Roman" w:cs="Times New Roman"/>
          <w:sz w:val="24"/>
          <w:szCs w:val="24"/>
        </w:rPr>
        <w:t xml:space="preserve">a Lei no. 14.133/21 trouxe </w:t>
      </w:r>
      <w:r>
        <w:rPr>
          <w:rFonts w:ascii="Times New Roman" w:hAnsi="Times New Roman" w:cs="Times New Roman"/>
          <w:sz w:val="24"/>
          <w:szCs w:val="24"/>
        </w:rPr>
        <w:t xml:space="preserve">poucas </w:t>
      </w:r>
      <w:r w:rsidR="003445F7">
        <w:rPr>
          <w:rFonts w:ascii="Times New Roman" w:hAnsi="Times New Roman" w:cs="Times New Roman"/>
          <w:sz w:val="24"/>
          <w:szCs w:val="24"/>
        </w:rPr>
        <w:t>alterações</w:t>
      </w:r>
      <w:r>
        <w:rPr>
          <w:rFonts w:ascii="Times New Roman" w:hAnsi="Times New Roman" w:cs="Times New Roman"/>
          <w:sz w:val="24"/>
          <w:szCs w:val="24"/>
        </w:rPr>
        <w:t xml:space="preserve"> na prática diária da adesão à ata de registro de preços que se </w:t>
      </w:r>
      <w:r w:rsidR="003445F7">
        <w:rPr>
          <w:rFonts w:ascii="Times New Roman" w:hAnsi="Times New Roman" w:cs="Times New Roman"/>
          <w:sz w:val="24"/>
          <w:szCs w:val="24"/>
        </w:rPr>
        <w:t>desenrolava</w:t>
      </w:r>
      <w:r>
        <w:rPr>
          <w:rFonts w:ascii="Times New Roman" w:hAnsi="Times New Roman" w:cs="Times New Roman"/>
          <w:sz w:val="24"/>
          <w:szCs w:val="24"/>
        </w:rPr>
        <w:t xml:space="preserve"> sob o pálio da Lei no. 8.666/93. </w:t>
      </w:r>
    </w:p>
    <w:p w14:paraId="488353A6" w14:textId="63AD330C" w:rsidR="00D02CF8" w:rsidRPr="00851FB2" w:rsidRDefault="00936CC0"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w:t>
      </w:r>
      <w:r w:rsidR="00D02CF8" w:rsidRPr="00851FB2">
        <w:rPr>
          <w:rFonts w:ascii="Times New Roman" w:hAnsi="Times New Roman" w:cs="Times New Roman"/>
          <w:sz w:val="24"/>
          <w:szCs w:val="24"/>
        </w:rPr>
        <w:t xml:space="preserve">, o cenário </w:t>
      </w:r>
      <w:r>
        <w:rPr>
          <w:rFonts w:ascii="Times New Roman" w:hAnsi="Times New Roman" w:cs="Times New Roman"/>
          <w:sz w:val="24"/>
          <w:szCs w:val="24"/>
        </w:rPr>
        <w:t xml:space="preserve">atual </w:t>
      </w:r>
      <w:r w:rsidR="00D02CF8" w:rsidRPr="00851FB2">
        <w:rPr>
          <w:rFonts w:ascii="Times New Roman" w:hAnsi="Times New Roman" w:cs="Times New Roman"/>
          <w:sz w:val="24"/>
          <w:szCs w:val="24"/>
        </w:rPr>
        <w:t>é de ausência de regulamentação no que tange à adesão ao credenciamento, ao passo que a adesão à ata de registro de preços encontra-se bastante bem delimitada, tanto na legislação anterior como na Lei 14.133/21.</w:t>
      </w:r>
      <w:r w:rsidR="005E456D" w:rsidRPr="00851FB2">
        <w:rPr>
          <w:rFonts w:ascii="Times New Roman" w:hAnsi="Times New Roman" w:cs="Times New Roman"/>
          <w:sz w:val="24"/>
          <w:szCs w:val="24"/>
        </w:rPr>
        <w:t xml:space="preserve"> </w:t>
      </w:r>
      <w:r w:rsidR="00BC6500" w:rsidRPr="00851FB2">
        <w:rPr>
          <w:rFonts w:ascii="Times New Roman" w:hAnsi="Times New Roman" w:cs="Times New Roman"/>
          <w:sz w:val="24"/>
          <w:szCs w:val="24"/>
        </w:rPr>
        <w:t xml:space="preserve">Na prática dos órgãos públicos, este tipo de adesão é </w:t>
      </w:r>
      <w:r w:rsidR="002A51DE" w:rsidRPr="00851FB2">
        <w:rPr>
          <w:rFonts w:ascii="Times New Roman" w:hAnsi="Times New Roman" w:cs="Times New Roman"/>
          <w:sz w:val="24"/>
          <w:szCs w:val="24"/>
        </w:rPr>
        <w:t xml:space="preserve">rotineiramente </w:t>
      </w:r>
      <w:r w:rsidR="00BC6500" w:rsidRPr="00851FB2">
        <w:rPr>
          <w:rFonts w:ascii="Times New Roman" w:hAnsi="Times New Roman" w:cs="Times New Roman"/>
          <w:sz w:val="24"/>
          <w:szCs w:val="24"/>
        </w:rPr>
        <w:t xml:space="preserve">utilizado, por permitir maior agilidade, aproveitando-se todo o procedimento burocrático já </w:t>
      </w:r>
      <w:r w:rsidR="00836ED3" w:rsidRPr="00851FB2">
        <w:rPr>
          <w:rFonts w:ascii="Times New Roman" w:hAnsi="Times New Roman" w:cs="Times New Roman"/>
          <w:sz w:val="24"/>
          <w:szCs w:val="24"/>
        </w:rPr>
        <w:t>levado a cabo pelo órgão gerenciador.</w:t>
      </w:r>
      <w:r w:rsidR="00B80038">
        <w:rPr>
          <w:rFonts w:ascii="Times New Roman" w:hAnsi="Times New Roman" w:cs="Times New Roman"/>
          <w:sz w:val="24"/>
          <w:szCs w:val="24"/>
        </w:rPr>
        <w:t xml:space="preserve"> Trata-se de instituto que confere agilidade e desburocratização à máquina pública.</w:t>
      </w:r>
    </w:p>
    <w:p w14:paraId="3B3BAD39" w14:textId="695A6843" w:rsidR="00213696" w:rsidRPr="00851FB2" w:rsidRDefault="00D02CF8"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Apesar da lacuna legal, </w:t>
      </w:r>
      <w:r w:rsidR="00E4366E" w:rsidRPr="00851FB2">
        <w:rPr>
          <w:rFonts w:ascii="Times New Roman" w:hAnsi="Times New Roman" w:cs="Times New Roman"/>
          <w:sz w:val="24"/>
          <w:szCs w:val="24"/>
        </w:rPr>
        <w:t>não se pode entender que a</w:t>
      </w:r>
      <w:r w:rsidRPr="00851FB2">
        <w:rPr>
          <w:rFonts w:ascii="Times New Roman" w:hAnsi="Times New Roman" w:cs="Times New Roman"/>
          <w:sz w:val="24"/>
          <w:szCs w:val="24"/>
        </w:rPr>
        <w:t xml:space="preserve"> adesão ao credenciamento</w:t>
      </w:r>
      <w:r w:rsidR="00213696" w:rsidRPr="00851FB2">
        <w:rPr>
          <w:rFonts w:ascii="Times New Roman" w:hAnsi="Times New Roman" w:cs="Times New Roman"/>
          <w:sz w:val="24"/>
          <w:szCs w:val="24"/>
        </w:rPr>
        <w:t xml:space="preserve"> </w:t>
      </w:r>
      <w:r w:rsidR="00E4366E" w:rsidRPr="00851FB2">
        <w:rPr>
          <w:rFonts w:ascii="Times New Roman" w:hAnsi="Times New Roman" w:cs="Times New Roman"/>
          <w:sz w:val="24"/>
          <w:szCs w:val="24"/>
        </w:rPr>
        <w:t>seja</w:t>
      </w:r>
      <w:r w:rsidR="00213696" w:rsidRPr="00851FB2">
        <w:rPr>
          <w:rFonts w:ascii="Times New Roman" w:hAnsi="Times New Roman" w:cs="Times New Roman"/>
          <w:sz w:val="24"/>
          <w:szCs w:val="24"/>
        </w:rPr>
        <w:t xml:space="preserve"> vedada pelo ordenamento jurídico. Na realidade, é lícito às partes convencionarem contratos não expressamente tipificados, desde que não contrariem a legislação e os princípios de direito. À míngua </w:t>
      </w:r>
      <w:r w:rsidR="00213696" w:rsidRPr="00851FB2">
        <w:rPr>
          <w:rFonts w:ascii="Times New Roman" w:hAnsi="Times New Roman" w:cs="Times New Roman"/>
          <w:sz w:val="24"/>
          <w:szCs w:val="24"/>
        </w:rPr>
        <w:lastRenderedPageBreak/>
        <w:t>de normas legais a este respeito no direito administrativo, é necessário nos socorrermos do direito civil, que subsidiariamente se aplica à hipótese. Assim dispõe o Código Civil:</w:t>
      </w:r>
    </w:p>
    <w:p w14:paraId="204C0B81" w14:textId="20622444" w:rsidR="00213696" w:rsidRPr="00851FB2" w:rsidRDefault="00213696" w:rsidP="00851FB2">
      <w:pPr>
        <w:spacing w:after="0" w:line="360" w:lineRule="auto"/>
        <w:ind w:firstLine="1134"/>
        <w:jc w:val="both"/>
        <w:rPr>
          <w:rFonts w:ascii="Times New Roman" w:hAnsi="Times New Roman" w:cs="Times New Roman"/>
          <w:sz w:val="24"/>
          <w:szCs w:val="24"/>
        </w:rPr>
      </w:pPr>
    </w:p>
    <w:p w14:paraId="70160B5C" w14:textId="224FF5E9" w:rsidR="00213696" w:rsidRPr="00851FB2" w:rsidRDefault="00213696" w:rsidP="00851FB2">
      <w:pPr>
        <w:spacing w:after="0" w:line="360" w:lineRule="auto"/>
        <w:ind w:left="2268"/>
        <w:jc w:val="both"/>
        <w:rPr>
          <w:rFonts w:ascii="Times New Roman" w:hAnsi="Times New Roman" w:cs="Times New Roman"/>
          <w:sz w:val="24"/>
          <w:szCs w:val="24"/>
        </w:rPr>
      </w:pPr>
      <w:r w:rsidRPr="00851FB2">
        <w:rPr>
          <w:rFonts w:ascii="Times New Roman" w:hAnsi="Times New Roman" w:cs="Times New Roman"/>
          <w:sz w:val="24"/>
          <w:szCs w:val="24"/>
        </w:rPr>
        <w:t>Art. 425. É lícito às partes estipular contratos atípicos, observadas as normas gerais fixadas neste Código.</w:t>
      </w:r>
    </w:p>
    <w:p w14:paraId="7DD5263E" w14:textId="7529138E" w:rsidR="00213696" w:rsidRPr="00851FB2" w:rsidRDefault="00213696" w:rsidP="00851FB2">
      <w:pPr>
        <w:spacing w:after="0" w:line="360" w:lineRule="auto"/>
        <w:ind w:firstLine="1134"/>
        <w:jc w:val="both"/>
        <w:rPr>
          <w:rFonts w:ascii="Times New Roman" w:hAnsi="Times New Roman" w:cs="Times New Roman"/>
          <w:sz w:val="24"/>
          <w:szCs w:val="24"/>
        </w:rPr>
      </w:pPr>
    </w:p>
    <w:p w14:paraId="47CCBF15" w14:textId="2CF42309" w:rsidR="00C7746A" w:rsidRDefault="00C7746A"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Cabe aqui abrir </w:t>
      </w:r>
      <w:proofErr w:type="gramStart"/>
      <w:r>
        <w:rPr>
          <w:rFonts w:ascii="Times New Roman" w:hAnsi="Times New Roman" w:cs="Times New Roman"/>
          <w:sz w:val="24"/>
          <w:szCs w:val="24"/>
        </w:rPr>
        <w:t>um parênteses</w:t>
      </w:r>
      <w:proofErr w:type="gramEnd"/>
      <w:r>
        <w:rPr>
          <w:rFonts w:ascii="Times New Roman" w:hAnsi="Times New Roman" w:cs="Times New Roman"/>
          <w:sz w:val="24"/>
          <w:szCs w:val="24"/>
        </w:rPr>
        <w:t xml:space="preserve">, para esclarecer que não </w:t>
      </w:r>
      <w:r w:rsidR="00FB26C3">
        <w:rPr>
          <w:rFonts w:ascii="Times New Roman" w:hAnsi="Times New Roman" w:cs="Times New Roman"/>
          <w:sz w:val="24"/>
          <w:szCs w:val="24"/>
        </w:rPr>
        <w:t xml:space="preserve">se trata nesta hipótese </w:t>
      </w:r>
      <w:r>
        <w:rPr>
          <w:rFonts w:ascii="Times New Roman" w:hAnsi="Times New Roman" w:cs="Times New Roman"/>
          <w:sz w:val="24"/>
          <w:szCs w:val="24"/>
        </w:rPr>
        <w:t>da dicotomia clássica</w:t>
      </w:r>
      <w:r w:rsidR="00384A8C">
        <w:rPr>
          <w:rFonts w:ascii="Times New Roman" w:hAnsi="Times New Roman" w:cs="Times New Roman"/>
          <w:sz w:val="24"/>
          <w:szCs w:val="24"/>
        </w:rPr>
        <w:t xml:space="preserve"> de direito administrativo</w:t>
      </w:r>
      <w:r w:rsidR="00823705">
        <w:rPr>
          <w:rFonts w:ascii="Times New Roman" w:hAnsi="Times New Roman" w:cs="Times New Roman"/>
          <w:sz w:val="24"/>
          <w:szCs w:val="24"/>
        </w:rPr>
        <w:t>,</w:t>
      </w:r>
      <w:r w:rsidR="00384A8C">
        <w:rPr>
          <w:rFonts w:ascii="Times New Roman" w:hAnsi="Times New Roman" w:cs="Times New Roman"/>
          <w:sz w:val="24"/>
          <w:szCs w:val="24"/>
        </w:rPr>
        <w:t xml:space="preserve"> que divide os pactos firmados pelo Poder Público em</w:t>
      </w:r>
      <w:r>
        <w:rPr>
          <w:rFonts w:ascii="Times New Roman" w:hAnsi="Times New Roman" w:cs="Times New Roman"/>
          <w:sz w:val="24"/>
          <w:szCs w:val="24"/>
        </w:rPr>
        <w:t xml:space="preserve"> contratos t</w:t>
      </w:r>
      <w:r w:rsidR="00384A8C">
        <w:rPr>
          <w:rFonts w:ascii="Times New Roman" w:hAnsi="Times New Roman" w:cs="Times New Roman"/>
          <w:sz w:val="24"/>
          <w:szCs w:val="24"/>
        </w:rPr>
        <w:t>ípicos – onde a Administra</w:t>
      </w:r>
      <w:r w:rsidR="00CB7855">
        <w:rPr>
          <w:rFonts w:ascii="Times New Roman" w:hAnsi="Times New Roman" w:cs="Times New Roman"/>
          <w:sz w:val="24"/>
          <w:szCs w:val="24"/>
        </w:rPr>
        <w:t xml:space="preserve">ção exerce </w:t>
      </w:r>
      <w:r w:rsidR="00A7060F">
        <w:rPr>
          <w:rFonts w:ascii="Times New Roman" w:hAnsi="Times New Roman" w:cs="Times New Roman"/>
          <w:sz w:val="24"/>
          <w:szCs w:val="24"/>
        </w:rPr>
        <w:t xml:space="preserve">um papel de relevo e pode lançar mão de cláusulas exorbitantes </w:t>
      </w:r>
      <w:r w:rsidR="00823705">
        <w:rPr>
          <w:rFonts w:ascii="Times New Roman" w:hAnsi="Times New Roman" w:cs="Times New Roman"/>
          <w:sz w:val="24"/>
          <w:szCs w:val="24"/>
        </w:rPr>
        <w:t>–</w:t>
      </w:r>
      <w:r w:rsidR="00A7060F">
        <w:rPr>
          <w:rFonts w:ascii="Times New Roman" w:hAnsi="Times New Roman" w:cs="Times New Roman"/>
          <w:sz w:val="24"/>
          <w:szCs w:val="24"/>
        </w:rPr>
        <w:t xml:space="preserve"> </w:t>
      </w:r>
      <w:r w:rsidR="00823705">
        <w:rPr>
          <w:rFonts w:ascii="Times New Roman" w:hAnsi="Times New Roman" w:cs="Times New Roman"/>
          <w:sz w:val="24"/>
          <w:szCs w:val="24"/>
        </w:rPr>
        <w:t>e contratos atípicos – que seriam regidos pelo direito privad</w:t>
      </w:r>
      <w:r w:rsidR="007F51C5">
        <w:rPr>
          <w:rFonts w:ascii="Times New Roman" w:hAnsi="Times New Roman" w:cs="Times New Roman"/>
          <w:sz w:val="24"/>
          <w:szCs w:val="24"/>
        </w:rPr>
        <w:t>o</w:t>
      </w:r>
      <w:r w:rsidR="00823705">
        <w:rPr>
          <w:rFonts w:ascii="Times New Roman" w:hAnsi="Times New Roman" w:cs="Times New Roman"/>
          <w:sz w:val="24"/>
          <w:szCs w:val="24"/>
        </w:rPr>
        <w:t>, com a Administração em pé de igualdade com o particular</w:t>
      </w:r>
      <w:r w:rsidR="007F51C5">
        <w:rPr>
          <w:rFonts w:ascii="Times New Roman" w:hAnsi="Times New Roman" w:cs="Times New Roman"/>
          <w:sz w:val="24"/>
          <w:szCs w:val="24"/>
        </w:rPr>
        <w:t xml:space="preserve">. </w:t>
      </w:r>
      <w:r w:rsidR="00FB26C3">
        <w:rPr>
          <w:rFonts w:ascii="Times New Roman" w:hAnsi="Times New Roman" w:cs="Times New Roman"/>
          <w:sz w:val="24"/>
          <w:szCs w:val="24"/>
        </w:rPr>
        <w:t xml:space="preserve">Quando </w:t>
      </w:r>
      <w:r w:rsidR="009F002F">
        <w:rPr>
          <w:rFonts w:ascii="Times New Roman" w:hAnsi="Times New Roman" w:cs="Times New Roman"/>
          <w:sz w:val="24"/>
          <w:szCs w:val="24"/>
        </w:rPr>
        <w:t>se faz referência neste artigo a</w:t>
      </w:r>
      <w:r w:rsidR="00FB26C3">
        <w:rPr>
          <w:rFonts w:ascii="Times New Roman" w:hAnsi="Times New Roman" w:cs="Times New Roman"/>
          <w:sz w:val="24"/>
          <w:szCs w:val="24"/>
        </w:rPr>
        <w:t xml:space="preserve"> contratos atípicos, nos termos do art. 425 do Código Civil, </w:t>
      </w:r>
      <w:r w:rsidR="009F002F">
        <w:rPr>
          <w:rFonts w:ascii="Times New Roman" w:hAnsi="Times New Roman" w:cs="Times New Roman"/>
          <w:sz w:val="24"/>
          <w:szCs w:val="24"/>
        </w:rPr>
        <w:t xml:space="preserve">quer-se dizer apenas e tão somente que </w:t>
      </w:r>
      <w:r w:rsidR="00301421">
        <w:rPr>
          <w:rFonts w:ascii="Times New Roman" w:hAnsi="Times New Roman" w:cs="Times New Roman"/>
          <w:sz w:val="24"/>
          <w:szCs w:val="24"/>
        </w:rPr>
        <w:t>são contratos sem regulamentação legal expressa</w:t>
      </w:r>
      <w:r w:rsidR="00E4760C">
        <w:rPr>
          <w:rFonts w:ascii="Times New Roman" w:hAnsi="Times New Roman" w:cs="Times New Roman"/>
          <w:sz w:val="24"/>
          <w:szCs w:val="24"/>
        </w:rPr>
        <w:t xml:space="preserve">. Neste sentido de atipicidade, não foram </w:t>
      </w:r>
      <w:r w:rsidR="002F2DCE">
        <w:rPr>
          <w:rFonts w:ascii="Times New Roman" w:hAnsi="Times New Roman" w:cs="Times New Roman"/>
          <w:sz w:val="24"/>
          <w:szCs w:val="24"/>
        </w:rPr>
        <w:t>previstos</w:t>
      </w:r>
      <w:r w:rsidR="00E4760C">
        <w:rPr>
          <w:rFonts w:ascii="Times New Roman" w:hAnsi="Times New Roman" w:cs="Times New Roman"/>
          <w:sz w:val="24"/>
          <w:szCs w:val="24"/>
        </w:rPr>
        <w:t xml:space="preserve"> expressamente pelo legislador, muito embora possam ser </w:t>
      </w:r>
      <w:r w:rsidR="002F2DCE">
        <w:rPr>
          <w:rFonts w:ascii="Times New Roman" w:hAnsi="Times New Roman" w:cs="Times New Roman"/>
          <w:sz w:val="24"/>
          <w:szCs w:val="24"/>
        </w:rPr>
        <w:t xml:space="preserve">firmados com a Administração em papel </w:t>
      </w:r>
      <w:r w:rsidR="008F4494">
        <w:rPr>
          <w:rFonts w:ascii="Times New Roman" w:hAnsi="Times New Roman" w:cs="Times New Roman"/>
          <w:sz w:val="24"/>
          <w:szCs w:val="24"/>
        </w:rPr>
        <w:t xml:space="preserve">assimétrico e com a faculdade de utilizar as cláusulas exorbitantes. </w:t>
      </w:r>
    </w:p>
    <w:p w14:paraId="505F2139" w14:textId="69AF3A2D" w:rsidR="00E4055A" w:rsidRDefault="00E4055A"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Como assevera Bruna Rodrigues </w:t>
      </w:r>
      <w:proofErr w:type="spellStart"/>
      <w:r>
        <w:rPr>
          <w:rFonts w:ascii="Times New Roman" w:hAnsi="Times New Roman" w:cs="Times New Roman"/>
          <w:sz w:val="24"/>
          <w:szCs w:val="24"/>
        </w:rPr>
        <w:t>Corombarolli</w:t>
      </w:r>
      <w:proofErr w:type="spellEnd"/>
      <w:r>
        <w:rPr>
          <w:rFonts w:ascii="Times New Roman" w:hAnsi="Times New Roman" w:cs="Times New Roman"/>
          <w:sz w:val="24"/>
          <w:szCs w:val="24"/>
        </w:rPr>
        <w:t xml:space="preserve">, a evolução do direito tornou ultrapassada e despicienda essa separação dicotômica, na medida em que doutrina e jurisprudência passaram a aceitar a presença das cláusulas exorbitantes em toda e qualquer relação jurídica travada pela Administração Pública, como também </w:t>
      </w:r>
      <w:r w:rsidR="00731B0D">
        <w:rPr>
          <w:rFonts w:ascii="Times New Roman" w:hAnsi="Times New Roman" w:cs="Times New Roman"/>
          <w:sz w:val="24"/>
          <w:szCs w:val="24"/>
        </w:rPr>
        <w:t xml:space="preserve">foram pouco a pouco ampliadas as normas cogentes </w:t>
      </w:r>
      <w:r w:rsidR="00012428">
        <w:rPr>
          <w:rFonts w:ascii="Times New Roman" w:hAnsi="Times New Roman" w:cs="Times New Roman"/>
          <w:sz w:val="24"/>
          <w:szCs w:val="24"/>
        </w:rPr>
        <w:t>aplicáveis aos contratos de</w:t>
      </w:r>
      <w:r w:rsidR="00731B0D">
        <w:rPr>
          <w:rFonts w:ascii="Times New Roman" w:hAnsi="Times New Roman" w:cs="Times New Roman"/>
          <w:sz w:val="24"/>
          <w:szCs w:val="24"/>
        </w:rPr>
        <w:t xml:space="preserve"> direito privado, </w:t>
      </w:r>
      <w:r w:rsidR="004F72F7">
        <w:rPr>
          <w:rFonts w:ascii="Times New Roman" w:hAnsi="Times New Roman" w:cs="Times New Roman"/>
          <w:sz w:val="24"/>
          <w:szCs w:val="24"/>
        </w:rPr>
        <w:t>em homenagem aos</w:t>
      </w:r>
      <w:r w:rsidR="00731B0D">
        <w:rPr>
          <w:rFonts w:ascii="Times New Roman" w:hAnsi="Times New Roman" w:cs="Times New Roman"/>
          <w:sz w:val="24"/>
          <w:szCs w:val="24"/>
        </w:rPr>
        <w:t xml:space="preserve"> direitos coletivos</w:t>
      </w:r>
      <w:r w:rsidR="009E0F17">
        <w:rPr>
          <w:rFonts w:ascii="Times New Roman" w:hAnsi="Times New Roman" w:cs="Times New Roman"/>
          <w:sz w:val="24"/>
          <w:szCs w:val="24"/>
        </w:rPr>
        <w:t xml:space="preserve"> e difusos, bem como </w:t>
      </w:r>
      <w:r w:rsidR="004F72F7">
        <w:rPr>
          <w:rFonts w:ascii="Times New Roman" w:hAnsi="Times New Roman" w:cs="Times New Roman"/>
          <w:sz w:val="24"/>
          <w:szCs w:val="24"/>
        </w:rPr>
        <w:t>à</w:t>
      </w:r>
      <w:r w:rsidR="009E0F17">
        <w:rPr>
          <w:rFonts w:ascii="Times New Roman" w:hAnsi="Times New Roman" w:cs="Times New Roman"/>
          <w:sz w:val="24"/>
          <w:szCs w:val="24"/>
        </w:rPr>
        <w:t xml:space="preserve"> proteção de pessoas vulneráveis, como menores, idosos, consumidores e outros que a lei entende </w:t>
      </w:r>
      <w:r w:rsidR="004F72F7">
        <w:rPr>
          <w:rFonts w:ascii="Times New Roman" w:hAnsi="Times New Roman" w:cs="Times New Roman"/>
          <w:sz w:val="24"/>
          <w:szCs w:val="24"/>
        </w:rPr>
        <w:t>estarem</w:t>
      </w:r>
      <w:r w:rsidR="009E0F17">
        <w:rPr>
          <w:rFonts w:ascii="Times New Roman" w:hAnsi="Times New Roman" w:cs="Times New Roman"/>
          <w:sz w:val="24"/>
          <w:szCs w:val="24"/>
        </w:rPr>
        <w:t xml:space="preserve"> em posição de desvantagem.</w:t>
      </w:r>
      <w:r w:rsidR="004F72F7">
        <w:rPr>
          <w:rFonts w:ascii="Times New Roman" w:hAnsi="Times New Roman" w:cs="Times New Roman"/>
          <w:sz w:val="24"/>
          <w:szCs w:val="24"/>
        </w:rPr>
        <w:t xml:space="preserve"> </w:t>
      </w:r>
      <w:r w:rsidR="00784B5D">
        <w:rPr>
          <w:rFonts w:ascii="Times New Roman" w:hAnsi="Times New Roman" w:cs="Times New Roman"/>
          <w:sz w:val="24"/>
          <w:szCs w:val="24"/>
        </w:rPr>
        <w:t>Vejamos o que diz a autora:</w:t>
      </w:r>
    </w:p>
    <w:p w14:paraId="7AF484E7" w14:textId="77777777" w:rsidR="00784B5D" w:rsidRDefault="00784B5D" w:rsidP="00851FB2">
      <w:pPr>
        <w:spacing w:after="0" w:line="360" w:lineRule="auto"/>
        <w:ind w:firstLine="1134"/>
        <w:jc w:val="both"/>
        <w:rPr>
          <w:rFonts w:ascii="Times New Roman" w:hAnsi="Times New Roman" w:cs="Times New Roman"/>
          <w:sz w:val="24"/>
          <w:szCs w:val="24"/>
        </w:rPr>
      </w:pPr>
    </w:p>
    <w:p w14:paraId="45DF3886" w14:textId="77777777" w:rsidR="00F70946" w:rsidRPr="00990A9A" w:rsidRDefault="00F70946" w:rsidP="00990A9A">
      <w:pPr>
        <w:spacing w:after="0" w:line="360" w:lineRule="auto"/>
        <w:ind w:left="2268"/>
        <w:jc w:val="both"/>
        <w:rPr>
          <w:rStyle w:val="pspdfkit-6um8mrhfmv4j3nvtw9x41bv9fb"/>
          <w:rFonts w:ascii="Times New Roman" w:hAnsi="Times New Roman" w:cs="Times New Roman"/>
          <w:color w:val="000000"/>
          <w:sz w:val="24"/>
          <w:szCs w:val="24"/>
          <w:shd w:val="clear" w:color="auto" w:fill="FFFFFF"/>
        </w:rPr>
      </w:pPr>
      <w:r w:rsidRPr="00990A9A">
        <w:rPr>
          <w:rStyle w:val="pspdfkit-6um8mrhfmv4j3nvtw9x41bv9fb"/>
          <w:rFonts w:ascii="Times New Roman" w:hAnsi="Times New Roman" w:cs="Times New Roman"/>
          <w:color w:val="000000"/>
          <w:sz w:val="24"/>
          <w:szCs w:val="24"/>
          <w:shd w:val="clear" w:color="auto" w:fill="FFFFFF"/>
        </w:rPr>
        <w:t xml:space="preserve">O enfrentamento adequado do tema demandou a análise e a revisão dos pilares da doutrina clássica da atividade contratual da Administração Pública. Desse modo, por meio de análise da história e do ordenamento jurídico, verificou-se o caráter equivocado da classificação que considerados contratos administrativos, os contratos privados da Administração Pública e os contratos privados como categorias jurídicas autônomas. Nesse quadro, constatou-se que as chamadas cláusulas exorbitantes não são exclusivas dos contratos celebrados pelo Poder Público. </w:t>
      </w:r>
    </w:p>
    <w:p w14:paraId="5E4E3D78" w14:textId="48E241AA" w:rsidR="00784B5D" w:rsidRDefault="00F70946" w:rsidP="00990A9A">
      <w:pPr>
        <w:spacing w:after="0" w:line="360" w:lineRule="auto"/>
        <w:ind w:left="2268"/>
        <w:jc w:val="both"/>
        <w:rPr>
          <w:rFonts w:ascii="Times New Roman" w:hAnsi="Times New Roman" w:cs="Times New Roman"/>
          <w:sz w:val="24"/>
          <w:szCs w:val="24"/>
        </w:rPr>
      </w:pPr>
      <w:r w:rsidRPr="00990A9A">
        <w:rPr>
          <w:rStyle w:val="pspdfkit-6um8mrhfmv4j3nvtw9x41bv9fb"/>
          <w:rFonts w:ascii="Times New Roman" w:hAnsi="Times New Roman" w:cs="Times New Roman"/>
          <w:color w:val="000000"/>
          <w:sz w:val="24"/>
          <w:szCs w:val="24"/>
          <w:shd w:val="clear" w:color="auto" w:fill="FFFFFF"/>
        </w:rPr>
        <w:t xml:space="preserve">A partir dessas conclusões parciais e da análise do fenômeno da publicização dos contratos, verificou-se a tendência da padronização das normas que </w:t>
      </w:r>
      <w:r w:rsidRPr="00990A9A">
        <w:rPr>
          <w:rStyle w:val="pspdfkit-6um8mrhfmv4j3nvtw9x41bv9fb"/>
          <w:rFonts w:ascii="Times New Roman" w:hAnsi="Times New Roman" w:cs="Times New Roman"/>
          <w:color w:val="000000"/>
          <w:sz w:val="24"/>
          <w:szCs w:val="24"/>
          <w:shd w:val="clear" w:color="auto" w:fill="FFFFFF"/>
        </w:rPr>
        <w:lastRenderedPageBreak/>
        <w:t>disciplinam as relações contratuais, sejam elas compostas pela Administração ou não, o que representa o processo de aproximação dos regimes público e privado. Diante de tal constatação e, por meio de análise sistêmica do ordenamento jurídico nacional, propôs-se o reconhecimento de um microssistema das contratações públicas, que tem como finalidades precípuas otimizar a tutela dos direitos do particular contratado e promover a concretização do interesse público, o que envolve o desenvolvimento socioeconômico do Brasil e aumento da credibilidade das nossas instituições democráticas.</w:t>
      </w:r>
      <w:r w:rsidR="00283A5A">
        <w:rPr>
          <w:rStyle w:val="Refdenotaderodap"/>
          <w:rFonts w:ascii="Times New Roman" w:hAnsi="Times New Roman" w:cs="Times New Roman"/>
          <w:color w:val="000000"/>
          <w:sz w:val="24"/>
          <w:szCs w:val="24"/>
          <w:shd w:val="clear" w:color="auto" w:fill="FFFFFF"/>
        </w:rPr>
        <w:footnoteReference w:id="1"/>
      </w:r>
      <w:r w:rsidRPr="00990A9A">
        <w:rPr>
          <w:rFonts w:ascii="Times New Roman" w:hAnsi="Times New Roman" w:cs="Times New Roman"/>
          <w:color w:val="000000"/>
          <w:sz w:val="24"/>
          <w:szCs w:val="24"/>
          <w:shd w:val="clear" w:color="auto" w:fill="FFFFFF"/>
        </w:rPr>
        <w:br/>
      </w:r>
    </w:p>
    <w:p w14:paraId="43E01251" w14:textId="0DC1930B" w:rsidR="00213696" w:rsidRPr="00851FB2" w:rsidRDefault="00213696"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A doutrina aceita com tranquilidade a utilização de contratos atípicos</w:t>
      </w:r>
      <w:r w:rsidR="00D43142">
        <w:rPr>
          <w:rFonts w:ascii="Times New Roman" w:hAnsi="Times New Roman" w:cs="Times New Roman"/>
          <w:sz w:val="24"/>
          <w:szCs w:val="24"/>
        </w:rPr>
        <w:t xml:space="preserve"> – no sentido de não tipificados –</w:t>
      </w:r>
      <w:r w:rsidRPr="00851FB2">
        <w:rPr>
          <w:rFonts w:ascii="Times New Roman" w:hAnsi="Times New Roman" w:cs="Times New Roman"/>
          <w:sz w:val="24"/>
          <w:szCs w:val="24"/>
        </w:rPr>
        <w:t xml:space="preserve"> </w:t>
      </w:r>
      <w:r w:rsidR="00D43142">
        <w:rPr>
          <w:rFonts w:ascii="Times New Roman" w:hAnsi="Times New Roman" w:cs="Times New Roman"/>
          <w:sz w:val="24"/>
          <w:szCs w:val="24"/>
        </w:rPr>
        <w:t>pela Administração Pública</w:t>
      </w:r>
      <w:r w:rsidRPr="00851FB2">
        <w:rPr>
          <w:rFonts w:ascii="Times New Roman" w:hAnsi="Times New Roman" w:cs="Times New Roman"/>
          <w:sz w:val="24"/>
          <w:szCs w:val="24"/>
        </w:rPr>
        <w:t xml:space="preserve">, com a finalidade de perseguir os interesses legítimos que a vida prática pode gerar, mas que </w:t>
      </w:r>
      <w:r w:rsidR="002704C8">
        <w:rPr>
          <w:rFonts w:ascii="Times New Roman" w:hAnsi="Times New Roman" w:cs="Times New Roman"/>
          <w:sz w:val="24"/>
          <w:szCs w:val="24"/>
        </w:rPr>
        <w:t>não</w:t>
      </w:r>
      <w:r w:rsidRPr="00851FB2">
        <w:rPr>
          <w:rFonts w:ascii="Times New Roman" w:hAnsi="Times New Roman" w:cs="Times New Roman"/>
          <w:sz w:val="24"/>
          <w:szCs w:val="24"/>
        </w:rPr>
        <w:t xml:space="preserve"> foram previstos pelo legislador. Afinal, a complexidade da existência real nem sempre pode ser captada nas leis. A este respeito, exemplificativamente</w:t>
      </w:r>
      <w:r w:rsidR="0042409A" w:rsidRPr="00851FB2">
        <w:rPr>
          <w:rFonts w:ascii="Times New Roman" w:hAnsi="Times New Roman" w:cs="Times New Roman"/>
          <w:sz w:val="24"/>
          <w:szCs w:val="24"/>
        </w:rPr>
        <w:t>,</w:t>
      </w:r>
      <w:r w:rsidRPr="00851FB2">
        <w:rPr>
          <w:rFonts w:ascii="Times New Roman" w:hAnsi="Times New Roman" w:cs="Times New Roman"/>
          <w:sz w:val="24"/>
          <w:szCs w:val="24"/>
        </w:rPr>
        <w:t xml:space="preserve"> citamos Daniel Siqueira Borda e Felipe Henrique Braz, ao tratar do contrato de </w:t>
      </w:r>
      <w:proofErr w:type="spellStart"/>
      <w:r w:rsidRPr="00851FB2">
        <w:rPr>
          <w:rFonts w:ascii="Times New Roman" w:hAnsi="Times New Roman" w:cs="Times New Roman"/>
          <w:sz w:val="24"/>
          <w:szCs w:val="24"/>
        </w:rPr>
        <w:t>Engineering</w:t>
      </w:r>
      <w:proofErr w:type="spellEnd"/>
      <w:r w:rsidRPr="00851FB2">
        <w:rPr>
          <w:rFonts w:ascii="Times New Roman" w:hAnsi="Times New Roman" w:cs="Times New Roman"/>
          <w:sz w:val="24"/>
          <w:szCs w:val="24"/>
        </w:rPr>
        <w:t xml:space="preserve">, </w:t>
      </w:r>
      <w:proofErr w:type="spellStart"/>
      <w:r w:rsidRPr="00851FB2">
        <w:rPr>
          <w:rFonts w:ascii="Times New Roman" w:hAnsi="Times New Roman" w:cs="Times New Roman"/>
          <w:sz w:val="24"/>
          <w:szCs w:val="24"/>
        </w:rPr>
        <w:t>Procurementand</w:t>
      </w:r>
      <w:proofErr w:type="spellEnd"/>
      <w:r w:rsidRPr="00851FB2">
        <w:rPr>
          <w:rFonts w:ascii="Times New Roman" w:hAnsi="Times New Roman" w:cs="Times New Roman"/>
          <w:sz w:val="24"/>
          <w:szCs w:val="24"/>
        </w:rPr>
        <w:t xml:space="preserve"> </w:t>
      </w:r>
      <w:proofErr w:type="spellStart"/>
      <w:r w:rsidRPr="00851FB2">
        <w:rPr>
          <w:rFonts w:ascii="Times New Roman" w:hAnsi="Times New Roman" w:cs="Times New Roman"/>
          <w:sz w:val="24"/>
          <w:szCs w:val="24"/>
        </w:rPr>
        <w:t>Construction</w:t>
      </w:r>
      <w:proofErr w:type="spellEnd"/>
      <w:r w:rsidRPr="00851FB2">
        <w:rPr>
          <w:rFonts w:ascii="Times New Roman" w:hAnsi="Times New Roman" w:cs="Times New Roman"/>
          <w:sz w:val="24"/>
          <w:szCs w:val="24"/>
        </w:rPr>
        <w:t xml:space="preserve"> (EPC</w:t>
      </w:r>
      <w:r w:rsidR="006F488F" w:rsidRPr="00851FB2">
        <w:rPr>
          <w:rFonts w:ascii="Times New Roman" w:hAnsi="Times New Roman" w:cs="Times New Roman"/>
          <w:sz w:val="24"/>
          <w:szCs w:val="24"/>
        </w:rPr>
        <w:t>)</w:t>
      </w:r>
      <w:r w:rsidR="00DB6140" w:rsidRPr="00851FB2">
        <w:rPr>
          <w:rStyle w:val="Refdenotaderodap"/>
          <w:rFonts w:ascii="Times New Roman" w:hAnsi="Times New Roman" w:cs="Times New Roman"/>
          <w:sz w:val="24"/>
          <w:szCs w:val="24"/>
        </w:rPr>
        <w:footnoteReference w:id="2"/>
      </w:r>
      <w:r w:rsidRPr="00851FB2">
        <w:rPr>
          <w:rFonts w:ascii="Times New Roman" w:hAnsi="Times New Roman" w:cs="Times New Roman"/>
          <w:sz w:val="24"/>
          <w:szCs w:val="24"/>
        </w:rPr>
        <w:t>:</w:t>
      </w:r>
    </w:p>
    <w:p w14:paraId="3D31523B" w14:textId="282C883D" w:rsidR="00213696" w:rsidRPr="00851FB2" w:rsidRDefault="00213696" w:rsidP="00851FB2">
      <w:pPr>
        <w:spacing w:after="0" w:line="360" w:lineRule="auto"/>
        <w:ind w:firstLine="1134"/>
        <w:jc w:val="both"/>
        <w:rPr>
          <w:rFonts w:ascii="Times New Roman" w:hAnsi="Times New Roman" w:cs="Times New Roman"/>
          <w:sz w:val="24"/>
          <w:szCs w:val="24"/>
        </w:rPr>
      </w:pPr>
    </w:p>
    <w:p w14:paraId="4F7347BA" w14:textId="4713441A" w:rsidR="00213696" w:rsidRPr="00851FB2" w:rsidRDefault="00213696" w:rsidP="00851FB2">
      <w:pPr>
        <w:spacing w:after="0" w:line="360" w:lineRule="auto"/>
        <w:ind w:left="2268"/>
        <w:jc w:val="both"/>
        <w:rPr>
          <w:rFonts w:ascii="Times New Roman" w:hAnsi="Times New Roman" w:cs="Times New Roman"/>
          <w:sz w:val="24"/>
          <w:szCs w:val="24"/>
        </w:rPr>
      </w:pPr>
      <w:r w:rsidRPr="00851FB2">
        <w:rPr>
          <w:rFonts w:ascii="Times New Roman" w:hAnsi="Times New Roman" w:cs="Times New Roman"/>
          <w:sz w:val="24"/>
          <w:szCs w:val="24"/>
        </w:rPr>
        <w:t>No âmbito privado, não há vedação para sua utilização. Trata-se de contrato atípico, o que determina que as regras do Código Civil sejam aplicadas considerando a vontade das partes regulada nas cláusulas contratuais. No âmbito público, também não há vedação para a adoção do modelo em editais para a construção de obras públicas. Pelo contrário, a observância desse modelo é bem-vinda em projetos complexos, especialmente por envolver estruturas de financiamento arrojadas. Entende-se que as leis brasileiras que tratam de contratação pública, ao mesmo tempo em que não refutam a utilização desses modelos contratuais, possuem regras que devem ser compatibilizadas – determinando alterações no procedimento de contratação e execução que caracteriza o modelo EPC.</w:t>
      </w:r>
    </w:p>
    <w:p w14:paraId="4928729C" w14:textId="2FC1AA5B" w:rsidR="00213696" w:rsidRPr="00851FB2" w:rsidRDefault="00213696" w:rsidP="00851FB2">
      <w:pPr>
        <w:spacing w:after="0" w:line="360" w:lineRule="auto"/>
        <w:ind w:firstLine="1134"/>
        <w:jc w:val="both"/>
        <w:rPr>
          <w:rFonts w:ascii="Times New Roman" w:hAnsi="Times New Roman" w:cs="Times New Roman"/>
          <w:sz w:val="24"/>
          <w:szCs w:val="24"/>
        </w:rPr>
      </w:pPr>
    </w:p>
    <w:p w14:paraId="33B13D2D" w14:textId="35AB6977" w:rsidR="00213696" w:rsidRPr="00851FB2" w:rsidRDefault="00213696"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lastRenderedPageBreak/>
        <w:t xml:space="preserve">Alexandre Santos Aragão chama a atenção para a criação de contratos administrativos atípicos para atender a realidades complexas, que não podem ser inteiramente subsumidas nos modelos contratuais previstos em lei. Daí a necessidade de empreender construções mais criativas, desde que não ofendam à legislação, aos princípios de direito e ao interesse público. </w:t>
      </w:r>
      <w:r w:rsidRPr="00851FB2">
        <w:rPr>
          <w:rFonts w:ascii="Times New Roman" w:hAnsi="Times New Roman" w:cs="Times New Roman"/>
          <w:i/>
          <w:iCs/>
          <w:sz w:val="24"/>
          <w:szCs w:val="24"/>
        </w:rPr>
        <w:t xml:space="preserve">In </w:t>
      </w:r>
      <w:proofErr w:type="spellStart"/>
      <w:r w:rsidRPr="00851FB2">
        <w:rPr>
          <w:rFonts w:ascii="Times New Roman" w:hAnsi="Times New Roman" w:cs="Times New Roman"/>
          <w:i/>
          <w:iCs/>
          <w:sz w:val="24"/>
          <w:szCs w:val="24"/>
        </w:rPr>
        <w:t>verbis</w:t>
      </w:r>
      <w:proofErr w:type="spellEnd"/>
      <w:r w:rsidR="00044F40" w:rsidRPr="00851FB2">
        <w:rPr>
          <w:rStyle w:val="Refdenotaderodap"/>
          <w:rFonts w:ascii="Times New Roman" w:hAnsi="Times New Roman" w:cs="Times New Roman"/>
          <w:i/>
          <w:iCs/>
          <w:sz w:val="24"/>
          <w:szCs w:val="24"/>
        </w:rPr>
        <w:footnoteReference w:id="3"/>
      </w:r>
      <w:r w:rsidRPr="00851FB2">
        <w:rPr>
          <w:rFonts w:ascii="Times New Roman" w:hAnsi="Times New Roman" w:cs="Times New Roman"/>
          <w:sz w:val="24"/>
          <w:szCs w:val="24"/>
        </w:rPr>
        <w:t>:</w:t>
      </w:r>
    </w:p>
    <w:p w14:paraId="09F18C41" w14:textId="129E4167" w:rsidR="00213696" w:rsidRPr="00851FB2" w:rsidRDefault="00213696" w:rsidP="00851FB2">
      <w:pPr>
        <w:spacing w:after="0" w:line="360" w:lineRule="auto"/>
        <w:ind w:firstLine="1134"/>
        <w:jc w:val="both"/>
        <w:rPr>
          <w:rFonts w:ascii="Times New Roman" w:hAnsi="Times New Roman" w:cs="Times New Roman"/>
          <w:sz w:val="24"/>
          <w:szCs w:val="24"/>
        </w:rPr>
      </w:pPr>
    </w:p>
    <w:p w14:paraId="5C3FD133" w14:textId="0CAC91C4" w:rsidR="00213696" w:rsidRPr="00851FB2" w:rsidRDefault="00213696" w:rsidP="00851FB2">
      <w:pPr>
        <w:spacing w:after="0" w:line="360" w:lineRule="auto"/>
        <w:ind w:left="2268"/>
        <w:jc w:val="both"/>
        <w:rPr>
          <w:rFonts w:ascii="Times New Roman" w:hAnsi="Times New Roman" w:cs="Times New Roman"/>
          <w:sz w:val="24"/>
          <w:szCs w:val="24"/>
        </w:rPr>
      </w:pPr>
      <w:r w:rsidRPr="00851FB2">
        <w:rPr>
          <w:rFonts w:ascii="Times New Roman" w:hAnsi="Times New Roman" w:cs="Times New Roman"/>
          <w:sz w:val="24"/>
          <w:szCs w:val="24"/>
        </w:rPr>
        <w:t xml:space="preserve">Além de o Direito francês possuir diversos tipos de delegação de serviços públicos, a própria concessão nem sempre é remunerada apenas pelos usuários, tendo sempre sido previstas algumas espécies de garantias e apoios financeiros do Estado. Admite, ademais, uma liberdade geral à Administração Pública de criação de contratos atípicos e inominados de delegação de serviços públicos, não precisando ser todos eles previamente tipificados em lei. Essa plasticidade contratual não é, obviamente, apenas francesa, mas exigência da sociedade </w:t>
      </w:r>
      <w:proofErr w:type="spellStart"/>
      <w:r w:rsidRPr="00851FB2">
        <w:rPr>
          <w:rFonts w:ascii="Times New Roman" w:hAnsi="Times New Roman" w:cs="Times New Roman"/>
          <w:sz w:val="24"/>
          <w:szCs w:val="24"/>
        </w:rPr>
        <w:t>pósmoderna</w:t>
      </w:r>
      <w:proofErr w:type="spellEnd"/>
      <w:r w:rsidRPr="00851FB2">
        <w:rPr>
          <w:rFonts w:ascii="Times New Roman" w:hAnsi="Times New Roman" w:cs="Times New Roman"/>
          <w:sz w:val="24"/>
          <w:szCs w:val="24"/>
        </w:rPr>
        <w:t xml:space="preserve">, cujo dinamismo e necessidades sempre novas são muito pouco aprisionáveis em compartimentos conceituais estanques e exaustivos. Isso revela a “obsolescência dos modelos tradicionais de delegação. A tipologia clássica dos contratos de gestão delegada pouco a pouco se desvanece diante das concessões complexas que são aplicadas a esses ‘modelos’. [...] O poder público elabora contratos que apresentam o caráter de patchwork e que nem sempre têm uma denominação específica. [...] Além do fato de o juiz não estar vinculado à denominação do contrato cuja legalidade é por ele examinada, o caráter patchwork é, progressivamente, ‘digerido’ pela noção genérica de delegação de serviço público”. Comparativamente com o Direito Administrativo francês, podemos dizer que o direito brasileiro, com as interpretações construtivas sobre a Lei nº 8.987/95 e com o advento das </w:t>
      </w:r>
      <w:proofErr w:type="spellStart"/>
      <w:r w:rsidRPr="00851FB2">
        <w:rPr>
          <w:rFonts w:ascii="Times New Roman" w:hAnsi="Times New Roman" w:cs="Times New Roman"/>
          <w:sz w:val="24"/>
          <w:szCs w:val="24"/>
        </w:rPr>
        <w:t>PPPs</w:t>
      </w:r>
      <w:proofErr w:type="spellEnd"/>
      <w:r w:rsidRPr="00851FB2">
        <w:rPr>
          <w:rFonts w:ascii="Times New Roman" w:hAnsi="Times New Roman" w:cs="Times New Roman"/>
          <w:sz w:val="24"/>
          <w:szCs w:val="24"/>
        </w:rPr>
        <w:t xml:space="preserve"> (Lei nº 11.079/04), tem ampliado o conceito de “concessão de serviço público”, tornando-o próximo à noção genérica que a expressão “delegação de serviço público” possui na França.</w:t>
      </w:r>
    </w:p>
    <w:p w14:paraId="5360CEAA" w14:textId="43E52E05" w:rsidR="00213696" w:rsidRPr="00851FB2" w:rsidRDefault="00213696" w:rsidP="00851FB2">
      <w:pPr>
        <w:spacing w:after="0" w:line="360" w:lineRule="auto"/>
        <w:ind w:firstLine="1134"/>
        <w:jc w:val="both"/>
        <w:rPr>
          <w:rFonts w:ascii="Times New Roman" w:hAnsi="Times New Roman" w:cs="Times New Roman"/>
          <w:sz w:val="24"/>
          <w:szCs w:val="24"/>
        </w:rPr>
      </w:pPr>
    </w:p>
    <w:p w14:paraId="355761FC" w14:textId="5700A30D" w:rsidR="00D02CF8" w:rsidRPr="00851FB2" w:rsidRDefault="00213696"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A conclusão, portanto, é de que a atipicidade do instrumento pretendido - </w:t>
      </w:r>
      <w:r w:rsidR="00E132E8" w:rsidRPr="00851FB2">
        <w:rPr>
          <w:rFonts w:ascii="Times New Roman" w:hAnsi="Times New Roman" w:cs="Times New Roman"/>
          <w:sz w:val="24"/>
          <w:szCs w:val="24"/>
        </w:rPr>
        <w:t>a</w:t>
      </w:r>
      <w:r w:rsidRPr="00851FB2">
        <w:rPr>
          <w:rFonts w:ascii="Times New Roman" w:hAnsi="Times New Roman" w:cs="Times New Roman"/>
          <w:sz w:val="24"/>
          <w:szCs w:val="24"/>
        </w:rPr>
        <w:t xml:space="preserve">desão ao </w:t>
      </w:r>
      <w:r w:rsidR="00E132E8" w:rsidRPr="00851FB2">
        <w:rPr>
          <w:rFonts w:ascii="Times New Roman" w:hAnsi="Times New Roman" w:cs="Times New Roman"/>
          <w:sz w:val="24"/>
          <w:szCs w:val="24"/>
        </w:rPr>
        <w:t>e</w:t>
      </w:r>
      <w:r w:rsidRPr="00851FB2">
        <w:rPr>
          <w:rFonts w:ascii="Times New Roman" w:hAnsi="Times New Roman" w:cs="Times New Roman"/>
          <w:sz w:val="24"/>
          <w:szCs w:val="24"/>
        </w:rPr>
        <w:t xml:space="preserve">dital de </w:t>
      </w:r>
      <w:r w:rsidR="00E132E8" w:rsidRPr="00851FB2">
        <w:rPr>
          <w:rFonts w:ascii="Times New Roman" w:hAnsi="Times New Roman" w:cs="Times New Roman"/>
          <w:sz w:val="24"/>
          <w:szCs w:val="24"/>
        </w:rPr>
        <w:t>c</w:t>
      </w:r>
      <w:r w:rsidRPr="00851FB2">
        <w:rPr>
          <w:rFonts w:ascii="Times New Roman" w:hAnsi="Times New Roman" w:cs="Times New Roman"/>
          <w:sz w:val="24"/>
          <w:szCs w:val="24"/>
        </w:rPr>
        <w:t>redenciamento - não pode ser empecilho à consecução de um ajuste lícito e vantajoso para a Administração Pública</w:t>
      </w:r>
      <w:r w:rsidR="008D6E5F">
        <w:rPr>
          <w:rFonts w:ascii="Times New Roman" w:hAnsi="Times New Roman" w:cs="Times New Roman"/>
          <w:sz w:val="24"/>
          <w:szCs w:val="24"/>
        </w:rPr>
        <w:t xml:space="preserve">. No caso aqui tratado, a possibilidade de </w:t>
      </w:r>
      <w:r w:rsidR="000C724F">
        <w:rPr>
          <w:rFonts w:ascii="Times New Roman" w:hAnsi="Times New Roman" w:cs="Times New Roman"/>
          <w:sz w:val="24"/>
          <w:szCs w:val="24"/>
        </w:rPr>
        <w:t xml:space="preserve">celebrar adesão ao credenciamento </w:t>
      </w:r>
      <w:r w:rsidR="00EF1E1F">
        <w:rPr>
          <w:rFonts w:ascii="Times New Roman" w:hAnsi="Times New Roman" w:cs="Times New Roman"/>
          <w:sz w:val="24"/>
          <w:szCs w:val="24"/>
        </w:rPr>
        <w:lastRenderedPageBreak/>
        <w:t>já firmado por</w:t>
      </w:r>
      <w:r w:rsidR="000C724F">
        <w:rPr>
          <w:rFonts w:ascii="Times New Roman" w:hAnsi="Times New Roman" w:cs="Times New Roman"/>
          <w:sz w:val="24"/>
          <w:szCs w:val="24"/>
        </w:rPr>
        <w:t xml:space="preserve"> outro ente público, a exemplo do que ocorre com a adesão à ata de registro </w:t>
      </w:r>
      <w:r w:rsidR="00EF1E1F">
        <w:rPr>
          <w:rFonts w:ascii="Times New Roman" w:hAnsi="Times New Roman" w:cs="Times New Roman"/>
          <w:sz w:val="24"/>
          <w:szCs w:val="24"/>
        </w:rPr>
        <w:t>de preços</w:t>
      </w:r>
      <w:r w:rsidR="000C724F">
        <w:rPr>
          <w:rFonts w:ascii="Times New Roman" w:hAnsi="Times New Roman" w:cs="Times New Roman"/>
          <w:sz w:val="24"/>
          <w:szCs w:val="24"/>
        </w:rPr>
        <w:t>,</w:t>
      </w:r>
      <w:r w:rsidRPr="00851FB2">
        <w:rPr>
          <w:rFonts w:ascii="Times New Roman" w:hAnsi="Times New Roman" w:cs="Times New Roman"/>
          <w:sz w:val="24"/>
          <w:szCs w:val="24"/>
        </w:rPr>
        <w:t xml:space="preserve"> virá de encontro ao interesse </w:t>
      </w:r>
      <w:r w:rsidR="000C724F">
        <w:rPr>
          <w:rFonts w:ascii="Times New Roman" w:hAnsi="Times New Roman" w:cs="Times New Roman"/>
          <w:sz w:val="24"/>
          <w:szCs w:val="24"/>
        </w:rPr>
        <w:t>da coletividade</w:t>
      </w:r>
      <w:r w:rsidR="00D02CF8" w:rsidRPr="00851FB2">
        <w:rPr>
          <w:rFonts w:ascii="Times New Roman" w:hAnsi="Times New Roman" w:cs="Times New Roman"/>
          <w:sz w:val="24"/>
          <w:szCs w:val="24"/>
        </w:rPr>
        <w:t>, na medida em que abrevia</w:t>
      </w:r>
      <w:r w:rsidR="00E132E8" w:rsidRPr="00851FB2">
        <w:rPr>
          <w:rFonts w:ascii="Times New Roman" w:hAnsi="Times New Roman" w:cs="Times New Roman"/>
          <w:sz w:val="24"/>
          <w:szCs w:val="24"/>
        </w:rPr>
        <w:t>rá</w:t>
      </w:r>
      <w:r w:rsidR="00D02CF8" w:rsidRPr="00851FB2">
        <w:rPr>
          <w:rFonts w:ascii="Times New Roman" w:hAnsi="Times New Roman" w:cs="Times New Roman"/>
          <w:sz w:val="24"/>
          <w:szCs w:val="24"/>
        </w:rPr>
        <w:t xml:space="preserve"> o tempo necessário à obtenção dos serviços </w:t>
      </w:r>
      <w:r w:rsidR="00CF089F">
        <w:rPr>
          <w:rFonts w:ascii="Times New Roman" w:hAnsi="Times New Roman" w:cs="Times New Roman"/>
          <w:sz w:val="24"/>
          <w:szCs w:val="24"/>
        </w:rPr>
        <w:t>e produtos que a</w:t>
      </w:r>
      <w:r w:rsidR="00D02CF8" w:rsidRPr="00851FB2">
        <w:rPr>
          <w:rFonts w:ascii="Times New Roman" w:hAnsi="Times New Roman" w:cs="Times New Roman"/>
          <w:sz w:val="24"/>
          <w:szCs w:val="24"/>
        </w:rPr>
        <w:t xml:space="preserve"> Administração</w:t>
      </w:r>
      <w:r w:rsidR="00CF089F">
        <w:rPr>
          <w:rFonts w:ascii="Times New Roman" w:hAnsi="Times New Roman" w:cs="Times New Roman"/>
          <w:sz w:val="24"/>
          <w:szCs w:val="24"/>
        </w:rPr>
        <w:t xml:space="preserve"> precisa</w:t>
      </w:r>
      <w:r w:rsidR="00D02CF8" w:rsidRPr="00851FB2">
        <w:rPr>
          <w:rFonts w:ascii="Times New Roman" w:hAnsi="Times New Roman" w:cs="Times New Roman"/>
          <w:sz w:val="24"/>
          <w:szCs w:val="24"/>
        </w:rPr>
        <w:t xml:space="preserve">, da mesma forma que </w:t>
      </w:r>
      <w:r w:rsidR="00FE5B06">
        <w:rPr>
          <w:rFonts w:ascii="Times New Roman" w:hAnsi="Times New Roman" w:cs="Times New Roman"/>
          <w:sz w:val="24"/>
          <w:szCs w:val="24"/>
        </w:rPr>
        <w:t xml:space="preserve">há tantos anos </w:t>
      </w:r>
      <w:r w:rsidR="005D6BF6">
        <w:rPr>
          <w:rFonts w:ascii="Times New Roman" w:hAnsi="Times New Roman" w:cs="Times New Roman"/>
          <w:sz w:val="24"/>
          <w:szCs w:val="24"/>
        </w:rPr>
        <w:t xml:space="preserve">acontece </w:t>
      </w:r>
      <w:r w:rsidR="00FE5B06">
        <w:rPr>
          <w:rFonts w:ascii="Times New Roman" w:hAnsi="Times New Roman" w:cs="Times New Roman"/>
          <w:sz w:val="24"/>
          <w:szCs w:val="24"/>
        </w:rPr>
        <w:t xml:space="preserve">com </w:t>
      </w:r>
      <w:r w:rsidR="00D02CF8" w:rsidRPr="00851FB2">
        <w:rPr>
          <w:rFonts w:ascii="Times New Roman" w:hAnsi="Times New Roman" w:cs="Times New Roman"/>
          <w:sz w:val="24"/>
          <w:szCs w:val="24"/>
        </w:rPr>
        <w:t>a tão utilizada “carona” à ata de registro de preços</w:t>
      </w:r>
      <w:r w:rsidRPr="00851FB2">
        <w:rPr>
          <w:rFonts w:ascii="Times New Roman" w:hAnsi="Times New Roman" w:cs="Times New Roman"/>
          <w:sz w:val="24"/>
          <w:szCs w:val="24"/>
        </w:rPr>
        <w:t>.</w:t>
      </w:r>
    </w:p>
    <w:p w14:paraId="67621C77" w14:textId="77777777" w:rsidR="00C24BD9" w:rsidRDefault="005D6BF6"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Concluindo-se pela possibilidade </w:t>
      </w:r>
      <w:r w:rsidR="00613950">
        <w:rPr>
          <w:rFonts w:ascii="Times New Roman" w:hAnsi="Times New Roman" w:cs="Times New Roman"/>
          <w:sz w:val="24"/>
          <w:szCs w:val="24"/>
        </w:rPr>
        <w:t xml:space="preserve">de utilizar este inovador instituto, caberá escolher os parâmetros a seguir para sua formalização. </w:t>
      </w:r>
      <w:r w:rsidR="00C24BD9">
        <w:rPr>
          <w:rFonts w:ascii="Times New Roman" w:hAnsi="Times New Roman" w:cs="Times New Roman"/>
          <w:sz w:val="24"/>
          <w:szCs w:val="24"/>
        </w:rPr>
        <w:t>Entende-se que</w:t>
      </w:r>
      <w:r w:rsidR="00213696" w:rsidRPr="00851FB2">
        <w:rPr>
          <w:rFonts w:ascii="Times New Roman" w:hAnsi="Times New Roman" w:cs="Times New Roman"/>
          <w:sz w:val="24"/>
          <w:szCs w:val="24"/>
        </w:rPr>
        <w:t>, à mingua de um regramento legal bem delineado, o mais seguro é fazer uso da analogia.</w:t>
      </w:r>
    </w:p>
    <w:p w14:paraId="020E3716" w14:textId="059A8868" w:rsidR="00213696" w:rsidRPr="00851FB2" w:rsidRDefault="00213696"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A</w:t>
      </w:r>
      <w:r w:rsidR="00C24BD9">
        <w:rPr>
          <w:rFonts w:ascii="Times New Roman" w:hAnsi="Times New Roman" w:cs="Times New Roman"/>
          <w:sz w:val="24"/>
          <w:szCs w:val="24"/>
        </w:rPr>
        <w:t xml:space="preserve"> a</w:t>
      </w:r>
      <w:r w:rsidRPr="00851FB2">
        <w:rPr>
          <w:rFonts w:ascii="Times New Roman" w:hAnsi="Times New Roman" w:cs="Times New Roman"/>
          <w:sz w:val="24"/>
          <w:szCs w:val="24"/>
        </w:rPr>
        <w:t xml:space="preserve">nalogia pode ser definida juridicamente como a operação lógica através da qual a um caso, não previsto pela lei, se aplica a mesma norma jurídica de situações que lhe são semelhantes, fazendo com que a </w:t>
      </w:r>
      <w:r w:rsidR="00A02AA5" w:rsidRPr="00851FB2">
        <w:rPr>
          <w:rFonts w:ascii="Times New Roman" w:hAnsi="Times New Roman" w:cs="Times New Roman"/>
          <w:sz w:val="24"/>
          <w:szCs w:val="24"/>
        </w:rPr>
        <w:t>hipótese</w:t>
      </w:r>
      <w:r w:rsidRPr="00851FB2">
        <w:rPr>
          <w:rFonts w:ascii="Times New Roman" w:hAnsi="Times New Roman" w:cs="Times New Roman"/>
          <w:sz w:val="24"/>
          <w:szCs w:val="24"/>
        </w:rPr>
        <w:t xml:space="preserve"> atípica se enquadre num modelo já existente, com as necessárias adaptações. A utilização da analogia no Direito é ampla e vem prevista no art. 4o da Lei de Introdução ao Código Civil (Decreto-Lei 4.657/1942</w:t>
      </w:r>
      <w:r w:rsidR="00D02CF8" w:rsidRPr="00851FB2">
        <w:rPr>
          <w:rFonts w:ascii="Times New Roman" w:hAnsi="Times New Roman" w:cs="Times New Roman"/>
          <w:sz w:val="24"/>
          <w:szCs w:val="24"/>
        </w:rPr>
        <w:t>):</w:t>
      </w:r>
    </w:p>
    <w:p w14:paraId="72A9B4FE" w14:textId="77777777" w:rsidR="00213696" w:rsidRPr="00851FB2" w:rsidRDefault="00213696" w:rsidP="00851FB2">
      <w:pPr>
        <w:spacing w:after="0" w:line="360" w:lineRule="auto"/>
        <w:ind w:firstLine="1134"/>
        <w:jc w:val="both"/>
        <w:rPr>
          <w:rFonts w:ascii="Times New Roman" w:hAnsi="Times New Roman" w:cs="Times New Roman"/>
          <w:sz w:val="24"/>
          <w:szCs w:val="24"/>
        </w:rPr>
      </w:pPr>
    </w:p>
    <w:p w14:paraId="69D80F8D" w14:textId="73916689" w:rsidR="00213696" w:rsidRPr="00851FB2" w:rsidRDefault="00213696" w:rsidP="00851FB2">
      <w:pPr>
        <w:spacing w:after="0" w:line="360" w:lineRule="auto"/>
        <w:ind w:left="2268"/>
        <w:jc w:val="both"/>
        <w:rPr>
          <w:rFonts w:ascii="Times New Roman" w:hAnsi="Times New Roman" w:cs="Times New Roman"/>
          <w:sz w:val="24"/>
          <w:szCs w:val="24"/>
        </w:rPr>
      </w:pPr>
      <w:r w:rsidRPr="00851FB2">
        <w:rPr>
          <w:rFonts w:ascii="Times New Roman" w:hAnsi="Times New Roman" w:cs="Times New Roman"/>
          <w:sz w:val="24"/>
          <w:szCs w:val="24"/>
        </w:rPr>
        <w:t xml:space="preserve"> Art. 4 o Quando a lei for omissa, o juiz decidirá o caso de acordo com a analogia, os costumes e os princípios gerais de direito.</w:t>
      </w:r>
    </w:p>
    <w:p w14:paraId="2C179620" w14:textId="1FE702F3" w:rsidR="00213696" w:rsidRPr="00851FB2" w:rsidRDefault="00213696" w:rsidP="00851FB2">
      <w:pPr>
        <w:spacing w:after="0" w:line="360" w:lineRule="auto"/>
        <w:ind w:firstLine="1134"/>
        <w:jc w:val="both"/>
        <w:rPr>
          <w:rFonts w:ascii="Times New Roman" w:hAnsi="Times New Roman" w:cs="Times New Roman"/>
          <w:sz w:val="24"/>
          <w:szCs w:val="24"/>
        </w:rPr>
      </w:pPr>
    </w:p>
    <w:p w14:paraId="0A2F234E" w14:textId="500791F1" w:rsidR="00FD78BB" w:rsidRPr="00851FB2" w:rsidRDefault="00D5537C"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Portanto, a</w:t>
      </w:r>
      <w:r w:rsidR="00D02CF8" w:rsidRPr="00851FB2">
        <w:rPr>
          <w:rFonts w:ascii="Times New Roman" w:hAnsi="Times New Roman" w:cs="Times New Roman"/>
          <w:sz w:val="24"/>
          <w:szCs w:val="24"/>
        </w:rPr>
        <w:t xml:space="preserve"> </w:t>
      </w:r>
      <w:r w:rsidR="00A02AA5" w:rsidRPr="00851FB2">
        <w:rPr>
          <w:rFonts w:ascii="Times New Roman" w:hAnsi="Times New Roman" w:cs="Times New Roman"/>
          <w:sz w:val="24"/>
          <w:szCs w:val="24"/>
        </w:rPr>
        <w:t>situação</w:t>
      </w:r>
      <w:r w:rsidR="00D02CF8" w:rsidRPr="00851FB2">
        <w:rPr>
          <w:rFonts w:ascii="Times New Roman" w:hAnsi="Times New Roman" w:cs="Times New Roman"/>
          <w:sz w:val="24"/>
          <w:szCs w:val="24"/>
        </w:rPr>
        <w:t xml:space="preserve"> aqui tratada – adesão ao credenciamento </w:t>
      </w:r>
      <w:r w:rsidR="00620634" w:rsidRPr="00851FB2">
        <w:rPr>
          <w:rFonts w:ascii="Times New Roman" w:hAnsi="Times New Roman" w:cs="Times New Roman"/>
          <w:sz w:val="24"/>
          <w:szCs w:val="24"/>
        </w:rPr>
        <w:t>–</w:t>
      </w:r>
      <w:r w:rsidR="00213696" w:rsidRPr="00851FB2">
        <w:rPr>
          <w:rFonts w:ascii="Times New Roman" w:hAnsi="Times New Roman" w:cs="Times New Roman"/>
          <w:sz w:val="24"/>
          <w:szCs w:val="24"/>
        </w:rPr>
        <w:t xml:space="preserve"> </w:t>
      </w:r>
      <w:r w:rsidR="00620634" w:rsidRPr="00851FB2">
        <w:rPr>
          <w:rFonts w:ascii="Times New Roman" w:hAnsi="Times New Roman" w:cs="Times New Roman"/>
          <w:sz w:val="24"/>
          <w:szCs w:val="24"/>
        </w:rPr>
        <w:t>pode ser disciplinada por</w:t>
      </w:r>
      <w:r w:rsidR="00213696" w:rsidRPr="00851FB2">
        <w:rPr>
          <w:rFonts w:ascii="Times New Roman" w:hAnsi="Times New Roman" w:cs="Times New Roman"/>
          <w:sz w:val="24"/>
          <w:szCs w:val="24"/>
        </w:rPr>
        <w:t xml:space="preserve"> analogia </w:t>
      </w:r>
      <w:r w:rsidR="00620634" w:rsidRPr="00851FB2">
        <w:rPr>
          <w:rFonts w:ascii="Times New Roman" w:hAnsi="Times New Roman" w:cs="Times New Roman"/>
          <w:sz w:val="24"/>
          <w:szCs w:val="24"/>
        </w:rPr>
        <w:t>à</w:t>
      </w:r>
      <w:r w:rsidR="00213696" w:rsidRPr="00851FB2">
        <w:rPr>
          <w:rFonts w:ascii="Times New Roman" w:hAnsi="Times New Roman" w:cs="Times New Roman"/>
          <w:sz w:val="24"/>
          <w:szCs w:val="24"/>
        </w:rPr>
        <w:t xml:space="preserve"> adesão à ata de registro de preços.</w:t>
      </w:r>
      <w:r w:rsidR="006A73AA" w:rsidRPr="00851FB2">
        <w:rPr>
          <w:rFonts w:ascii="Times New Roman" w:hAnsi="Times New Roman" w:cs="Times New Roman"/>
          <w:sz w:val="24"/>
          <w:szCs w:val="24"/>
        </w:rPr>
        <w:t xml:space="preserve"> Na realidade, os dois instrumentos são bastante semelhantes</w:t>
      </w:r>
      <w:r w:rsidR="006474A0" w:rsidRPr="00851FB2">
        <w:rPr>
          <w:rFonts w:ascii="Times New Roman" w:hAnsi="Times New Roman" w:cs="Times New Roman"/>
          <w:sz w:val="24"/>
          <w:szCs w:val="24"/>
        </w:rPr>
        <w:t>, uma vez que envolvem a seleção de prestadores de serviços à Administração Pública</w:t>
      </w:r>
      <w:r w:rsidR="009F310D" w:rsidRPr="00851FB2">
        <w:rPr>
          <w:rFonts w:ascii="Times New Roman" w:hAnsi="Times New Roman" w:cs="Times New Roman"/>
          <w:sz w:val="24"/>
          <w:szCs w:val="24"/>
        </w:rPr>
        <w:t xml:space="preserve"> e pressupõem um </w:t>
      </w:r>
      <w:r w:rsidR="009F310D" w:rsidRPr="00851FB2">
        <w:rPr>
          <w:rFonts w:ascii="Times New Roman" w:hAnsi="Times New Roman" w:cs="Times New Roman"/>
          <w:i/>
          <w:iCs/>
          <w:sz w:val="24"/>
          <w:szCs w:val="24"/>
        </w:rPr>
        <w:t>iter</w:t>
      </w:r>
      <w:r w:rsidR="009F310D" w:rsidRPr="00851FB2">
        <w:rPr>
          <w:rFonts w:ascii="Times New Roman" w:hAnsi="Times New Roman" w:cs="Times New Roman"/>
          <w:sz w:val="24"/>
          <w:szCs w:val="24"/>
        </w:rPr>
        <w:t xml:space="preserve"> burocrático extenso a seguir.</w:t>
      </w:r>
      <w:r w:rsidR="00213696" w:rsidRPr="00851FB2">
        <w:rPr>
          <w:rFonts w:ascii="Times New Roman" w:hAnsi="Times New Roman" w:cs="Times New Roman"/>
          <w:sz w:val="24"/>
          <w:szCs w:val="24"/>
        </w:rPr>
        <w:t xml:space="preserve"> </w:t>
      </w:r>
      <w:r w:rsidR="00FD78BB" w:rsidRPr="00851FB2">
        <w:rPr>
          <w:rFonts w:ascii="Times New Roman" w:hAnsi="Times New Roman" w:cs="Times New Roman"/>
          <w:sz w:val="24"/>
          <w:szCs w:val="24"/>
        </w:rPr>
        <w:t xml:space="preserve">Daí a utilidade </w:t>
      </w:r>
      <w:r w:rsidR="005B789A" w:rsidRPr="00851FB2">
        <w:rPr>
          <w:rFonts w:ascii="Times New Roman" w:hAnsi="Times New Roman" w:cs="Times New Roman"/>
          <w:sz w:val="24"/>
          <w:szCs w:val="24"/>
        </w:rPr>
        <w:t xml:space="preserve">prática </w:t>
      </w:r>
      <w:r w:rsidR="00FD78BB" w:rsidRPr="00851FB2">
        <w:rPr>
          <w:rFonts w:ascii="Times New Roman" w:hAnsi="Times New Roman" w:cs="Times New Roman"/>
          <w:sz w:val="24"/>
          <w:szCs w:val="24"/>
        </w:rPr>
        <w:t>da “carona” em ambos os casos</w:t>
      </w:r>
      <w:r w:rsidR="00550385" w:rsidRPr="00851FB2">
        <w:rPr>
          <w:rFonts w:ascii="Times New Roman" w:hAnsi="Times New Roman" w:cs="Times New Roman"/>
          <w:sz w:val="24"/>
          <w:szCs w:val="24"/>
        </w:rPr>
        <w:t>.</w:t>
      </w:r>
    </w:p>
    <w:p w14:paraId="26A2C16D" w14:textId="3F39ED57" w:rsidR="00213696" w:rsidRPr="00851FB2" w:rsidRDefault="00213696"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Além da regulamentação por meio do Decreto</w:t>
      </w:r>
      <w:r w:rsidR="00D5537C" w:rsidRPr="00851FB2">
        <w:rPr>
          <w:rFonts w:ascii="Times New Roman" w:hAnsi="Times New Roman" w:cs="Times New Roman"/>
          <w:sz w:val="24"/>
          <w:szCs w:val="24"/>
        </w:rPr>
        <w:t xml:space="preserve"> 7.892/13 e da Lei 14.133/21</w:t>
      </w:r>
      <w:r w:rsidRPr="00851FB2">
        <w:rPr>
          <w:rFonts w:ascii="Times New Roman" w:hAnsi="Times New Roman" w:cs="Times New Roman"/>
          <w:sz w:val="24"/>
          <w:szCs w:val="24"/>
        </w:rPr>
        <w:t>, a d. Procuradoria Geral do Estado</w:t>
      </w:r>
      <w:r w:rsidR="000C2C23" w:rsidRPr="00851FB2">
        <w:rPr>
          <w:rFonts w:ascii="Times New Roman" w:hAnsi="Times New Roman" w:cs="Times New Roman"/>
          <w:sz w:val="24"/>
          <w:szCs w:val="24"/>
        </w:rPr>
        <w:t xml:space="preserve"> do Rio de Janeiro</w:t>
      </w:r>
      <w:r w:rsidRPr="00851FB2">
        <w:rPr>
          <w:rFonts w:ascii="Times New Roman" w:hAnsi="Times New Roman" w:cs="Times New Roman"/>
          <w:sz w:val="24"/>
          <w:szCs w:val="24"/>
        </w:rPr>
        <w:t xml:space="preserve"> – PGE estabeleceu requisitos para adesão</w:t>
      </w:r>
      <w:r w:rsidR="005B789A" w:rsidRPr="00851FB2">
        <w:rPr>
          <w:rFonts w:ascii="Times New Roman" w:hAnsi="Times New Roman" w:cs="Times New Roman"/>
          <w:sz w:val="24"/>
          <w:szCs w:val="24"/>
        </w:rPr>
        <w:t xml:space="preserve"> à ata de registro de preços</w:t>
      </w:r>
      <w:r w:rsidRPr="00851FB2">
        <w:rPr>
          <w:rFonts w:ascii="Times New Roman" w:hAnsi="Times New Roman" w:cs="Times New Roman"/>
          <w:sz w:val="24"/>
          <w:szCs w:val="24"/>
        </w:rPr>
        <w:t xml:space="preserve">, especificamente no item 5 do Enunciado n.º 27. A partir da leitura enunciado da </w:t>
      </w:r>
      <w:r w:rsidR="00074112" w:rsidRPr="00851FB2">
        <w:rPr>
          <w:rFonts w:ascii="Times New Roman" w:hAnsi="Times New Roman" w:cs="Times New Roman"/>
          <w:sz w:val="24"/>
          <w:szCs w:val="24"/>
        </w:rPr>
        <w:t xml:space="preserve">d. </w:t>
      </w:r>
      <w:r w:rsidRPr="00851FB2">
        <w:rPr>
          <w:rFonts w:ascii="Times New Roman" w:hAnsi="Times New Roman" w:cs="Times New Roman"/>
          <w:sz w:val="24"/>
          <w:szCs w:val="24"/>
        </w:rPr>
        <w:t xml:space="preserve">PGE-RJ, </w:t>
      </w:r>
      <w:r w:rsidR="00074112" w:rsidRPr="00851FB2">
        <w:rPr>
          <w:rFonts w:ascii="Times New Roman" w:hAnsi="Times New Roman" w:cs="Times New Roman"/>
          <w:sz w:val="24"/>
          <w:szCs w:val="24"/>
        </w:rPr>
        <w:t>entende-se ser permitido</w:t>
      </w:r>
      <w:r w:rsidRPr="00851FB2">
        <w:rPr>
          <w:rFonts w:ascii="Times New Roman" w:hAnsi="Times New Roman" w:cs="Times New Roman"/>
          <w:sz w:val="24"/>
          <w:szCs w:val="24"/>
        </w:rPr>
        <w:t xml:space="preserve"> que um órgão utilize os preços registrados por outras entidades das administrações públicas federal, estadual e municipal, para a aquisição de bens e serviços, desde que observados certos requisitos:</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a) justificativa para a adesão;</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b) consulta e aceite do fornecedor e do órgão gerenciador, no prazo de vigência da ata;</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c) manutenção das condições estabelecidas no edital, no contrato ou no Termo de Referência;</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d) Demonstração de vantajosidade e economicidade da adesão pretendida;</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e) Comunicação prévia ao Órgão Central do Sistema Logístico;</w:t>
      </w:r>
      <w:r w:rsidR="00361356" w:rsidRPr="00851FB2">
        <w:rPr>
          <w:rFonts w:ascii="Times New Roman" w:hAnsi="Times New Roman" w:cs="Times New Roman"/>
          <w:sz w:val="24"/>
          <w:szCs w:val="24"/>
        </w:rPr>
        <w:t xml:space="preserve"> </w:t>
      </w:r>
      <w:r w:rsidRPr="00851FB2">
        <w:rPr>
          <w:rFonts w:ascii="Times New Roman" w:hAnsi="Times New Roman" w:cs="Times New Roman"/>
          <w:sz w:val="24"/>
          <w:szCs w:val="24"/>
        </w:rPr>
        <w:t>f) observância do limite de legais dos quantitativos dos itens do instrumento convocatório e registrados na Ata de Registro de Preços.</w:t>
      </w:r>
    </w:p>
    <w:p w14:paraId="0CB8423F" w14:textId="3B62846B" w:rsidR="00D5537C" w:rsidRPr="00851FB2" w:rsidRDefault="00D5537C"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lastRenderedPageBreak/>
        <w:t xml:space="preserve">Portanto, uma vez presentes os </w:t>
      </w:r>
      <w:r w:rsidR="00074112" w:rsidRPr="00851FB2">
        <w:rPr>
          <w:rFonts w:ascii="Times New Roman" w:hAnsi="Times New Roman" w:cs="Times New Roman"/>
          <w:sz w:val="24"/>
          <w:szCs w:val="24"/>
        </w:rPr>
        <w:t>pressupostos</w:t>
      </w:r>
      <w:r w:rsidRPr="00851FB2">
        <w:rPr>
          <w:rFonts w:ascii="Times New Roman" w:hAnsi="Times New Roman" w:cs="Times New Roman"/>
          <w:sz w:val="24"/>
          <w:szCs w:val="24"/>
        </w:rPr>
        <w:t xml:space="preserve"> que permitem a adesão </w:t>
      </w:r>
      <w:r w:rsidR="00074112" w:rsidRPr="00851FB2">
        <w:rPr>
          <w:rFonts w:ascii="Times New Roman" w:hAnsi="Times New Roman" w:cs="Times New Roman"/>
          <w:sz w:val="24"/>
          <w:szCs w:val="24"/>
        </w:rPr>
        <w:t>à</w:t>
      </w:r>
      <w:r w:rsidRPr="00851FB2">
        <w:rPr>
          <w:rFonts w:ascii="Times New Roman" w:hAnsi="Times New Roman" w:cs="Times New Roman"/>
          <w:sz w:val="24"/>
          <w:szCs w:val="24"/>
        </w:rPr>
        <w:t xml:space="preserve"> ata de registro de preços, é possível a transposição do instituto para a adesão ao credenciamento firmado por outro órgão público. A solução confere agilidade à Administração</w:t>
      </w:r>
      <w:r w:rsidR="002111F2">
        <w:rPr>
          <w:rFonts w:ascii="Times New Roman" w:hAnsi="Times New Roman" w:cs="Times New Roman"/>
          <w:sz w:val="24"/>
          <w:szCs w:val="24"/>
        </w:rPr>
        <w:t xml:space="preserve"> Pública</w:t>
      </w:r>
      <w:r w:rsidRPr="00851FB2">
        <w:rPr>
          <w:rFonts w:ascii="Times New Roman" w:hAnsi="Times New Roman" w:cs="Times New Roman"/>
          <w:sz w:val="24"/>
          <w:szCs w:val="24"/>
        </w:rPr>
        <w:t>, permitindo o aproveitamento do procedimento inicialmente levado a cabo por outro órgão.</w:t>
      </w:r>
      <w:r w:rsidR="006A2A83" w:rsidRPr="00851FB2">
        <w:rPr>
          <w:rFonts w:ascii="Times New Roman" w:hAnsi="Times New Roman" w:cs="Times New Roman"/>
          <w:sz w:val="24"/>
          <w:szCs w:val="24"/>
        </w:rPr>
        <w:t xml:space="preserve"> </w:t>
      </w:r>
    </w:p>
    <w:p w14:paraId="375E574B" w14:textId="2D2F616F" w:rsidR="0078641C" w:rsidRPr="00851FB2" w:rsidRDefault="0078641C"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Não </w:t>
      </w:r>
      <w:r w:rsidR="00393509" w:rsidRPr="00851FB2">
        <w:rPr>
          <w:rFonts w:ascii="Times New Roman" w:hAnsi="Times New Roman" w:cs="Times New Roman"/>
          <w:sz w:val="24"/>
          <w:szCs w:val="24"/>
        </w:rPr>
        <w:t xml:space="preserve">se pode negar a necessidade de obter o mais </w:t>
      </w:r>
      <w:r w:rsidR="00A24081" w:rsidRPr="00851FB2">
        <w:rPr>
          <w:rFonts w:ascii="Times New Roman" w:hAnsi="Times New Roman" w:cs="Times New Roman"/>
          <w:sz w:val="24"/>
          <w:szCs w:val="24"/>
        </w:rPr>
        <w:t xml:space="preserve">prontamente possível os bens e serviços indispensáveis ao bom funcionamento do serviço público. </w:t>
      </w:r>
      <w:r w:rsidR="008C16EF" w:rsidRPr="00851FB2">
        <w:rPr>
          <w:rFonts w:ascii="Times New Roman" w:hAnsi="Times New Roman" w:cs="Times New Roman"/>
          <w:sz w:val="24"/>
          <w:szCs w:val="24"/>
        </w:rPr>
        <w:t xml:space="preserve">Neste sentido, a adesão ao credenciamento poderá ser de extrema valia, </w:t>
      </w:r>
      <w:r w:rsidR="00432933">
        <w:rPr>
          <w:rFonts w:ascii="Times New Roman" w:hAnsi="Times New Roman" w:cs="Times New Roman"/>
          <w:sz w:val="24"/>
          <w:szCs w:val="24"/>
        </w:rPr>
        <w:t>impactando</w:t>
      </w:r>
      <w:r w:rsidR="002C157C" w:rsidRPr="00851FB2">
        <w:rPr>
          <w:rFonts w:ascii="Times New Roman" w:hAnsi="Times New Roman" w:cs="Times New Roman"/>
          <w:sz w:val="24"/>
          <w:szCs w:val="24"/>
        </w:rPr>
        <w:t xml:space="preserve"> os procedimentos burocráticos que teriam que ser </w:t>
      </w:r>
      <w:r w:rsidR="00C21AC4" w:rsidRPr="00851FB2">
        <w:rPr>
          <w:rFonts w:ascii="Times New Roman" w:hAnsi="Times New Roman" w:cs="Times New Roman"/>
          <w:sz w:val="24"/>
          <w:szCs w:val="24"/>
        </w:rPr>
        <w:t>repetidos</w:t>
      </w:r>
      <w:r w:rsidR="002C157C" w:rsidRPr="00851FB2">
        <w:rPr>
          <w:rFonts w:ascii="Times New Roman" w:hAnsi="Times New Roman" w:cs="Times New Roman"/>
          <w:sz w:val="24"/>
          <w:szCs w:val="24"/>
        </w:rPr>
        <w:t xml:space="preserve"> por outro órgão,</w:t>
      </w:r>
      <w:r w:rsidR="00E8366A" w:rsidRPr="00851FB2">
        <w:rPr>
          <w:rFonts w:ascii="Times New Roman" w:hAnsi="Times New Roman" w:cs="Times New Roman"/>
          <w:sz w:val="24"/>
          <w:szCs w:val="24"/>
        </w:rPr>
        <w:t xml:space="preserve"> em relação ao mesmo objeto e</w:t>
      </w:r>
      <w:r w:rsidR="002C157C" w:rsidRPr="00851FB2">
        <w:rPr>
          <w:rFonts w:ascii="Times New Roman" w:hAnsi="Times New Roman" w:cs="Times New Roman"/>
          <w:sz w:val="24"/>
          <w:szCs w:val="24"/>
        </w:rPr>
        <w:t xml:space="preserve"> para </w:t>
      </w:r>
      <w:r w:rsidR="00E8366A" w:rsidRPr="00851FB2">
        <w:rPr>
          <w:rFonts w:ascii="Times New Roman" w:hAnsi="Times New Roman" w:cs="Times New Roman"/>
          <w:sz w:val="24"/>
          <w:szCs w:val="24"/>
        </w:rPr>
        <w:t>obter os</w:t>
      </w:r>
      <w:r w:rsidR="002C157C" w:rsidRPr="00851FB2">
        <w:rPr>
          <w:rFonts w:ascii="Times New Roman" w:hAnsi="Times New Roman" w:cs="Times New Roman"/>
          <w:sz w:val="24"/>
          <w:szCs w:val="24"/>
        </w:rPr>
        <w:t xml:space="preserve"> resultados já assegurados</w:t>
      </w:r>
      <w:r w:rsidR="0081731E" w:rsidRPr="00851FB2">
        <w:rPr>
          <w:rFonts w:ascii="Times New Roman" w:hAnsi="Times New Roman" w:cs="Times New Roman"/>
          <w:sz w:val="24"/>
          <w:szCs w:val="24"/>
        </w:rPr>
        <w:t xml:space="preserve"> pelo órgão </w:t>
      </w:r>
      <w:proofErr w:type="spellStart"/>
      <w:r w:rsidR="0081731E" w:rsidRPr="00851FB2">
        <w:rPr>
          <w:rFonts w:ascii="Times New Roman" w:hAnsi="Times New Roman" w:cs="Times New Roman"/>
          <w:sz w:val="24"/>
          <w:szCs w:val="24"/>
        </w:rPr>
        <w:t>credenciante</w:t>
      </w:r>
      <w:proofErr w:type="spellEnd"/>
      <w:r w:rsidR="002C157C" w:rsidRPr="00851FB2">
        <w:rPr>
          <w:rFonts w:ascii="Times New Roman" w:hAnsi="Times New Roman" w:cs="Times New Roman"/>
          <w:sz w:val="24"/>
          <w:szCs w:val="24"/>
        </w:rPr>
        <w:t xml:space="preserve">. </w:t>
      </w:r>
      <w:r w:rsidR="00000B60" w:rsidRPr="00851FB2">
        <w:rPr>
          <w:rFonts w:ascii="Times New Roman" w:hAnsi="Times New Roman" w:cs="Times New Roman"/>
          <w:sz w:val="24"/>
          <w:szCs w:val="24"/>
        </w:rPr>
        <w:t>Lançar mão deste recurso significa economia de tempo e de recursos públicos</w:t>
      </w:r>
      <w:r w:rsidR="008A5701" w:rsidRPr="00851FB2">
        <w:rPr>
          <w:rFonts w:ascii="Times New Roman" w:hAnsi="Times New Roman" w:cs="Times New Roman"/>
          <w:sz w:val="24"/>
          <w:szCs w:val="24"/>
        </w:rPr>
        <w:t>.</w:t>
      </w:r>
    </w:p>
    <w:p w14:paraId="09119B3F" w14:textId="1D5AF52A" w:rsidR="002C1314" w:rsidRPr="00851FB2" w:rsidRDefault="001F400B"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Evidentemente, a</w:t>
      </w:r>
      <w:r w:rsidR="00B32941" w:rsidRPr="00851FB2">
        <w:rPr>
          <w:rFonts w:ascii="Times New Roman" w:hAnsi="Times New Roman" w:cs="Times New Roman"/>
          <w:sz w:val="24"/>
          <w:szCs w:val="24"/>
        </w:rPr>
        <w:t xml:space="preserve">o lado da </w:t>
      </w:r>
      <w:r w:rsidR="00463838" w:rsidRPr="00851FB2">
        <w:rPr>
          <w:rFonts w:ascii="Times New Roman" w:hAnsi="Times New Roman" w:cs="Times New Roman"/>
          <w:sz w:val="24"/>
          <w:szCs w:val="24"/>
        </w:rPr>
        <w:t>adesão na qualidade de órgão não participante</w:t>
      </w:r>
      <w:r w:rsidR="002E6832" w:rsidRPr="00851FB2">
        <w:rPr>
          <w:rFonts w:ascii="Times New Roman" w:hAnsi="Times New Roman" w:cs="Times New Roman"/>
          <w:sz w:val="24"/>
          <w:szCs w:val="24"/>
        </w:rPr>
        <w:t xml:space="preserve">, conforme acima debatido, verifica-se ser possível, </w:t>
      </w:r>
      <w:r w:rsidR="00050646">
        <w:rPr>
          <w:rFonts w:ascii="Times New Roman" w:hAnsi="Times New Roman" w:cs="Times New Roman"/>
          <w:sz w:val="24"/>
          <w:szCs w:val="24"/>
        </w:rPr>
        <w:t>pelos mesmos motivos</w:t>
      </w:r>
      <w:r w:rsidR="002E6832" w:rsidRPr="00851FB2">
        <w:rPr>
          <w:rFonts w:ascii="Times New Roman" w:hAnsi="Times New Roman" w:cs="Times New Roman"/>
          <w:sz w:val="24"/>
          <w:szCs w:val="24"/>
        </w:rPr>
        <w:t>, a utilização da analogia para a</w:t>
      </w:r>
      <w:r w:rsidR="00737601" w:rsidRPr="00851FB2">
        <w:rPr>
          <w:rFonts w:ascii="Times New Roman" w:hAnsi="Times New Roman" w:cs="Times New Roman"/>
          <w:sz w:val="24"/>
          <w:szCs w:val="24"/>
        </w:rPr>
        <w:t xml:space="preserve"> inclusão de diferentes órgãos públicos no credenciamento na qualidade de órgãos participantes, desde o início do procedimento colocados ao lado do órgão gerenciador.</w:t>
      </w:r>
      <w:r w:rsidR="002C1314" w:rsidRPr="00851FB2">
        <w:rPr>
          <w:rFonts w:ascii="Times New Roman" w:hAnsi="Times New Roman" w:cs="Times New Roman"/>
          <w:sz w:val="24"/>
          <w:szCs w:val="24"/>
        </w:rPr>
        <w:t xml:space="preserve"> </w:t>
      </w:r>
      <w:r w:rsidR="00326ACC" w:rsidRPr="00851FB2">
        <w:rPr>
          <w:rFonts w:ascii="Times New Roman" w:hAnsi="Times New Roman" w:cs="Times New Roman"/>
          <w:sz w:val="24"/>
          <w:szCs w:val="24"/>
        </w:rPr>
        <w:t>A hipótese é perfeita</w:t>
      </w:r>
      <w:r w:rsidR="00FF4D78" w:rsidRPr="00851FB2">
        <w:rPr>
          <w:rFonts w:ascii="Times New Roman" w:hAnsi="Times New Roman" w:cs="Times New Roman"/>
          <w:sz w:val="24"/>
          <w:szCs w:val="24"/>
        </w:rPr>
        <w:t>mente alinhável à disciplina do órgão participante prevista no</w:t>
      </w:r>
      <w:r w:rsidR="008C2A79" w:rsidRPr="00851FB2">
        <w:rPr>
          <w:rFonts w:ascii="Times New Roman" w:hAnsi="Times New Roman" w:cs="Times New Roman"/>
          <w:sz w:val="24"/>
          <w:szCs w:val="24"/>
        </w:rPr>
        <w:t xml:space="preserve"> </w:t>
      </w:r>
      <w:r w:rsidR="008C2A79" w:rsidRPr="00851FB2">
        <w:rPr>
          <w:rFonts w:ascii="Times New Roman" w:hAnsi="Times New Roman" w:cs="Times New Roman"/>
          <w:i/>
          <w:iCs/>
          <w:sz w:val="24"/>
          <w:szCs w:val="24"/>
        </w:rPr>
        <w:t>caput</w:t>
      </w:r>
      <w:r w:rsidR="008C2A79" w:rsidRPr="00851FB2">
        <w:rPr>
          <w:rFonts w:ascii="Times New Roman" w:hAnsi="Times New Roman" w:cs="Times New Roman"/>
          <w:sz w:val="24"/>
          <w:szCs w:val="24"/>
        </w:rPr>
        <w:t xml:space="preserve"> do</w:t>
      </w:r>
      <w:r w:rsidR="00FF4D78" w:rsidRPr="00851FB2">
        <w:rPr>
          <w:rFonts w:ascii="Times New Roman" w:hAnsi="Times New Roman" w:cs="Times New Roman"/>
          <w:sz w:val="24"/>
          <w:szCs w:val="24"/>
        </w:rPr>
        <w:t xml:space="preserve"> art. 86 da Lei 14.133/21.</w:t>
      </w:r>
      <w:r w:rsidR="00324138" w:rsidRPr="00851FB2">
        <w:rPr>
          <w:rFonts w:ascii="Times New Roman" w:hAnsi="Times New Roman" w:cs="Times New Roman"/>
          <w:sz w:val="24"/>
          <w:szCs w:val="24"/>
        </w:rPr>
        <w:t xml:space="preserve"> </w:t>
      </w:r>
      <w:r w:rsidR="00E06A90" w:rsidRPr="00851FB2">
        <w:rPr>
          <w:rFonts w:ascii="Times New Roman" w:hAnsi="Times New Roman" w:cs="Times New Roman"/>
          <w:sz w:val="24"/>
          <w:szCs w:val="24"/>
        </w:rPr>
        <w:t xml:space="preserve">Vejamos: </w:t>
      </w:r>
    </w:p>
    <w:p w14:paraId="21AC8DC4" w14:textId="77777777" w:rsidR="00E06A90" w:rsidRPr="00851FB2" w:rsidRDefault="00E06A90" w:rsidP="00851FB2">
      <w:pPr>
        <w:spacing w:after="0" w:line="360" w:lineRule="auto"/>
        <w:ind w:left="2268"/>
        <w:jc w:val="both"/>
        <w:rPr>
          <w:rFonts w:ascii="Times New Roman" w:hAnsi="Times New Roman" w:cs="Times New Roman"/>
          <w:sz w:val="24"/>
          <w:szCs w:val="24"/>
        </w:rPr>
      </w:pPr>
    </w:p>
    <w:p w14:paraId="44FEC6B6" w14:textId="4E993331" w:rsidR="00E06A90" w:rsidRPr="00851FB2" w:rsidRDefault="00E06A90" w:rsidP="00851FB2">
      <w:pPr>
        <w:spacing w:after="0" w:line="360" w:lineRule="auto"/>
        <w:ind w:left="2268"/>
        <w:jc w:val="both"/>
        <w:rPr>
          <w:rFonts w:ascii="Times New Roman" w:hAnsi="Times New Roman" w:cs="Times New Roman"/>
          <w:sz w:val="24"/>
          <w:szCs w:val="24"/>
        </w:rPr>
      </w:pPr>
      <w:r w:rsidRPr="00851FB2">
        <w:rPr>
          <w:rFonts w:ascii="Times New Roman" w:hAnsi="Times New Roman" w:cs="Times New Roman"/>
          <w:color w:val="000000"/>
          <w:sz w:val="24"/>
          <w:szCs w:val="24"/>
        </w:rPr>
        <w:t>Art. 86. O órgão ou entidade gerenciadora deverá, na fase preparatória do processo licitatório, para fins de registro de preços, realizar procedimento público de intenção de registro de preços para, nos termos de regulamento, possibilitar, pelo prazo mínimo de 8 (oito) dias úteis, a participação de outros órgãos ou entidades na respectiva ata e determinar a estimativa total de quantidades da contratação.</w:t>
      </w:r>
    </w:p>
    <w:p w14:paraId="2D6C5FA1" w14:textId="77777777" w:rsidR="00213696" w:rsidRPr="00851FB2" w:rsidRDefault="00213696" w:rsidP="00851FB2">
      <w:pPr>
        <w:spacing w:after="0" w:line="360" w:lineRule="auto"/>
        <w:ind w:firstLine="1134"/>
        <w:jc w:val="both"/>
        <w:rPr>
          <w:rFonts w:ascii="Times New Roman" w:hAnsi="Times New Roman" w:cs="Times New Roman"/>
          <w:sz w:val="24"/>
          <w:szCs w:val="24"/>
        </w:rPr>
      </w:pPr>
    </w:p>
    <w:p w14:paraId="5104427B" w14:textId="79FD2222" w:rsidR="00E06A90" w:rsidRDefault="00B33AE5"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Bastaria, assim, que a entidade gerenciadora do credenciamento permitisse o ingresso de outros órgãos públicos já na fase inicial do processo administrativo, </w:t>
      </w:r>
      <w:r w:rsidR="00DB1FF2" w:rsidRPr="00851FB2">
        <w:rPr>
          <w:rFonts w:ascii="Times New Roman" w:hAnsi="Times New Roman" w:cs="Times New Roman"/>
          <w:sz w:val="24"/>
          <w:szCs w:val="24"/>
        </w:rPr>
        <w:t xml:space="preserve">a exemplo do que a lei prevê para a participação nas atas de </w:t>
      </w:r>
      <w:r w:rsidR="00992E56" w:rsidRPr="00851FB2">
        <w:rPr>
          <w:rFonts w:ascii="Times New Roman" w:hAnsi="Times New Roman" w:cs="Times New Roman"/>
          <w:sz w:val="24"/>
          <w:szCs w:val="24"/>
        </w:rPr>
        <w:t>registro de preços.</w:t>
      </w:r>
      <w:r w:rsidR="00E17A9A">
        <w:rPr>
          <w:rFonts w:ascii="Times New Roman" w:hAnsi="Times New Roman" w:cs="Times New Roman"/>
          <w:sz w:val="24"/>
          <w:szCs w:val="24"/>
        </w:rPr>
        <w:t xml:space="preserve"> Mais uma vez, a analogia entre os dois institutos é perfeita.</w:t>
      </w:r>
    </w:p>
    <w:p w14:paraId="047B54C4" w14:textId="7B4301FE" w:rsidR="009C4F34" w:rsidRDefault="009C4F34"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 realidade, esta prática já foi chancelada pelo TCU – Tribunal de Constas da União, ao analisar o Credenciamento </w:t>
      </w:r>
      <w:r w:rsidR="00CC3346">
        <w:rPr>
          <w:rFonts w:ascii="Times New Roman" w:hAnsi="Times New Roman" w:cs="Times New Roman"/>
          <w:sz w:val="24"/>
          <w:szCs w:val="24"/>
        </w:rPr>
        <w:t xml:space="preserve">do Ministério da Economia, </w:t>
      </w:r>
      <w:r w:rsidR="00013631">
        <w:rPr>
          <w:rFonts w:ascii="Times New Roman" w:hAnsi="Times New Roman" w:cs="Times New Roman"/>
          <w:sz w:val="24"/>
          <w:szCs w:val="24"/>
        </w:rPr>
        <w:t xml:space="preserve">para credenciamento de empresas de transporte aéreo. A contratação trouxe </w:t>
      </w:r>
      <w:r w:rsidR="00516180">
        <w:rPr>
          <w:rFonts w:ascii="Times New Roman" w:hAnsi="Times New Roman" w:cs="Times New Roman"/>
          <w:sz w:val="24"/>
          <w:szCs w:val="24"/>
        </w:rPr>
        <w:t>em seu edital a possibilidade de participação de órgão beneficiários. Veja-se o que constou no documento:</w:t>
      </w:r>
    </w:p>
    <w:p w14:paraId="0FFA2C58" w14:textId="73695573" w:rsidR="00516180" w:rsidRPr="000D734D" w:rsidRDefault="00516180" w:rsidP="000D734D">
      <w:pPr>
        <w:spacing w:after="0" w:line="360" w:lineRule="auto"/>
        <w:ind w:left="2268"/>
        <w:jc w:val="both"/>
        <w:rPr>
          <w:rFonts w:ascii="Times New Roman" w:hAnsi="Times New Roman" w:cs="Times New Roman"/>
          <w:sz w:val="24"/>
          <w:szCs w:val="24"/>
        </w:rPr>
      </w:pPr>
    </w:p>
    <w:p w14:paraId="6D434BA9" w14:textId="77777777" w:rsidR="000D734D" w:rsidRPr="000D734D" w:rsidRDefault="000D734D" w:rsidP="000D734D">
      <w:pPr>
        <w:spacing w:after="0" w:line="360" w:lineRule="auto"/>
        <w:ind w:left="2268"/>
        <w:jc w:val="both"/>
        <w:rPr>
          <w:rFonts w:ascii="Times New Roman" w:hAnsi="Times New Roman" w:cs="Times New Roman"/>
          <w:sz w:val="24"/>
          <w:szCs w:val="24"/>
        </w:rPr>
      </w:pPr>
      <w:r w:rsidRPr="000D734D">
        <w:rPr>
          <w:rFonts w:ascii="Times New Roman" w:hAnsi="Times New Roman" w:cs="Times New Roman"/>
          <w:sz w:val="24"/>
          <w:szCs w:val="24"/>
        </w:rPr>
        <w:t>2. DAS DEFINIÇÕES</w:t>
      </w:r>
    </w:p>
    <w:p w14:paraId="35EDC367" w14:textId="6CCC2408" w:rsidR="000D734D" w:rsidRPr="000D734D" w:rsidRDefault="000D734D" w:rsidP="000D734D">
      <w:pPr>
        <w:spacing w:after="0" w:line="360" w:lineRule="auto"/>
        <w:ind w:left="2268"/>
        <w:jc w:val="both"/>
        <w:rPr>
          <w:rFonts w:ascii="Times New Roman" w:hAnsi="Times New Roman" w:cs="Times New Roman"/>
          <w:sz w:val="24"/>
          <w:szCs w:val="24"/>
        </w:rPr>
      </w:pPr>
      <w:r w:rsidRPr="000D734D">
        <w:rPr>
          <w:rFonts w:ascii="Times New Roman" w:hAnsi="Times New Roman" w:cs="Times New Roman"/>
          <w:sz w:val="24"/>
          <w:szCs w:val="24"/>
        </w:rPr>
        <w:lastRenderedPageBreak/>
        <w:t>2.1. Para o perfeito entendimento deste Edital de Credenciamento, são adotadas as seguintes definições: (...)</w:t>
      </w:r>
    </w:p>
    <w:p w14:paraId="7B05E4AE" w14:textId="77777777" w:rsidR="000D734D" w:rsidRPr="000D734D" w:rsidRDefault="000D734D" w:rsidP="000D734D">
      <w:pPr>
        <w:spacing w:after="0" w:line="360" w:lineRule="auto"/>
        <w:ind w:left="2268"/>
        <w:jc w:val="both"/>
        <w:rPr>
          <w:rFonts w:ascii="Times New Roman" w:hAnsi="Times New Roman" w:cs="Times New Roman"/>
          <w:sz w:val="24"/>
          <w:szCs w:val="24"/>
        </w:rPr>
      </w:pPr>
      <w:r w:rsidRPr="000D734D">
        <w:rPr>
          <w:rFonts w:ascii="Times New Roman" w:hAnsi="Times New Roman" w:cs="Times New Roman"/>
          <w:sz w:val="24"/>
          <w:szCs w:val="24"/>
        </w:rPr>
        <w:t>IV - CREDENCIADA/CONTRATADA - Empresa de transporte aéreo, com linhas aéreas regulares domésticas e/ou internacionais, habilitada nos termos do Edital de Credenciamento.</w:t>
      </w:r>
    </w:p>
    <w:p w14:paraId="5ABE560D" w14:textId="77777777" w:rsidR="000D734D" w:rsidRPr="000D734D" w:rsidRDefault="000D734D" w:rsidP="000D734D">
      <w:pPr>
        <w:spacing w:after="0" w:line="360" w:lineRule="auto"/>
        <w:ind w:left="2268"/>
        <w:jc w:val="both"/>
        <w:rPr>
          <w:rFonts w:ascii="Times New Roman" w:hAnsi="Times New Roman" w:cs="Times New Roman"/>
          <w:sz w:val="24"/>
          <w:szCs w:val="24"/>
        </w:rPr>
      </w:pPr>
      <w:r w:rsidRPr="000D734D">
        <w:rPr>
          <w:rFonts w:ascii="Times New Roman" w:hAnsi="Times New Roman" w:cs="Times New Roman"/>
          <w:sz w:val="24"/>
          <w:szCs w:val="24"/>
        </w:rPr>
        <w:t>V - CREDENCIANTE/CONTRATANTE – União, representada pela Central de Compras e Contratações do Ministério da ECONOMIA - ME.</w:t>
      </w:r>
    </w:p>
    <w:p w14:paraId="3F788E84" w14:textId="51C702AC" w:rsidR="00516180" w:rsidRPr="000D734D" w:rsidRDefault="000D734D" w:rsidP="000D734D">
      <w:pPr>
        <w:spacing w:after="0" w:line="360" w:lineRule="auto"/>
        <w:ind w:left="2268"/>
        <w:jc w:val="both"/>
        <w:rPr>
          <w:rFonts w:ascii="Times New Roman" w:hAnsi="Times New Roman" w:cs="Times New Roman"/>
          <w:sz w:val="24"/>
          <w:szCs w:val="24"/>
        </w:rPr>
      </w:pPr>
      <w:r w:rsidRPr="000D734D">
        <w:rPr>
          <w:rFonts w:ascii="Times New Roman" w:hAnsi="Times New Roman" w:cs="Times New Roman"/>
          <w:sz w:val="24"/>
          <w:szCs w:val="24"/>
        </w:rPr>
        <w:t>VI - ÓRGÃO BENEFICIÁRIO - Órgãos e/ou entidades da Administração Pública Federal direta, autárquica e fundacional, após a obtenção de credenciais, serão beneficiários dos serviços prestados pela companhia aérea credenciada pela Central de Compras.</w:t>
      </w:r>
    </w:p>
    <w:p w14:paraId="78A1D4B0" w14:textId="77777777" w:rsidR="00516180" w:rsidRPr="00851FB2" w:rsidRDefault="00516180" w:rsidP="00851FB2">
      <w:pPr>
        <w:spacing w:after="0" w:line="360" w:lineRule="auto"/>
        <w:ind w:firstLine="1134"/>
        <w:jc w:val="both"/>
        <w:rPr>
          <w:rFonts w:ascii="Times New Roman" w:hAnsi="Times New Roman" w:cs="Times New Roman"/>
          <w:sz w:val="24"/>
          <w:szCs w:val="24"/>
        </w:rPr>
      </w:pPr>
    </w:p>
    <w:p w14:paraId="109BD835" w14:textId="48A48D4B" w:rsidR="003156B9" w:rsidRDefault="003156B9"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Tal edital foi analisado pelo TCU em algumas oportunidades </w:t>
      </w:r>
      <w:r w:rsidRPr="00EA4B9C">
        <w:rPr>
          <w:rFonts w:ascii="Times New Roman" w:hAnsi="Times New Roman" w:cs="Times New Roman"/>
          <w:sz w:val="24"/>
          <w:szCs w:val="24"/>
        </w:rPr>
        <w:t xml:space="preserve">- </w:t>
      </w:r>
      <w:r w:rsidR="00EA4B9C" w:rsidRPr="00EA4B9C">
        <w:rPr>
          <w:rFonts w:ascii="Times New Roman" w:hAnsi="Times New Roman" w:cs="Times New Roman"/>
          <w:sz w:val="24"/>
          <w:szCs w:val="24"/>
        </w:rPr>
        <w:t xml:space="preserve">Acórdãos </w:t>
      </w:r>
      <w:proofErr w:type="spellStart"/>
      <w:r w:rsidR="00EA4B9C" w:rsidRPr="00EA4B9C">
        <w:rPr>
          <w:rFonts w:ascii="Times New Roman" w:hAnsi="Times New Roman" w:cs="Times New Roman"/>
          <w:sz w:val="24"/>
          <w:szCs w:val="24"/>
        </w:rPr>
        <w:t>nºs</w:t>
      </w:r>
      <w:proofErr w:type="spellEnd"/>
      <w:r w:rsidR="00EA4B9C" w:rsidRPr="00EA4B9C">
        <w:rPr>
          <w:rFonts w:ascii="Times New Roman" w:hAnsi="Times New Roman" w:cs="Times New Roman"/>
          <w:sz w:val="24"/>
          <w:szCs w:val="24"/>
        </w:rPr>
        <w:t xml:space="preserve"> 1094/2021, 1965/2021, e 1654/2021</w:t>
      </w:r>
      <w:r w:rsidRPr="00EA4B9C">
        <w:rPr>
          <w:rFonts w:ascii="Times New Roman" w:hAnsi="Times New Roman" w:cs="Times New Roman"/>
          <w:sz w:val="24"/>
          <w:szCs w:val="24"/>
        </w:rPr>
        <w:t xml:space="preserve"> - tendo resistido </w:t>
      </w:r>
      <w:r w:rsidR="005C64A3" w:rsidRPr="00EA4B9C">
        <w:rPr>
          <w:rFonts w:ascii="Times New Roman" w:hAnsi="Times New Roman" w:cs="Times New Roman"/>
          <w:sz w:val="24"/>
          <w:szCs w:val="24"/>
        </w:rPr>
        <w:t>inalterado</w:t>
      </w:r>
      <w:r w:rsidRPr="00EA4B9C">
        <w:rPr>
          <w:rFonts w:ascii="Times New Roman" w:hAnsi="Times New Roman" w:cs="Times New Roman"/>
          <w:sz w:val="24"/>
          <w:szCs w:val="24"/>
        </w:rPr>
        <w:t xml:space="preserve">. </w:t>
      </w:r>
      <w:r w:rsidR="00F02B28" w:rsidRPr="00EA4B9C">
        <w:rPr>
          <w:rFonts w:ascii="Times New Roman" w:hAnsi="Times New Roman" w:cs="Times New Roman"/>
          <w:sz w:val="24"/>
          <w:szCs w:val="24"/>
        </w:rPr>
        <w:t xml:space="preserve">Daí se vislumbra que, não obstante a ausência de regulamentação legal, </w:t>
      </w:r>
      <w:r w:rsidR="008B1D05" w:rsidRPr="00EA4B9C">
        <w:rPr>
          <w:rFonts w:ascii="Times New Roman" w:hAnsi="Times New Roman" w:cs="Times New Roman"/>
          <w:sz w:val="24"/>
          <w:szCs w:val="24"/>
        </w:rPr>
        <w:t>a</w:t>
      </w:r>
      <w:r w:rsidR="0058307F" w:rsidRPr="00EA4B9C">
        <w:rPr>
          <w:rFonts w:ascii="Times New Roman" w:hAnsi="Times New Roman" w:cs="Times New Roman"/>
          <w:sz w:val="24"/>
          <w:szCs w:val="24"/>
        </w:rPr>
        <w:t xml:space="preserve"> inserção inicial de outros órgãos como </w:t>
      </w:r>
      <w:r w:rsidR="006F6B3C" w:rsidRPr="00EA4B9C">
        <w:rPr>
          <w:rFonts w:ascii="Times New Roman" w:hAnsi="Times New Roman" w:cs="Times New Roman"/>
          <w:sz w:val="24"/>
          <w:szCs w:val="24"/>
        </w:rPr>
        <w:t>beneficiários de credenciamento</w:t>
      </w:r>
      <w:r w:rsidR="006F6B3C">
        <w:rPr>
          <w:rFonts w:ascii="Times New Roman" w:hAnsi="Times New Roman" w:cs="Times New Roman"/>
          <w:sz w:val="24"/>
          <w:szCs w:val="24"/>
        </w:rPr>
        <w:t xml:space="preserve"> não é inédita no Brasil.</w:t>
      </w:r>
    </w:p>
    <w:p w14:paraId="18529F67" w14:textId="77777777" w:rsidR="00D21021" w:rsidRDefault="00D21021" w:rsidP="00851FB2">
      <w:pPr>
        <w:spacing w:after="0" w:line="360" w:lineRule="auto"/>
        <w:ind w:firstLine="1134"/>
        <w:jc w:val="both"/>
        <w:rPr>
          <w:rFonts w:ascii="Times New Roman" w:hAnsi="Times New Roman" w:cs="Times New Roman"/>
          <w:sz w:val="24"/>
          <w:szCs w:val="24"/>
        </w:rPr>
      </w:pPr>
    </w:p>
    <w:p w14:paraId="765BC2DB" w14:textId="77777777" w:rsidR="006C716F" w:rsidRDefault="006C716F" w:rsidP="00851FB2">
      <w:pPr>
        <w:spacing w:after="0" w:line="360" w:lineRule="auto"/>
        <w:ind w:firstLine="1134"/>
        <w:jc w:val="both"/>
        <w:rPr>
          <w:rFonts w:ascii="Times New Roman" w:hAnsi="Times New Roman" w:cs="Times New Roman"/>
          <w:sz w:val="24"/>
          <w:szCs w:val="24"/>
        </w:rPr>
      </w:pPr>
    </w:p>
    <w:p w14:paraId="5A1CFAB7" w14:textId="3BB6719D" w:rsidR="00D21021" w:rsidRDefault="00D21021" w:rsidP="00851FB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CONCLUSÃO</w:t>
      </w:r>
    </w:p>
    <w:p w14:paraId="225C0654" w14:textId="77777777" w:rsidR="00D21021" w:rsidRDefault="00D21021" w:rsidP="00851FB2">
      <w:pPr>
        <w:spacing w:after="0" w:line="360" w:lineRule="auto"/>
        <w:ind w:firstLine="1134"/>
        <w:jc w:val="both"/>
        <w:rPr>
          <w:rFonts w:ascii="Times New Roman" w:hAnsi="Times New Roman" w:cs="Times New Roman"/>
          <w:sz w:val="24"/>
          <w:szCs w:val="24"/>
        </w:rPr>
      </w:pPr>
    </w:p>
    <w:p w14:paraId="428D26D7" w14:textId="77777777" w:rsidR="003156B9" w:rsidRDefault="003156B9" w:rsidP="00851FB2">
      <w:pPr>
        <w:spacing w:after="0" w:line="360" w:lineRule="auto"/>
        <w:ind w:firstLine="1134"/>
        <w:jc w:val="both"/>
        <w:rPr>
          <w:rFonts w:ascii="Times New Roman" w:hAnsi="Times New Roman" w:cs="Times New Roman"/>
          <w:sz w:val="24"/>
          <w:szCs w:val="24"/>
        </w:rPr>
      </w:pPr>
    </w:p>
    <w:p w14:paraId="3140536C" w14:textId="17BE9285" w:rsidR="00E45707" w:rsidRDefault="00BF5350" w:rsidP="00851FB2">
      <w:pPr>
        <w:spacing w:after="0" w:line="360" w:lineRule="auto"/>
        <w:ind w:firstLine="1134"/>
        <w:jc w:val="both"/>
        <w:rPr>
          <w:rFonts w:ascii="Times New Roman" w:hAnsi="Times New Roman" w:cs="Times New Roman"/>
          <w:sz w:val="24"/>
          <w:szCs w:val="24"/>
        </w:rPr>
      </w:pPr>
      <w:r w:rsidRPr="00851FB2">
        <w:rPr>
          <w:rFonts w:ascii="Times New Roman" w:hAnsi="Times New Roman" w:cs="Times New Roman"/>
          <w:sz w:val="24"/>
          <w:szCs w:val="24"/>
        </w:rPr>
        <w:t xml:space="preserve">Em conclusão, entende-se ser </w:t>
      </w:r>
      <w:r w:rsidR="00BF2020">
        <w:rPr>
          <w:rFonts w:ascii="Times New Roman" w:hAnsi="Times New Roman" w:cs="Times New Roman"/>
          <w:sz w:val="24"/>
          <w:szCs w:val="24"/>
        </w:rPr>
        <w:t>viável</w:t>
      </w:r>
      <w:r w:rsidRPr="00851FB2">
        <w:rPr>
          <w:rFonts w:ascii="Times New Roman" w:hAnsi="Times New Roman" w:cs="Times New Roman"/>
          <w:sz w:val="24"/>
          <w:szCs w:val="24"/>
        </w:rPr>
        <w:t xml:space="preserve"> a adesão </w:t>
      </w:r>
      <w:r w:rsidR="00B6589F" w:rsidRPr="00851FB2">
        <w:rPr>
          <w:rFonts w:ascii="Times New Roman" w:hAnsi="Times New Roman" w:cs="Times New Roman"/>
          <w:i/>
          <w:iCs/>
          <w:sz w:val="24"/>
          <w:szCs w:val="24"/>
        </w:rPr>
        <w:t>a posteriori</w:t>
      </w:r>
      <w:r w:rsidR="00B6589F" w:rsidRPr="00851FB2">
        <w:rPr>
          <w:rFonts w:ascii="Times New Roman" w:hAnsi="Times New Roman" w:cs="Times New Roman"/>
          <w:sz w:val="24"/>
          <w:szCs w:val="24"/>
        </w:rPr>
        <w:t xml:space="preserve"> </w:t>
      </w:r>
      <w:r w:rsidRPr="00851FB2">
        <w:rPr>
          <w:rFonts w:ascii="Times New Roman" w:hAnsi="Times New Roman" w:cs="Times New Roman"/>
          <w:sz w:val="24"/>
          <w:szCs w:val="24"/>
        </w:rPr>
        <w:t xml:space="preserve">ao credenciamento, assim como também a </w:t>
      </w:r>
      <w:r w:rsidR="004F5336" w:rsidRPr="00851FB2">
        <w:rPr>
          <w:rFonts w:ascii="Times New Roman" w:hAnsi="Times New Roman" w:cs="Times New Roman"/>
          <w:sz w:val="24"/>
          <w:szCs w:val="24"/>
        </w:rPr>
        <w:t xml:space="preserve">inserção </w:t>
      </w:r>
      <w:proofErr w:type="spellStart"/>
      <w:r w:rsidR="004F5336" w:rsidRPr="00851FB2">
        <w:rPr>
          <w:rFonts w:ascii="Times New Roman" w:hAnsi="Times New Roman" w:cs="Times New Roman"/>
          <w:i/>
          <w:iCs/>
          <w:sz w:val="24"/>
          <w:szCs w:val="24"/>
        </w:rPr>
        <w:t>ab</w:t>
      </w:r>
      <w:proofErr w:type="spellEnd"/>
      <w:r w:rsidR="004F5336" w:rsidRPr="00851FB2">
        <w:rPr>
          <w:rFonts w:ascii="Times New Roman" w:hAnsi="Times New Roman" w:cs="Times New Roman"/>
          <w:i/>
          <w:iCs/>
          <w:sz w:val="24"/>
          <w:szCs w:val="24"/>
        </w:rPr>
        <w:t xml:space="preserve"> initio</w:t>
      </w:r>
      <w:r w:rsidRPr="00851FB2">
        <w:rPr>
          <w:rFonts w:ascii="Times New Roman" w:hAnsi="Times New Roman" w:cs="Times New Roman"/>
          <w:sz w:val="24"/>
          <w:szCs w:val="24"/>
        </w:rPr>
        <w:t xml:space="preserve"> de outro órgão na qualidade de </w:t>
      </w:r>
      <w:r w:rsidR="004F5336" w:rsidRPr="00851FB2">
        <w:rPr>
          <w:rFonts w:ascii="Times New Roman" w:hAnsi="Times New Roman" w:cs="Times New Roman"/>
          <w:sz w:val="24"/>
          <w:szCs w:val="24"/>
        </w:rPr>
        <w:t xml:space="preserve">participante, utilizando-se analogia </w:t>
      </w:r>
      <w:r w:rsidR="00B6589F" w:rsidRPr="00851FB2">
        <w:rPr>
          <w:rFonts w:ascii="Times New Roman" w:hAnsi="Times New Roman" w:cs="Times New Roman"/>
          <w:sz w:val="24"/>
          <w:szCs w:val="24"/>
        </w:rPr>
        <w:t>à disciplina legal da adesão à ata de registro de preços.</w:t>
      </w:r>
      <w:r w:rsidR="00CD6F91">
        <w:rPr>
          <w:rFonts w:ascii="Times New Roman" w:hAnsi="Times New Roman" w:cs="Times New Roman"/>
          <w:sz w:val="24"/>
          <w:szCs w:val="24"/>
        </w:rPr>
        <w:t xml:space="preserve"> O raciocínio é válido sob o pálio da Lei no. 8.666/93 </w:t>
      </w:r>
      <w:proofErr w:type="gramStart"/>
      <w:r w:rsidR="00DC7AE1">
        <w:rPr>
          <w:rFonts w:ascii="Times New Roman" w:hAnsi="Times New Roman" w:cs="Times New Roman"/>
          <w:sz w:val="24"/>
          <w:szCs w:val="24"/>
        </w:rPr>
        <w:t>e também</w:t>
      </w:r>
      <w:proofErr w:type="gramEnd"/>
      <w:r w:rsidR="00DC7AE1">
        <w:rPr>
          <w:rFonts w:ascii="Times New Roman" w:hAnsi="Times New Roman" w:cs="Times New Roman"/>
          <w:sz w:val="24"/>
          <w:szCs w:val="24"/>
        </w:rPr>
        <w:t xml:space="preserve"> da Lei no. 14.133/21.</w:t>
      </w:r>
    </w:p>
    <w:p w14:paraId="3F934495" w14:textId="77777777" w:rsidR="00D21021" w:rsidRDefault="00D21021" w:rsidP="00851FB2">
      <w:pPr>
        <w:spacing w:after="0" w:line="360" w:lineRule="auto"/>
        <w:ind w:firstLine="1134"/>
        <w:jc w:val="both"/>
        <w:rPr>
          <w:rFonts w:ascii="Times New Roman" w:hAnsi="Times New Roman" w:cs="Times New Roman"/>
          <w:sz w:val="24"/>
          <w:szCs w:val="24"/>
        </w:rPr>
      </w:pPr>
    </w:p>
    <w:p w14:paraId="0FEEB399" w14:textId="77777777" w:rsidR="00D21021" w:rsidRDefault="00D21021" w:rsidP="00851FB2">
      <w:pPr>
        <w:spacing w:after="0" w:line="360" w:lineRule="auto"/>
        <w:ind w:firstLine="1134"/>
        <w:jc w:val="both"/>
        <w:rPr>
          <w:rFonts w:ascii="Times New Roman" w:hAnsi="Times New Roman" w:cs="Times New Roman"/>
          <w:sz w:val="24"/>
          <w:szCs w:val="24"/>
        </w:rPr>
      </w:pPr>
    </w:p>
    <w:p w14:paraId="5E33AAD5" w14:textId="77777777" w:rsidR="009B35E4" w:rsidRDefault="009B35E4" w:rsidP="00851FB2">
      <w:pPr>
        <w:spacing w:after="0" w:line="360" w:lineRule="auto"/>
        <w:ind w:firstLine="1134"/>
        <w:jc w:val="both"/>
        <w:rPr>
          <w:rFonts w:ascii="Times New Roman" w:hAnsi="Times New Roman" w:cs="Times New Roman"/>
          <w:sz w:val="24"/>
          <w:szCs w:val="24"/>
        </w:rPr>
      </w:pPr>
    </w:p>
    <w:p w14:paraId="1304E5DC" w14:textId="77777777" w:rsidR="009B35E4" w:rsidRDefault="009B35E4" w:rsidP="00851FB2">
      <w:pPr>
        <w:spacing w:after="0" w:line="360" w:lineRule="auto"/>
        <w:ind w:firstLine="1134"/>
        <w:jc w:val="both"/>
        <w:rPr>
          <w:rFonts w:ascii="Times New Roman" w:hAnsi="Times New Roman" w:cs="Times New Roman"/>
          <w:sz w:val="24"/>
          <w:szCs w:val="24"/>
        </w:rPr>
      </w:pPr>
    </w:p>
    <w:p w14:paraId="2B766A47" w14:textId="77777777" w:rsidR="009B35E4" w:rsidRDefault="009B35E4" w:rsidP="00851FB2">
      <w:pPr>
        <w:spacing w:after="0" w:line="360" w:lineRule="auto"/>
        <w:ind w:firstLine="1134"/>
        <w:jc w:val="both"/>
        <w:rPr>
          <w:rFonts w:ascii="Times New Roman" w:hAnsi="Times New Roman" w:cs="Times New Roman"/>
          <w:sz w:val="24"/>
          <w:szCs w:val="24"/>
        </w:rPr>
      </w:pPr>
    </w:p>
    <w:p w14:paraId="0DC22634" w14:textId="77777777" w:rsidR="009B35E4" w:rsidRDefault="009B35E4" w:rsidP="00851FB2">
      <w:pPr>
        <w:spacing w:after="0" w:line="360" w:lineRule="auto"/>
        <w:ind w:firstLine="1134"/>
        <w:jc w:val="both"/>
        <w:rPr>
          <w:rFonts w:ascii="Times New Roman" w:hAnsi="Times New Roman" w:cs="Times New Roman"/>
          <w:sz w:val="24"/>
          <w:szCs w:val="24"/>
        </w:rPr>
      </w:pPr>
    </w:p>
    <w:p w14:paraId="7C4266D9" w14:textId="77777777" w:rsidR="009B35E4" w:rsidRDefault="009B35E4" w:rsidP="00851FB2">
      <w:pPr>
        <w:spacing w:after="0" w:line="360" w:lineRule="auto"/>
        <w:ind w:firstLine="1134"/>
        <w:jc w:val="both"/>
        <w:rPr>
          <w:rFonts w:ascii="Times New Roman" w:hAnsi="Times New Roman" w:cs="Times New Roman"/>
          <w:sz w:val="24"/>
          <w:szCs w:val="24"/>
        </w:rPr>
      </w:pPr>
    </w:p>
    <w:p w14:paraId="6B5E16AB" w14:textId="77777777" w:rsidR="009B35E4" w:rsidRDefault="009B35E4" w:rsidP="00851FB2">
      <w:pPr>
        <w:spacing w:after="0" w:line="360" w:lineRule="auto"/>
        <w:ind w:firstLine="1134"/>
        <w:jc w:val="both"/>
        <w:rPr>
          <w:rFonts w:ascii="Times New Roman" w:hAnsi="Times New Roman" w:cs="Times New Roman"/>
          <w:sz w:val="24"/>
          <w:szCs w:val="24"/>
        </w:rPr>
      </w:pPr>
    </w:p>
    <w:p w14:paraId="61354584" w14:textId="77777777" w:rsidR="009B35E4" w:rsidRDefault="009B35E4" w:rsidP="00851FB2">
      <w:pPr>
        <w:spacing w:after="0" w:line="360" w:lineRule="auto"/>
        <w:ind w:firstLine="1134"/>
        <w:jc w:val="both"/>
        <w:rPr>
          <w:rFonts w:ascii="Times New Roman" w:hAnsi="Times New Roman" w:cs="Times New Roman"/>
          <w:sz w:val="24"/>
          <w:szCs w:val="24"/>
        </w:rPr>
      </w:pPr>
    </w:p>
    <w:p w14:paraId="7178F2DA" w14:textId="77777777" w:rsidR="009B35E4" w:rsidRDefault="009B35E4" w:rsidP="00851FB2">
      <w:pPr>
        <w:spacing w:after="0" w:line="360" w:lineRule="auto"/>
        <w:ind w:firstLine="1134"/>
        <w:jc w:val="both"/>
        <w:rPr>
          <w:rFonts w:ascii="Times New Roman" w:hAnsi="Times New Roman" w:cs="Times New Roman"/>
          <w:sz w:val="24"/>
          <w:szCs w:val="24"/>
        </w:rPr>
      </w:pPr>
    </w:p>
    <w:p w14:paraId="08B1ED8F" w14:textId="67EC124D" w:rsidR="00D21021" w:rsidRDefault="00D21021" w:rsidP="006C71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BIBLIOGRAFIA</w:t>
      </w:r>
    </w:p>
    <w:p w14:paraId="62A5C77D" w14:textId="77777777" w:rsidR="00D21021" w:rsidRDefault="00D21021" w:rsidP="00851FB2">
      <w:pPr>
        <w:spacing w:after="0" w:line="360" w:lineRule="auto"/>
        <w:ind w:firstLine="1134"/>
        <w:jc w:val="both"/>
        <w:rPr>
          <w:rFonts w:ascii="Times New Roman" w:hAnsi="Times New Roman" w:cs="Times New Roman"/>
          <w:sz w:val="24"/>
          <w:szCs w:val="24"/>
        </w:rPr>
      </w:pPr>
    </w:p>
    <w:p w14:paraId="4509E7D9" w14:textId="6A09E825" w:rsidR="00F4312E" w:rsidRPr="009B35E4" w:rsidRDefault="00F4312E" w:rsidP="00A41A85">
      <w:pPr>
        <w:pStyle w:val="Textodenotaderodap"/>
        <w:spacing w:line="360" w:lineRule="auto"/>
        <w:jc w:val="both"/>
        <w:rPr>
          <w:rFonts w:ascii="Times New Roman" w:hAnsi="Times New Roman" w:cs="Times New Roman"/>
          <w:sz w:val="24"/>
          <w:szCs w:val="24"/>
        </w:rPr>
      </w:pPr>
      <w:r w:rsidRPr="009B35E4">
        <w:rPr>
          <w:rStyle w:val="pspdfkit-6um8mrhfmv4j3nvtw9x41bv9fb"/>
          <w:rFonts w:ascii="Times New Roman" w:hAnsi="Times New Roman" w:cs="Times New Roman"/>
          <w:color w:val="000000"/>
          <w:sz w:val="24"/>
          <w:szCs w:val="24"/>
          <w:shd w:val="clear" w:color="auto" w:fill="FFFFFF"/>
        </w:rPr>
        <w:t xml:space="preserve">COLOMBAROLLI, Bruna Rodrigues. O microssistema das contratações públicas. In: BATISTA JÚNIOR, Onofre Alves; ARÊDES, Sirlene Nunes; MATOS, Federico Nunes de (Coord.). Contratos administrativos: estudos em homenagem ao Professor </w:t>
      </w:r>
      <w:proofErr w:type="spellStart"/>
      <w:r w:rsidRPr="009B35E4">
        <w:rPr>
          <w:rStyle w:val="pspdfkit-6um8mrhfmv4j3nvtw9x41bv9fb"/>
          <w:rFonts w:ascii="Times New Roman" w:hAnsi="Times New Roman" w:cs="Times New Roman"/>
          <w:color w:val="000000"/>
          <w:sz w:val="24"/>
          <w:szCs w:val="24"/>
          <w:shd w:val="clear" w:color="auto" w:fill="FFFFFF"/>
        </w:rPr>
        <w:t>Florivaldo</w:t>
      </w:r>
      <w:proofErr w:type="spellEnd"/>
      <w:r w:rsidRPr="009B35E4">
        <w:rPr>
          <w:rStyle w:val="pspdfkit-6um8mrhfmv4j3nvtw9x41bv9fb"/>
          <w:rFonts w:ascii="Times New Roman" w:hAnsi="Times New Roman" w:cs="Times New Roman"/>
          <w:color w:val="000000"/>
          <w:sz w:val="24"/>
          <w:szCs w:val="24"/>
          <w:shd w:val="clear" w:color="auto" w:fill="FFFFFF"/>
        </w:rPr>
        <w:t xml:space="preserve"> Dutra de Araújo. Belo Horizonte: Fórum, 2014. p. 15-</w:t>
      </w:r>
      <w:proofErr w:type="gramStart"/>
      <w:r w:rsidRPr="009B35E4">
        <w:rPr>
          <w:rStyle w:val="pspdfkit-6um8mrhfmv4j3nvtw9x41bv9fb"/>
          <w:rFonts w:ascii="Times New Roman" w:hAnsi="Times New Roman" w:cs="Times New Roman"/>
          <w:color w:val="000000"/>
          <w:sz w:val="24"/>
          <w:szCs w:val="24"/>
          <w:shd w:val="clear" w:color="auto" w:fill="FFFFFF"/>
        </w:rPr>
        <w:t>41.ISBN</w:t>
      </w:r>
      <w:proofErr w:type="gramEnd"/>
      <w:r w:rsidRPr="009B35E4">
        <w:rPr>
          <w:rStyle w:val="pspdfkit-6um8mrhfmv4j3nvtw9x41bv9fb"/>
          <w:rFonts w:ascii="Times New Roman" w:hAnsi="Times New Roman" w:cs="Times New Roman"/>
          <w:color w:val="000000"/>
          <w:sz w:val="24"/>
          <w:szCs w:val="24"/>
          <w:shd w:val="clear" w:color="auto" w:fill="FFFFFF"/>
        </w:rPr>
        <w:t xml:space="preserve"> 978-85-7700-834-6.</w:t>
      </w:r>
    </w:p>
    <w:p w14:paraId="6CEC52D0" w14:textId="643D46A1" w:rsidR="00F4312E" w:rsidRPr="009B35E4" w:rsidRDefault="00F4312E" w:rsidP="00A41A85">
      <w:pPr>
        <w:pStyle w:val="Textodenotaderodap"/>
        <w:spacing w:line="360" w:lineRule="auto"/>
        <w:jc w:val="both"/>
        <w:rPr>
          <w:rFonts w:ascii="Times New Roman" w:hAnsi="Times New Roman" w:cs="Times New Roman"/>
          <w:sz w:val="24"/>
          <w:szCs w:val="24"/>
        </w:rPr>
      </w:pPr>
    </w:p>
    <w:p w14:paraId="28105AD5" w14:textId="4131DD7D" w:rsidR="00F4312E" w:rsidRPr="009B35E4" w:rsidRDefault="00F4312E" w:rsidP="00A41A85">
      <w:pPr>
        <w:pStyle w:val="Textodenotaderodap"/>
        <w:spacing w:line="360" w:lineRule="auto"/>
        <w:jc w:val="both"/>
        <w:rPr>
          <w:rFonts w:ascii="Times New Roman" w:hAnsi="Times New Roman" w:cs="Times New Roman"/>
          <w:sz w:val="24"/>
          <w:szCs w:val="24"/>
        </w:rPr>
      </w:pPr>
      <w:r w:rsidRPr="009B35E4">
        <w:rPr>
          <w:rFonts w:ascii="Times New Roman" w:hAnsi="Times New Roman" w:cs="Times New Roman"/>
          <w:sz w:val="24"/>
          <w:szCs w:val="24"/>
        </w:rPr>
        <w:t xml:space="preserve">BORDA, Daniel Siqueira; BRAZ, Felipe Henrique. O modelo </w:t>
      </w:r>
      <w:proofErr w:type="spellStart"/>
      <w:r w:rsidRPr="009B35E4">
        <w:rPr>
          <w:rFonts w:ascii="Times New Roman" w:hAnsi="Times New Roman" w:cs="Times New Roman"/>
          <w:sz w:val="24"/>
          <w:szCs w:val="24"/>
        </w:rPr>
        <w:t>Fidic</w:t>
      </w:r>
      <w:proofErr w:type="spellEnd"/>
      <w:r w:rsidRPr="009B35E4">
        <w:rPr>
          <w:rFonts w:ascii="Times New Roman" w:hAnsi="Times New Roman" w:cs="Times New Roman"/>
          <w:sz w:val="24"/>
          <w:szCs w:val="24"/>
        </w:rPr>
        <w:t xml:space="preserve"> Silver book© de contrato EPC/TURN KEY. In: JUSTEN FILHO, </w:t>
      </w:r>
      <w:proofErr w:type="gramStart"/>
      <w:r w:rsidRPr="009B35E4">
        <w:rPr>
          <w:rFonts w:ascii="Times New Roman" w:hAnsi="Times New Roman" w:cs="Times New Roman"/>
          <w:sz w:val="24"/>
          <w:szCs w:val="24"/>
        </w:rPr>
        <w:t>Marçal ;</w:t>
      </w:r>
      <w:proofErr w:type="gramEnd"/>
      <w:r w:rsidRPr="009B35E4">
        <w:rPr>
          <w:rFonts w:ascii="Times New Roman" w:hAnsi="Times New Roman" w:cs="Times New Roman"/>
          <w:sz w:val="24"/>
          <w:szCs w:val="24"/>
        </w:rPr>
        <w:t xml:space="preserve"> SILVA, Marco Aurélio de Barcelos (Coord.). Direito da Infraestrutura: Estudos de Temas Relevantes. Belo Horizonte: Fórum, 2019.</w:t>
      </w:r>
    </w:p>
    <w:p w14:paraId="59150F53" w14:textId="77777777" w:rsidR="00F4312E" w:rsidRPr="009B35E4" w:rsidRDefault="00F4312E" w:rsidP="00A41A85">
      <w:pPr>
        <w:pStyle w:val="Textodenotaderodap"/>
        <w:spacing w:line="360" w:lineRule="auto"/>
        <w:jc w:val="both"/>
        <w:rPr>
          <w:rFonts w:ascii="Times New Roman" w:hAnsi="Times New Roman" w:cs="Times New Roman"/>
          <w:sz w:val="24"/>
          <w:szCs w:val="24"/>
        </w:rPr>
      </w:pPr>
    </w:p>
    <w:p w14:paraId="51D8B77D" w14:textId="29F2D760" w:rsidR="00F4312E" w:rsidRPr="009B35E4" w:rsidRDefault="00F4312E" w:rsidP="00A41A85">
      <w:pPr>
        <w:pStyle w:val="Textodenotaderodap"/>
        <w:spacing w:line="360" w:lineRule="auto"/>
        <w:jc w:val="both"/>
        <w:rPr>
          <w:rFonts w:ascii="Times New Roman" w:hAnsi="Times New Roman" w:cs="Times New Roman"/>
          <w:sz w:val="24"/>
          <w:szCs w:val="24"/>
        </w:rPr>
      </w:pPr>
      <w:r w:rsidRPr="009B35E4">
        <w:rPr>
          <w:rFonts w:ascii="Times New Roman" w:hAnsi="Times New Roman" w:cs="Times New Roman"/>
          <w:sz w:val="24"/>
          <w:szCs w:val="24"/>
        </w:rPr>
        <w:t>ARAGÃO, Alexandre Santos de. Possibilidade de afetação dos recebíveis de royalties aos fundos garantidores de parcerias público-privadas. In: ARAGÃO, Alexandre Santos de. Direito do Petróleo e do Gás. Belo Horizonte: Fórum, 2021.</w:t>
      </w:r>
    </w:p>
    <w:p w14:paraId="61E2B8CF" w14:textId="77777777" w:rsidR="00F4312E" w:rsidRPr="009B35E4" w:rsidRDefault="00F4312E" w:rsidP="00A41A85">
      <w:pPr>
        <w:pStyle w:val="Textodenotaderodap"/>
        <w:spacing w:line="360" w:lineRule="auto"/>
        <w:jc w:val="both"/>
        <w:rPr>
          <w:rFonts w:ascii="Times New Roman" w:hAnsi="Times New Roman" w:cs="Times New Roman"/>
          <w:sz w:val="24"/>
          <w:szCs w:val="24"/>
        </w:rPr>
      </w:pPr>
    </w:p>
    <w:p w14:paraId="7B0617C6" w14:textId="77777777" w:rsidR="00D21021" w:rsidRPr="00851FB2" w:rsidRDefault="00D21021" w:rsidP="00851FB2">
      <w:pPr>
        <w:spacing w:after="0" w:line="360" w:lineRule="auto"/>
        <w:ind w:firstLine="1134"/>
        <w:jc w:val="both"/>
        <w:rPr>
          <w:rFonts w:ascii="Times New Roman" w:hAnsi="Times New Roman" w:cs="Times New Roman"/>
          <w:sz w:val="24"/>
          <w:szCs w:val="24"/>
        </w:rPr>
      </w:pPr>
    </w:p>
    <w:sectPr w:rsidR="00D21021" w:rsidRPr="00851FB2" w:rsidSect="005B7801">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B8C83" w14:textId="77777777" w:rsidR="008C5F6F" w:rsidRDefault="008C5F6F" w:rsidP="006F488F">
      <w:pPr>
        <w:spacing w:after="0" w:line="240" w:lineRule="auto"/>
      </w:pPr>
      <w:r>
        <w:separator/>
      </w:r>
    </w:p>
  </w:endnote>
  <w:endnote w:type="continuationSeparator" w:id="0">
    <w:p w14:paraId="6B299085" w14:textId="77777777" w:rsidR="008C5F6F" w:rsidRDefault="008C5F6F" w:rsidP="006F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3817648D8E54050852D2023CD6C4DD1"/>
      </w:placeholder>
      <w:temporary/>
      <w:showingPlcHdr/>
      <w15:appearance w15:val="hidden"/>
    </w:sdtPr>
    <w:sdtContent>
      <w:p w14:paraId="57136DF3" w14:textId="77777777" w:rsidR="006F488F" w:rsidRDefault="006F488F">
        <w:pPr>
          <w:pStyle w:val="Rodap"/>
        </w:pPr>
        <w:r>
          <w:t>[Digite aqui]</w:t>
        </w:r>
      </w:p>
    </w:sdtContent>
  </w:sdt>
  <w:p w14:paraId="797C87AE" w14:textId="77777777" w:rsidR="006F488F" w:rsidRDefault="006F48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3FC5" w14:textId="77777777" w:rsidR="008C5F6F" w:rsidRDefault="008C5F6F" w:rsidP="006F488F">
      <w:pPr>
        <w:spacing w:after="0" w:line="240" w:lineRule="auto"/>
      </w:pPr>
      <w:r>
        <w:separator/>
      </w:r>
    </w:p>
  </w:footnote>
  <w:footnote w:type="continuationSeparator" w:id="0">
    <w:p w14:paraId="6DB12796" w14:textId="77777777" w:rsidR="008C5F6F" w:rsidRDefault="008C5F6F" w:rsidP="006F488F">
      <w:pPr>
        <w:spacing w:after="0" w:line="240" w:lineRule="auto"/>
      </w:pPr>
      <w:r>
        <w:continuationSeparator/>
      </w:r>
    </w:p>
  </w:footnote>
  <w:footnote w:id="1">
    <w:p w14:paraId="2AFDE2F6" w14:textId="71751F63" w:rsidR="00283A5A" w:rsidRPr="004106B5" w:rsidRDefault="00283A5A" w:rsidP="004106B5">
      <w:pPr>
        <w:pStyle w:val="Textodenotaderodap"/>
        <w:jc w:val="both"/>
        <w:rPr>
          <w:rFonts w:ascii="Times New Roman" w:hAnsi="Times New Roman" w:cs="Times New Roman"/>
        </w:rPr>
      </w:pPr>
      <w:r>
        <w:rPr>
          <w:rStyle w:val="Refdenotaderodap"/>
        </w:rPr>
        <w:footnoteRef/>
      </w:r>
      <w:r>
        <w:t xml:space="preserve"> </w:t>
      </w:r>
      <w:r w:rsidR="004106B5" w:rsidRPr="004106B5">
        <w:rPr>
          <w:rStyle w:val="pspdfkit-6um8mrhfmv4j3nvtw9x41bv9fb"/>
          <w:rFonts w:ascii="Times New Roman" w:hAnsi="Times New Roman" w:cs="Times New Roman"/>
          <w:color w:val="000000"/>
          <w:shd w:val="clear" w:color="auto" w:fill="FFFFFF"/>
        </w:rPr>
        <w:t>COLOMBAROLLI, Bruna Rodrigues. O microssistema das contratações públi-cas. In: BATISTA JÚNIOR, Onofre Alves; ARÊDES, Sirlene Nunes; MATOS,Federico Nunes de (Coord.). Contratos administrativos: estudos em homenagemao Professor Florivaldo Dutra de Araújo. Belo Horizonte: Fórum, 2014. p. 15-41.ISBN 978-85-7700-834-6.</w:t>
      </w:r>
    </w:p>
  </w:footnote>
  <w:footnote w:id="2">
    <w:p w14:paraId="0D91CD98" w14:textId="49B42754" w:rsidR="00DB6140" w:rsidRPr="000277E0" w:rsidRDefault="00DB6140" w:rsidP="00C15F71">
      <w:pPr>
        <w:pStyle w:val="Textodenotaderodap"/>
        <w:jc w:val="both"/>
        <w:rPr>
          <w:rFonts w:ascii="Times New Roman" w:hAnsi="Times New Roman" w:cs="Times New Roman"/>
        </w:rPr>
      </w:pPr>
      <w:r w:rsidRPr="00C15F71">
        <w:rPr>
          <w:rStyle w:val="Refdenotaderodap"/>
          <w:rFonts w:ascii="Times New Roman" w:hAnsi="Times New Roman" w:cs="Times New Roman"/>
          <w:sz w:val="24"/>
          <w:szCs w:val="24"/>
        </w:rPr>
        <w:footnoteRef/>
      </w:r>
      <w:r w:rsidRPr="00C15F71">
        <w:rPr>
          <w:rFonts w:ascii="Times New Roman" w:hAnsi="Times New Roman" w:cs="Times New Roman"/>
          <w:sz w:val="24"/>
          <w:szCs w:val="24"/>
        </w:rPr>
        <w:t xml:space="preserve"> </w:t>
      </w:r>
      <w:r w:rsidR="00044F40" w:rsidRPr="00C15F71">
        <w:rPr>
          <w:rFonts w:ascii="Times New Roman" w:hAnsi="Times New Roman" w:cs="Times New Roman"/>
          <w:sz w:val="24"/>
          <w:szCs w:val="24"/>
        </w:rPr>
        <w:t xml:space="preserve"> </w:t>
      </w:r>
      <w:r w:rsidR="00044F40" w:rsidRPr="000277E0">
        <w:rPr>
          <w:rFonts w:ascii="Times New Roman" w:hAnsi="Times New Roman" w:cs="Times New Roman"/>
        </w:rPr>
        <w:t>BORDA, Daniel Siqueira; BRAZ, Felipe Henrique. O modelo Fidic Silver book© de contrato EPC/TURN KEY. In: JUSTEN FILHO, Marçal ; SILVA, Marco Aurélio de Barcelos (Coord.). Direito da Infraestrutura: Estudos de Temas Relevantes. Belo Horizonte: Fórum, 2019.</w:t>
      </w:r>
    </w:p>
  </w:footnote>
  <w:footnote w:id="3">
    <w:p w14:paraId="0BF9CA2F" w14:textId="4FBD1EF4" w:rsidR="00044F40" w:rsidRPr="000277E0" w:rsidRDefault="00044F40" w:rsidP="006A656C">
      <w:pPr>
        <w:pStyle w:val="Textodenotaderodap"/>
        <w:jc w:val="both"/>
        <w:rPr>
          <w:rFonts w:ascii="Times New Roman" w:hAnsi="Times New Roman" w:cs="Times New Roman"/>
        </w:rPr>
      </w:pPr>
      <w:r>
        <w:rPr>
          <w:rStyle w:val="Refdenotaderodap"/>
        </w:rPr>
        <w:footnoteRef/>
      </w:r>
      <w:r>
        <w:t xml:space="preserve"> </w:t>
      </w:r>
      <w:r w:rsidRPr="000277E0">
        <w:rPr>
          <w:rFonts w:ascii="Times New Roman" w:hAnsi="Times New Roman" w:cs="Times New Roman"/>
        </w:rPr>
        <w:t>ARAGÃO, Alexandre Santos de. Possibilidade de afetação dos recebíveis de royalties aos fundos garantidores de parcerias público-privadas. In: ARAGÃO, Alexandre Santos de. Direito do Petróleo e do Gás. Belo Horizonte: Fórum,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96"/>
    <w:rsid w:val="00000B60"/>
    <w:rsid w:val="00012428"/>
    <w:rsid w:val="00013631"/>
    <w:rsid w:val="000277E0"/>
    <w:rsid w:val="000377DC"/>
    <w:rsid w:val="00044F40"/>
    <w:rsid w:val="00050646"/>
    <w:rsid w:val="00074112"/>
    <w:rsid w:val="00083797"/>
    <w:rsid w:val="000C2C23"/>
    <w:rsid w:val="000C724F"/>
    <w:rsid w:val="000D734D"/>
    <w:rsid w:val="00146EE5"/>
    <w:rsid w:val="001506CC"/>
    <w:rsid w:val="00182593"/>
    <w:rsid w:val="001A63D2"/>
    <w:rsid w:val="001C1689"/>
    <w:rsid w:val="001F400B"/>
    <w:rsid w:val="002111F2"/>
    <w:rsid w:val="00213696"/>
    <w:rsid w:val="00213C1E"/>
    <w:rsid w:val="00233C3F"/>
    <w:rsid w:val="00252DD9"/>
    <w:rsid w:val="002704C8"/>
    <w:rsid w:val="00276149"/>
    <w:rsid w:val="00283A5A"/>
    <w:rsid w:val="002A51DE"/>
    <w:rsid w:val="002C1314"/>
    <w:rsid w:val="002C157C"/>
    <w:rsid w:val="002E6832"/>
    <w:rsid w:val="002F2DCE"/>
    <w:rsid w:val="00301421"/>
    <w:rsid w:val="003156B9"/>
    <w:rsid w:val="00317604"/>
    <w:rsid w:val="00324138"/>
    <w:rsid w:val="00326ACC"/>
    <w:rsid w:val="003445F7"/>
    <w:rsid w:val="00361356"/>
    <w:rsid w:val="003763D2"/>
    <w:rsid w:val="00384A8C"/>
    <w:rsid w:val="00387A48"/>
    <w:rsid w:val="00393509"/>
    <w:rsid w:val="003C372E"/>
    <w:rsid w:val="0041052F"/>
    <w:rsid w:val="004106B5"/>
    <w:rsid w:val="0042409A"/>
    <w:rsid w:val="00432933"/>
    <w:rsid w:val="0046067B"/>
    <w:rsid w:val="00463838"/>
    <w:rsid w:val="00496D8F"/>
    <w:rsid w:val="004B09BA"/>
    <w:rsid w:val="004C2C66"/>
    <w:rsid w:val="004E03E8"/>
    <w:rsid w:val="004F2D15"/>
    <w:rsid w:val="004F4189"/>
    <w:rsid w:val="004F5336"/>
    <w:rsid w:val="004F72F7"/>
    <w:rsid w:val="00516180"/>
    <w:rsid w:val="0053761C"/>
    <w:rsid w:val="00550385"/>
    <w:rsid w:val="0058307F"/>
    <w:rsid w:val="0058510E"/>
    <w:rsid w:val="00595389"/>
    <w:rsid w:val="005B7801"/>
    <w:rsid w:val="005B789A"/>
    <w:rsid w:val="005C64A3"/>
    <w:rsid w:val="005D6BF6"/>
    <w:rsid w:val="005E456D"/>
    <w:rsid w:val="00613950"/>
    <w:rsid w:val="00620634"/>
    <w:rsid w:val="00622D15"/>
    <w:rsid w:val="006474A0"/>
    <w:rsid w:val="006A2A83"/>
    <w:rsid w:val="006A656C"/>
    <w:rsid w:val="006A73AA"/>
    <w:rsid w:val="006C1DC8"/>
    <w:rsid w:val="006C716F"/>
    <w:rsid w:val="006F2444"/>
    <w:rsid w:val="006F488F"/>
    <w:rsid w:val="006F6B3C"/>
    <w:rsid w:val="007252BE"/>
    <w:rsid w:val="00731B0D"/>
    <w:rsid w:val="00737601"/>
    <w:rsid w:val="0076799D"/>
    <w:rsid w:val="00784B5D"/>
    <w:rsid w:val="0078641C"/>
    <w:rsid w:val="007971F6"/>
    <w:rsid w:val="007F51C5"/>
    <w:rsid w:val="00815ADD"/>
    <w:rsid w:val="0081731E"/>
    <w:rsid w:val="00823705"/>
    <w:rsid w:val="00836ED3"/>
    <w:rsid w:val="00851FB2"/>
    <w:rsid w:val="00861D83"/>
    <w:rsid w:val="00883BDB"/>
    <w:rsid w:val="00886974"/>
    <w:rsid w:val="008A5701"/>
    <w:rsid w:val="008B1D05"/>
    <w:rsid w:val="008C16EF"/>
    <w:rsid w:val="008C2A79"/>
    <w:rsid w:val="008C5F6F"/>
    <w:rsid w:val="008D6E5F"/>
    <w:rsid w:val="008F3983"/>
    <w:rsid w:val="008F4494"/>
    <w:rsid w:val="00911D77"/>
    <w:rsid w:val="00916E79"/>
    <w:rsid w:val="0092125C"/>
    <w:rsid w:val="00925DBC"/>
    <w:rsid w:val="00936CC0"/>
    <w:rsid w:val="00975CB2"/>
    <w:rsid w:val="00990A9A"/>
    <w:rsid w:val="00992E56"/>
    <w:rsid w:val="009A58A2"/>
    <w:rsid w:val="009A6D24"/>
    <w:rsid w:val="009B35E4"/>
    <w:rsid w:val="009C4F34"/>
    <w:rsid w:val="009E0F17"/>
    <w:rsid w:val="009F002F"/>
    <w:rsid w:val="009F310D"/>
    <w:rsid w:val="00A02AA5"/>
    <w:rsid w:val="00A24081"/>
    <w:rsid w:val="00A41A85"/>
    <w:rsid w:val="00A62105"/>
    <w:rsid w:val="00A7060F"/>
    <w:rsid w:val="00AE3F80"/>
    <w:rsid w:val="00B32941"/>
    <w:rsid w:val="00B33AE5"/>
    <w:rsid w:val="00B6589F"/>
    <w:rsid w:val="00B80038"/>
    <w:rsid w:val="00BC6500"/>
    <w:rsid w:val="00BF2020"/>
    <w:rsid w:val="00BF5350"/>
    <w:rsid w:val="00C02AF6"/>
    <w:rsid w:val="00C11309"/>
    <w:rsid w:val="00C14BA0"/>
    <w:rsid w:val="00C15F71"/>
    <w:rsid w:val="00C16166"/>
    <w:rsid w:val="00C21AC4"/>
    <w:rsid w:val="00C24BD9"/>
    <w:rsid w:val="00C67C29"/>
    <w:rsid w:val="00C7746A"/>
    <w:rsid w:val="00CB7855"/>
    <w:rsid w:val="00CC3346"/>
    <w:rsid w:val="00CD6F91"/>
    <w:rsid w:val="00CF089F"/>
    <w:rsid w:val="00CF0C58"/>
    <w:rsid w:val="00D02CF8"/>
    <w:rsid w:val="00D1799D"/>
    <w:rsid w:val="00D21021"/>
    <w:rsid w:val="00D43142"/>
    <w:rsid w:val="00D5537C"/>
    <w:rsid w:val="00D65A57"/>
    <w:rsid w:val="00D97E9E"/>
    <w:rsid w:val="00DB1FF2"/>
    <w:rsid w:val="00DB6140"/>
    <w:rsid w:val="00DC7AE1"/>
    <w:rsid w:val="00DD4FBC"/>
    <w:rsid w:val="00E06A90"/>
    <w:rsid w:val="00E132E8"/>
    <w:rsid w:val="00E17A9A"/>
    <w:rsid w:val="00E4055A"/>
    <w:rsid w:val="00E42D6D"/>
    <w:rsid w:val="00E4366E"/>
    <w:rsid w:val="00E45707"/>
    <w:rsid w:val="00E4760C"/>
    <w:rsid w:val="00E8366A"/>
    <w:rsid w:val="00EA4B9C"/>
    <w:rsid w:val="00EE1F23"/>
    <w:rsid w:val="00EF1E1F"/>
    <w:rsid w:val="00EF3F37"/>
    <w:rsid w:val="00F02B28"/>
    <w:rsid w:val="00F4312E"/>
    <w:rsid w:val="00F5476E"/>
    <w:rsid w:val="00F70946"/>
    <w:rsid w:val="00F73060"/>
    <w:rsid w:val="00F76E48"/>
    <w:rsid w:val="00F77DE6"/>
    <w:rsid w:val="00F91266"/>
    <w:rsid w:val="00F93274"/>
    <w:rsid w:val="00FB26C3"/>
    <w:rsid w:val="00FC1180"/>
    <w:rsid w:val="00FC1984"/>
    <w:rsid w:val="00FD48B7"/>
    <w:rsid w:val="00FD5971"/>
    <w:rsid w:val="00FD78BB"/>
    <w:rsid w:val="00FE4D69"/>
    <w:rsid w:val="00FE5B06"/>
    <w:rsid w:val="00FF4AD7"/>
    <w:rsid w:val="00FF4D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D121"/>
  <w15:chartTrackingRefBased/>
  <w15:docId w15:val="{6D98308F-7EEC-4B2B-A8CF-3614305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A63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02CF8"/>
    <w:rPr>
      <w:color w:val="0000FF"/>
      <w:u w:val="single"/>
    </w:rPr>
  </w:style>
  <w:style w:type="paragraph" w:styleId="Cabealho">
    <w:name w:val="header"/>
    <w:basedOn w:val="Normal"/>
    <w:link w:val="CabealhoChar"/>
    <w:uiPriority w:val="99"/>
    <w:unhideWhenUsed/>
    <w:rsid w:val="006F48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488F"/>
  </w:style>
  <w:style w:type="paragraph" w:styleId="Rodap">
    <w:name w:val="footer"/>
    <w:basedOn w:val="Normal"/>
    <w:link w:val="RodapChar"/>
    <w:uiPriority w:val="99"/>
    <w:unhideWhenUsed/>
    <w:rsid w:val="006F488F"/>
    <w:pPr>
      <w:tabs>
        <w:tab w:val="center" w:pos="4252"/>
        <w:tab w:val="right" w:pos="8504"/>
      </w:tabs>
      <w:spacing w:after="0" w:line="240" w:lineRule="auto"/>
    </w:pPr>
  </w:style>
  <w:style w:type="character" w:customStyle="1" w:styleId="RodapChar">
    <w:name w:val="Rodapé Char"/>
    <w:basedOn w:val="Fontepargpadro"/>
    <w:link w:val="Rodap"/>
    <w:uiPriority w:val="99"/>
    <w:rsid w:val="006F488F"/>
  </w:style>
  <w:style w:type="paragraph" w:styleId="Textodenotaderodap">
    <w:name w:val="footnote text"/>
    <w:basedOn w:val="Normal"/>
    <w:link w:val="TextodenotaderodapChar"/>
    <w:uiPriority w:val="99"/>
    <w:semiHidden/>
    <w:unhideWhenUsed/>
    <w:rsid w:val="00DB61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B6140"/>
    <w:rPr>
      <w:sz w:val="20"/>
      <w:szCs w:val="20"/>
    </w:rPr>
  </w:style>
  <w:style w:type="character" w:styleId="Refdenotaderodap">
    <w:name w:val="footnote reference"/>
    <w:basedOn w:val="Fontepargpadro"/>
    <w:uiPriority w:val="99"/>
    <w:semiHidden/>
    <w:unhideWhenUsed/>
    <w:rsid w:val="00DB6140"/>
    <w:rPr>
      <w:vertAlign w:val="superscript"/>
    </w:rPr>
  </w:style>
  <w:style w:type="paragraph" w:styleId="Corpodetexto">
    <w:name w:val="Body Text"/>
    <w:basedOn w:val="Normal"/>
    <w:link w:val="CorpodetextoChar"/>
    <w:uiPriority w:val="99"/>
    <w:unhideWhenUsed/>
    <w:rsid w:val="00C67C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C67C29"/>
    <w:rPr>
      <w:rFonts w:ascii="Times New Roman" w:eastAsia="Times New Roman" w:hAnsi="Times New Roman" w:cs="Times New Roman"/>
      <w:sz w:val="24"/>
      <w:szCs w:val="24"/>
      <w:lang w:eastAsia="pt-BR"/>
    </w:rPr>
  </w:style>
  <w:style w:type="paragraph" w:customStyle="1" w:styleId="textbody">
    <w:name w:val="textbody"/>
    <w:basedOn w:val="Normal"/>
    <w:rsid w:val="00C67C2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spdfkit-6um8mrhfmv4j3nvtw9x41bv9fb">
    <w:name w:val="pspdfkit-6um8mrhfmv4j3nvtw9x41bv9fb"/>
    <w:basedOn w:val="Fontepargpadro"/>
    <w:rsid w:val="00F70946"/>
  </w:style>
  <w:style w:type="character" w:styleId="MenoPendente">
    <w:name w:val="Unresolved Mention"/>
    <w:basedOn w:val="Fontepargpadro"/>
    <w:uiPriority w:val="99"/>
    <w:semiHidden/>
    <w:unhideWhenUsed/>
    <w:rsid w:val="00921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589">
      <w:bodyDiv w:val="1"/>
      <w:marLeft w:val="0"/>
      <w:marRight w:val="0"/>
      <w:marTop w:val="0"/>
      <w:marBottom w:val="0"/>
      <w:divBdr>
        <w:top w:val="none" w:sz="0" w:space="0" w:color="auto"/>
        <w:left w:val="none" w:sz="0" w:space="0" w:color="auto"/>
        <w:bottom w:val="none" w:sz="0" w:space="0" w:color="auto"/>
        <w:right w:val="none" w:sz="0" w:space="0" w:color="auto"/>
      </w:divBdr>
    </w:div>
    <w:div w:id="895044291">
      <w:bodyDiv w:val="1"/>
      <w:marLeft w:val="0"/>
      <w:marRight w:val="0"/>
      <w:marTop w:val="0"/>
      <w:marBottom w:val="0"/>
      <w:divBdr>
        <w:top w:val="none" w:sz="0" w:space="0" w:color="auto"/>
        <w:left w:val="none" w:sz="0" w:space="0" w:color="auto"/>
        <w:bottom w:val="none" w:sz="0" w:space="0" w:color="auto"/>
        <w:right w:val="none" w:sz="0" w:space="0" w:color="auto"/>
      </w:divBdr>
    </w:div>
    <w:div w:id="1453212410">
      <w:bodyDiv w:val="1"/>
      <w:marLeft w:val="0"/>
      <w:marRight w:val="0"/>
      <w:marTop w:val="0"/>
      <w:marBottom w:val="0"/>
      <w:divBdr>
        <w:top w:val="none" w:sz="0" w:space="0" w:color="auto"/>
        <w:left w:val="none" w:sz="0" w:space="0" w:color="auto"/>
        <w:bottom w:val="none" w:sz="0" w:space="0" w:color="auto"/>
        <w:right w:val="none" w:sz="0" w:space="0" w:color="auto"/>
      </w:divBdr>
    </w:div>
    <w:div w:id="14550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origin=instituicao"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origin=instituic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817648D8E54050852D2023CD6C4DD1"/>
        <w:category>
          <w:name w:val="Geral"/>
          <w:gallery w:val="placeholder"/>
        </w:category>
        <w:types>
          <w:type w:val="bbPlcHdr"/>
        </w:types>
        <w:behaviors>
          <w:behavior w:val="content"/>
        </w:behaviors>
        <w:guid w:val="{D5E16E8A-BA7C-4109-9255-52059E90312B}"/>
      </w:docPartPr>
      <w:docPartBody>
        <w:p w:rsidR="00297AC9" w:rsidRDefault="005871E5" w:rsidP="005871E5">
          <w:pPr>
            <w:pStyle w:val="83817648D8E54050852D2023CD6C4DD1"/>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E5"/>
    <w:rsid w:val="0023026E"/>
    <w:rsid w:val="00297AC9"/>
    <w:rsid w:val="005871E5"/>
    <w:rsid w:val="00AD4DD5"/>
    <w:rsid w:val="00BC7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3817648D8E54050852D2023CD6C4DD1">
    <w:name w:val="83817648D8E54050852D2023CD6C4DD1"/>
    <w:rsid w:val="00587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B189-2FA0-4739-A02B-71F177A0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1222</TotalTime>
  <Pages>14</Pages>
  <Words>4078</Words>
  <Characters>22311</Characters>
  <Application>Microsoft Office Word</Application>
  <DocSecurity>0</DocSecurity>
  <Lines>429</Lines>
  <Paragraphs>102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26287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100</cp:revision>
  <dcterms:created xsi:type="dcterms:W3CDTF">2023-03-08T18:20:00Z</dcterms:created>
  <dcterms:modified xsi:type="dcterms:W3CDTF">2023-09-15T16:41:00Z</dcterms:modified>
  <cp:category/>
</cp:coreProperties>
</file>