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2ED32" w14:textId="1F766017" w:rsidR="0023016D" w:rsidRPr="00BD1084" w:rsidRDefault="00EF75EC" w:rsidP="00BD1084">
      <w:pPr>
        <w:tabs>
          <w:tab w:val="left" w:pos="6946"/>
        </w:tabs>
        <w:spacing w:after="0" w:line="360" w:lineRule="auto"/>
        <w:jc w:val="both"/>
        <w:rPr>
          <w:rFonts w:ascii="Times New Roman" w:hAnsi="Times New Roman" w:cs="Times New Roman"/>
          <w:b/>
          <w:bCs/>
          <w:color w:val="000000" w:themeColor="text1"/>
          <w:sz w:val="28"/>
          <w:szCs w:val="28"/>
        </w:rPr>
      </w:pPr>
      <w:r>
        <w:rPr>
          <w:rFonts w:ascii="Times New Roman" w:hAnsi="Times New Roman" w:cs="Times New Roman"/>
          <w:b/>
          <w:bCs/>
          <w:sz w:val="28"/>
          <w:szCs w:val="28"/>
        </w:rPr>
        <w:t xml:space="preserve">A utilização de medida cautelar para recompor o equilíbrio econômico-financeiro no âmbito dos contratos de concessão </w:t>
      </w:r>
    </w:p>
    <w:p w14:paraId="7DA1CA9D" w14:textId="26319CE0" w:rsidR="0023016D" w:rsidRPr="00A54B79" w:rsidRDefault="0023016D" w:rsidP="00BD1084">
      <w:pPr>
        <w:spacing w:after="0" w:line="360" w:lineRule="auto"/>
        <w:jc w:val="both"/>
        <w:rPr>
          <w:rFonts w:ascii="Times New Roman" w:hAnsi="Times New Roman" w:cs="Times New Roman"/>
          <w:b/>
          <w:bCs/>
          <w:color w:val="000000" w:themeColor="text1"/>
          <w:sz w:val="24"/>
          <w:szCs w:val="24"/>
        </w:rPr>
      </w:pPr>
    </w:p>
    <w:p w14:paraId="1EF19837" w14:textId="77777777" w:rsidR="003D3DFD" w:rsidRDefault="003D3DFD" w:rsidP="00BD1084">
      <w:pPr>
        <w:spacing w:after="0" w:line="360" w:lineRule="auto"/>
        <w:jc w:val="both"/>
        <w:rPr>
          <w:rFonts w:ascii="Times New Roman" w:hAnsi="Times New Roman" w:cs="Times New Roman"/>
          <w:i/>
          <w:iCs/>
          <w:color w:val="000000" w:themeColor="text1"/>
          <w:sz w:val="24"/>
          <w:szCs w:val="24"/>
        </w:rPr>
      </w:pPr>
    </w:p>
    <w:p w14:paraId="101CA5E5" w14:textId="77777777" w:rsidR="000264CE" w:rsidRDefault="000264CE" w:rsidP="00BD1084">
      <w:pPr>
        <w:spacing w:after="0" w:line="360" w:lineRule="auto"/>
        <w:jc w:val="both"/>
        <w:rPr>
          <w:rFonts w:ascii="Times New Roman" w:hAnsi="Times New Roman" w:cs="Times New Roman"/>
          <w:b/>
          <w:bCs/>
          <w:color w:val="000000" w:themeColor="text1"/>
          <w:sz w:val="24"/>
          <w:szCs w:val="24"/>
        </w:rPr>
      </w:pPr>
    </w:p>
    <w:p w14:paraId="395B4560" w14:textId="5F0E087C" w:rsidR="007A51E6" w:rsidRDefault="003D3DFD" w:rsidP="00BD1084">
      <w:pPr>
        <w:spacing w:after="0" w:line="360" w:lineRule="auto"/>
        <w:jc w:val="both"/>
        <w:rPr>
          <w:rFonts w:ascii="Times New Roman" w:hAnsi="Times New Roman" w:cs="Times New Roman"/>
          <w:color w:val="000000" w:themeColor="text1"/>
          <w:sz w:val="24"/>
          <w:szCs w:val="24"/>
        </w:rPr>
      </w:pPr>
      <w:r w:rsidRPr="007E61B6">
        <w:rPr>
          <w:rFonts w:ascii="Times New Roman" w:hAnsi="Times New Roman" w:cs="Times New Roman"/>
          <w:b/>
          <w:bCs/>
          <w:color w:val="000000" w:themeColor="text1"/>
          <w:sz w:val="24"/>
          <w:szCs w:val="24"/>
        </w:rPr>
        <w:t>Sumário</w:t>
      </w:r>
      <w:r>
        <w:rPr>
          <w:rFonts w:ascii="Times New Roman" w:hAnsi="Times New Roman" w:cs="Times New Roman"/>
          <w:color w:val="000000" w:themeColor="text1"/>
          <w:sz w:val="24"/>
          <w:szCs w:val="24"/>
        </w:rPr>
        <w:t xml:space="preserve">: 1. </w:t>
      </w:r>
      <w:r w:rsidR="00080B5F">
        <w:rPr>
          <w:rFonts w:ascii="Times New Roman" w:hAnsi="Times New Roman" w:cs="Times New Roman"/>
          <w:color w:val="000000" w:themeColor="text1"/>
          <w:sz w:val="24"/>
          <w:szCs w:val="24"/>
        </w:rPr>
        <w:t>Introdução; 2. As dificuldades para concretização do reequilíbrio econômico-financeiro</w:t>
      </w:r>
      <w:r>
        <w:rPr>
          <w:rFonts w:ascii="Times New Roman" w:hAnsi="Times New Roman" w:cs="Times New Roman"/>
          <w:color w:val="000000" w:themeColor="text1"/>
          <w:sz w:val="24"/>
          <w:szCs w:val="24"/>
        </w:rPr>
        <w:t xml:space="preserve">; </w:t>
      </w:r>
      <w:r w:rsidR="00080B5F">
        <w:rPr>
          <w:rFonts w:ascii="Times New Roman" w:hAnsi="Times New Roman" w:cs="Times New Roman"/>
          <w:color w:val="000000" w:themeColor="text1"/>
          <w:sz w:val="24"/>
          <w:szCs w:val="24"/>
        </w:rPr>
        <w:t>3. A aplicação de medidas cautelares para mitigação dos impactos dos desequilíbrios complexos e a Resolução SPI n° 19/2023</w:t>
      </w:r>
      <w:r>
        <w:rPr>
          <w:rFonts w:ascii="Times New Roman" w:hAnsi="Times New Roman" w:cs="Times New Roman"/>
          <w:color w:val="000000" w:themeColor="text1"/>
          <w:sz w:val="24"/>
          <w:szCs w:val="24"/>
        </w:rPr>
        <w:t xml:space="preserve">; </w:t>
      </w:r>
      <w:r w:rsidR="00080B5F">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Conclusões.</w:t>
      </w:r>
    </w:p>
    <w:p w14:paraId="5DEC6928" w14:textId="77777777" w:rsidR="00A86A4B" w:rsidRDefault="00A86A4B" w:rsidP="00BD1084">
      <w:pPr>
        <w:spacing w:after="0" w:line="360" w:lineRule="auto"/>
        <w:jc w:val="both"/>
        <w:rPr>
          <w:rFonts w:ascii="Times New Roman" w:hAnsi="Times New Roman" w:cs="Times New Roman"/>
          <w:b/>
          <w:bCs/>
          <w:sz w:val="24"/>
          <w:szCs w:val="24"/>
        </w:rPr>
      </w:pPr>
    </w:p>
    <w:p w14:paraId="7D0686D7" w14:textId="393936A1" w:rsidR="00080B5F" w:rsidRPr="00D52E86" w:rsidRDefault="00080B5F" w:rsidP="00BD1084">
      <w:pPr>
        <w:spacing w:after="0" w:line="360" w:lineRule="auto"/>
        <w:jc w:val="both"/>
        <w:rPr>
          <w:rFonts w:ascii="Times New Roman" w:hAnsi="Times New Roman" w:cs="Times New Roman"/>
          <w:b/>
          <w:bCs/>
          <w:sz w:val="28"/>
          <w:szCs w:val="28"/>
        </w:rPr>
      </w:pPr>
      <w:r w:rsidRPr="00D52E86">
        <w:rPr>
          <w:rFonts w:ascii="Times New Roman" w:hAnsi="Times New Roman" w:cs="Times New Roman"/>
          <w:b/>
          <w:bCs/>
          <w:sz w:val="28"/>
          <w:szCs w:val="28"/>
        </w:rPr>
        <w:t xml:space="preserve">1. </w:t>
      </w:r>
      <w:r w:rsidR="00D52E86" w:rsidRPr="00D52E86">
        <w:rPr>
          <w:rFonts w:ascii="Times New Roman" w:hAnsi="Times New Roman" w:cs="Times New Roman"/>
          <w:b/>
          <w:bCs/>
          <w:sz w:val="28"/>
          <w:szCs w:val="28"/>
        </w:rPr>
        <w:t>Introdução</w:t>
      </w:r>
    </w:p>
    <w:p w14:paraId="6FF34724" w14:textId="77777777" w:rsidR="00080B5F" w:rsidRDefault="00080B5F" w:rsidP="00BD1084">
      <w:pPr>
        <w:spacing w:after="0" w:line="360" w:lineRule="auto"/>
        <w:jc w:val="both"/>
        <w:rPr>
          <w:rFonts w:ascii="Times New Roman" w:hAnsi="Times New Roman" w:cs="Times New Roman"/>
          <w:color w:val="000000" w:themeColor="text1"/>
          <w:sz w:val="24"/>
          <w:szCs w:val="24"/>
        </w:rPr>
      </w:pPr>
    </w:p>
    <w:p w14:paraId="4F8DB12F" w14:textId="00DBB583" w:rsidR="00080B5F" w:rsidRPr="00080B5F" w:rsidRDefault="00080B5F" w:rsidP="00BD1084">
      <w:pPr>
        <w:spacing w:after="0" w:line="360" w:lineRule="auto"/>
        <w:ind w:firstLine="851"/>
        <w:jc w:val="both"/>
        <w:rPr>
          <w:rFonts w:ascii="Times New Roman" w:hAnsi="Times New Roman" w:cs="Times New Roman"/>
          <w:color w:val="000000" w:themeColor="text1"/>
          <w:sz w:val="24"/>
          <w:szCs w:val="24"/>
        </w:rPr>
      </w:pPr>
      <w:r w:rsidRPr="00080B5F">
        <w:rPr>
          <w:rFonts w:ascii="Times New Roman" w:hAnsi="Times New Roman" w:cs="Times New Roman"/>
          <w:color w:val="000000" w:themeColor="text1"/>
          <w:sz w:val="24"/>
          <w:szCs w:val="24"/>
        </w:rPr>
        <w:t>Diante de um ambiente regulatório e institucional, no âmbito dos contratos de concessão e parcerias público privadas, em que a pormenorização da repartição de riscos entre as partes se faz cada vez mais presente, discutimos nesse artigo as dificuldades práticas para que a recomposição do equilíbrio econômico-financeiro ocorra no âmbito administrativo de forma célere, e até mesmo concomitante à ocorrência de um evento que represente desequilíbrio contratual.</w:t>
      </w:r>
    </w:p>
    <w:p w14:paraId="0770A133" w14:textId="149F0D48" w:rsidR="00080B5F" w:rsidRPr="00080B5F" w:rsidRDefault="00080B5F" w:rsidP="00BD1084">
      <w:pPr>
        <w:spacing w:after="0" w:line="360" w:lineRule="auto"/>
        <w:ind w:firstLine="851"/>
        <w:jc w:val="both"/>
        <w:rPr>
          <w:rFonts w:ascii="Times New Roman" w:hAnsi="Times New Roman" w:cs="Times New Roman"/>
          <w:color w:val="000000" w:themeColor="text1"/>
          <w:sz w:val="24"/>
          <w:szCs w:val="24"/>
        </w:rPr>
      </w:pPr>
      <w:r w:rsidRPr="00080B5F">
        <w:rPr>
          <w:rFonts w:ascii="Times New Roman" w:hAnsi="Times New Roman" w:cs="Times New Roman"/>
          <w:color w:val="000000" w:themeColor="text1"/>
          <w:sz w:val="24"/>
          <w:szCs w:val="24"/>
        </w:rPr>
        <w:t>Com efeito, uma das marcas dos contratos de concess</w:t>
      </w:r>
      <w:r w:rsidR="003058E7">
        <w:rPr>
          <w:rFonts w:ascii="Times New Roman" w:hAnsi="Times New Roman" w:cs="Times New Roman"/>
          <w:color w:val="000000" w:themeColor="text1"/>
          <w:sz w:val="24"/>
          <w:szCs w:val="24"/>
        </w:rPr>
        <w:t>ão</w:t>
      </w:r>
      <w:r w:rsidRPr="00080B5F">
        <w:rPr>
          <w:rFonts w:ascii="Times New Roman" w:hAnsi="Times New Roman" w:cs="Times New Roman"/>
          <w:color w:val="000000" w:themeColor="text1"/>
          <w:sz w:val="24"/>
          <w:szCs w:val="24"/>
        </w:rPr>
        <w:t xml:space="preserve"> nacionais firmados no aprofundamento das desestatizações na segunda metade da década de 1990 foi a ausência de uma detalhada repartição de riscos.</w:t>
      </w:r>
    </w:p>
    <w:p w14:paraId="138D1BE2" w14:textId="2B698010" w:rsidR="00080B5F" w:rsidRPr="00080B5F" w:rsidRDefault="00080B5F" w:rsidP="00BD1084">
      <w:pPr>
        <w:spacing w:after="0" w:line="360" w:lineRule="auto"/>
        <w:ind w:firstLine="851"/>
        <w:jc w:val="both"/>
        <w:rPr>
          <w:rFonts w:ascii="Times New Roman" w:hAnsi="Times New Roman" w:cs="Times New Roman"/>
          <w:color w:val="000000" w:themeColor="text1"/>
          <w:sz w:val="24"/>
          <w:szCs w:val="24"/>
        </w:rPr>
      </w:pPr>
      <w:r w:rsidRPr="00080B5F">
        <w:rPr>
          <w:rFonts w:ascii="Times New Roman" w:hAnsi="Times New Roman" w:cs="Times New Roman"/>
          <w:color w:val="000000" w:themeColor="text1"/>
          <w:sz w:val="24"/>
          <w:szCs w:val="24"/>
        </w:rPr>
        <w:t>Ocorre que tal entendimento conduzia a um encarecimento do projeto em razão da precificação de todos os seus riscos nas propostas apresentadas no processo licitatório, indo de encontro a princípios basilares das concessões de serviço público, como a eficiência e a modicidade tarifária.</w:t>
      </w:r>
    </w:p>
    <w:p w14:paraId="12524829" w14:textId="0962A757" w:rsidR="00080B5F" w:rsidRPr="00080B5F" w:rsidRDefault="00080B5F" w:rsidP="00BD1084">
      <w:pPr>
        <w:spacing w:after="0" w:line="360" w:lineRule="auto"/>
        <w:ind w:firstLine="851"/>
        <w:jc w:val="both"/>
        <w:rPr>
          <w:rFonts w:ascii="Times New Roman" w:hAnsi="Times New Roman" w:cs="Times New Roman"/>
          <w:color w:val="000000" w:themeColor="text1"/>
          <w:sz w:val="24"/>
          <w:szCs w:val="24"/>
        </w:rPr>
      </w:pPr>
      <w:r w:rsidRPr="00080B5F">
        <w:rPr>
          <w:rFonts w:ascii="Times New Roman" w:hAnsi="Times New Roman" w:cs="Times New Roman"/>
          <w:color w:val="000000" w:themeColor="text1"/>
          <w:sz w:val="24"/>
          <w:szCs w:val="24"/>
        </w:rPr>
        <w:t>Tal linha interpretativa, ademais, ainda ignorava que o próprio art. 65, II, “d”, da Lei federal nº 8.666/1993, legitima a alocação contratual de riscos, mesmo os tradicionalmente arrolados como “álea econômica extraordinária”, já que a delimitação legal dos riscos à Administração contratante é aplicável exclusivamente nas hipóteses em que não existir disciplina em sentido contrário no próprio contrato, configurando, como consequência, uma “álea econômica extracontratual”.</w:t>
      </w:r>
    </w:p>
    <w:p w14:paraId="1A8622FE" w14:textId="032F06B4" w:rsidR="00080B5F" w:rsidRPr="00080B5F" w:rsidRDefault="00080B5F" w:rsidP="00BD1084">
      <w:pPr>
        <w:spacing w:after="0" w:line="360" w:lineRule="auto"/>
        <w:ind w:firstLine="851"/>
        <w:jc w:val="both"/>
        <w:rPr>
          <w:rFonts w:ascii="Times New Roman" w:hAnsi="Times New Roman" w:cs="Times New Roman"/>
          <w:color w:val="000000" w:themeColor="text1"/>
          <w:sz w:val="24"/>
          <w:szCs w:val="24"/>
        </w:rPr>
      </w:pPr>
      <w:r w:rsidRPr="00080B5F">
        <w:rPr>
          <w:rFonts w:ascii="Times New Roman" w:hAnsi="Times New Roman" w:cs="Times New Roman"/>
          <w:color w:val="000000" w:themeColor="text1"/>
          <w:sz w:val="24"/>
          <w:szCs w:val="24"/>
        </w:rPr>
        <w:t xml:space="preserve">A resistência, talvez derivada de uma interpretação literal da conceituação, trazida pelo art. 2º, II, da Lei federal nº 8.987/1995, </w:t>
      </w:r>
      <w:r w:rsidR="003058E7">
        <w:rPr>
          <w:rFonts w:ascii="Times New Roman" w:hAnsi="Times New Roman" w:cs="Times New Roman"/>
          <w:color w:val="000000" w:themeColor="text1"/>
          <w:sz w:val="24"/>
          <w:szCs w:val="24"/>
        </w:rPr>
        <w:t xml:space="preserve">de que as concessões de serviço público são exploradas pelas concessionárias “por sua conta e risco”, </w:t>
      </w:r>
      <w:r w:rsidRPr="00080B5F">
        <w:rPr>
          <w:rFonts w:ascii="Times New Roman" w:hAnsi="Times New Roman" w:cs="Times New Roman"/>
          <w:color w:val="000000" w:themeColor="text1"/>
          <w:sz w:val="24"/>
          <w:szCs w:val="24"/>
        </w:rPr>
        <w:t xml:space="preserve">levava à compreensão de que não haveria </w:t>
      </w:r>
      <w:r w:rsidRPr="00080B5F">
        <w:rPr>
          <w:rFonts w:ascii="Times New Roman" w:hAnsi="Times New Roman" w:cs="Times New Roman"/>
          <w:color w:val="000000" w:themeColor="text1"/>
          <w:sz w:val="24"/>
          <w:szCs w:val="24"/>
        </w:rPr>
        <w:lastRenderedPageBreak/>
        <w:t>qualquer espaço legal para uma alocação contratual dos riscos envolvidos na prestação de um serviço sob concessão.</w:t>
      </w:r>
    </w:p>
    <w:p w14:paraId="3E98192E" w14:textId="168C61CF" w:rsidR="00080B5F" w:rsidRPr="00080B5F" w:rsidRDefault="003058E7" w:rsidP="00BD1084">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Não obstante tal resistência inicial, a evolução da compreensão doutrinária a respeito do tema conduziu à disseminação do entendimento de que</w:t>
      </w:r>
      <w:r w:rsidR="00080B5F" w:rsidRPr="00080B5F">
        <w:rPr>
          <w:rFonts w:ascii="Times New Roman" w:hAnsi="Times New Roman" w:cs="Times New Roman"/>
          <w:color w:val="000000" w:themeColor="text1"/>
          <w:sz w:val="24"/>
          <w:szCs w:val="24"/>
        </w:rPr>
        <w:t xml:space="preserve"> inexiste, de fato, qualquer vedação legal a que se estabeleça, por força contratual, a alocação adequada dos riscos envolvidos em uma específica prestação de serviços públicos. Em outras palavras, a previsão do art. 2º, II da Lei federal nº 8.987/95, segundo o qual a concessionária deve explorar o serviço público por sua conta e risco, não significa que todos os riscos da concessão devam ficar a seu cargo.</w:t>
      </w:r>
    </w:p>
    <w:p w14:paraId="763A5BB4" w14:textId="37987CBE" w:rsidR="00080B5F" w:rsidRPr="00080B5F" w:rsidRDefault="00080B5F" w:rsidP="00BD1084">
      <w:pPr>
        <w:spacing w:after="0" w:line="360" w:lineRule="auto"/>
        <w:ind w:firstLine="851"/>
        <w:jc w:val="both"/>
        <w:rPr>
          <w:rFonts w:ascii="Times New Roman" w:hAnsi="Times New Roman" w:cs="Times New Roman"/>
          <w:color w:val="000000" w:themeColor="text1"/>
          <w:sz w:val="24"/>
          <w:szCs w:val="24"/>
        </w:rPr>
      </w:pPr>
      <w:r w:rsidRPr="00080B5F">
        <w:rPr>
          <w:rFonts w:ascii="Times New Roman" w:hAnsi="Times New Roman" w:cs="Times New Roman"/>
          <w:color w:val="000000" w:themeColor="text1"/>
          <w:sz w:val="24"/>
          <w:szCs w:val="24"/>
        </w:rPr>
        <w:t>No atual cenário, esse entendimento parece consolidado, dado que os contratos de concessão mais recentes trazem extensa divisão de riscos, sem qu</w:t>
      </w:r>
      <w:r w:rsidR="003058E7">
        <w:rPr>
          <w:rFonts w:ascii="Times New Roman" w:hAnsi="Times New Roman" w:cs="Times New Roman"/>
          <w:color w:val="000000" w:themeColor="text1"/>
          <w:sz w:val="24"/>
          <w:szCs w:val="24"/>
        </w:rPr>
        <w:t>alquer questionamento, de que se tenha notícia, por parte de órgãos de controle, com relação a esta liberdade na alocação contratual de riscos de acordo com o que se tenha por mais eficiente para o atingimento do interesse público</w:t>
      </w:r>
      <w:r w:rsidRPr="00080B5F">
        <w:rPr>
          <w:rFonts w:ascii="Times New Roman" w:hAnsi="Times New Roman" w:cs="Times New Roman"/>
          <w:color w:val="000000" w:themeColor="text1"/>
          <w:sz w:val="24"/>
          <w:szCs w:val="24"/>
        </w:rPr>
        <w:t>.</w:t>
      </w:r>
    </w:p>
    <w:p w14:paraId="32B42297" w14:textId="45ED8735" w:rsidR="00080B5F" w:rsidRPr="00080B5F" w:rsidRDefault="00080B5F" w:rsidP="00BD1084">
      <w:pPr>
        <w:spacing w:after="0" w:line="360" w:lineRule="auto"/>
        <w:ind w:firstLine="851"/>
        <w:jc w:val="both"/>
        <w:rPr>
          <w:rFonts w:ascii="Times New Roman" w:hAnsi="Times New Roman" w:cs="Times New Roman"/>
          <w:color w:val="000000" w:themeColor="text1"/>
          <w:sz w:val="24"/>
          <w:szCs w:val="24"/>
        </w:rPr>
      </w:pPr>
      <w:r w:rsidRPr="00080B5F">
        <w:rPr>
          <w:rFonts w:ascii="Times New Roman" w:hAnsi="Times New Roman" w:cs="Times New Roman"/>
          <w:color w:val="000000" w:themeColor="text1"/>
          <w:sz w:val="24"/>
          <w:szCs w:val="24"/>
        </w:rPr>
        <w:t xml:space="preserve">Pouca atenção se dá, contudo, aos desafios que emergem de uma detalhada repartição de riscos. Logicamente, com a maior assunção de riscos pela </w:t>
      </w:r>
      <w:r w:rsidR="00D52E86" w:rsidRPr="00080B5F">
        <w:rPr>
          <w:rFonts w:ascii="Times New Roman" w:hAnsi="Times New Roman" w:cs="Times New Roman"/>
          <w:color w:val="000000" w:themeColor="text1"/>
          <w:sz w:val="24"/>
          <w:szCs w:val="24"/>
        </w:rPr>
        <w:t>administração</w:t>
      </w:r>
      <w:r w:rsidR="00D52E86">
        <w:rPr>
          <w:rFonts w:ascii="Times New Roman" w:hAnsi="Times New Roman" w:cs="Times New Roman"/>
          <w:color w:val="000000" w:themeColor="text1"/>
          <w:sz w:val="24"/>
          <w:szCs w:val="24"/>
        </w:rPr>
        <w:t xml:space="preserve"> pública</w:t>
      </w:r>
      <w:r w:rsidRPr="00080B5F">
        <w:rPr>
          <w:rFonts w:ascii="Times New Roman" w:hAnsi="Times New Roman" w:cs="Times New Roman"/>
          <w:color w:val="000000" w:themeColor="text1"/>
          <w:sz w:val="24"/>
          <w:szCs w:val="24"/>
        </w:rPr>
        <w:t xml:space="preserve">, </w:t>
      </w:r>
      <w:r w:rsidR="003058E7">
        <w:rPr>
          <w:rFonts w:ascii="Times New Roman" w:hAnsi="Times New Roman" w:cs="Times New Roman"/>
          <w:color w:val="000000" w:themeColor="text1"/>
          <w:sz w:val="24"/>
          <w:szCs w:val="24"/>
        </w:rPr>
        <w:t xml:space="preserve">maior a chance de materialização de eventos gravosos cujos riscos não foram assumidos pelas concessionárias e, portanto, </w:t>
      </w:r>
      <w:r w:rsidRPr="00080B5F">
        <w:rPr>
          <w:rFonts w:ascii="Times New Roman" w:hAnsi="Times New Roman" w:cs="Times New Roman"/>
          <w:color w:val="000000" w:themeColor="text1"/>
          <w:sz w:val="24"/>
          <w:szCs w:val="24"/>
        </w:rPr>
        <w:t>a necessidade de reequilíbrio em prol das concessionárias se fará cada vez mais presente, medida que nunca se revela politicamente fácil.</w:t>
      </w:r>
    </w:p>
    <w:p w14:paraId="66421BBD" w14:textId="77683778" w:rsidR="00080B5F" w:rsidRPr="00080B5F" w:rsidRDefault="00080B5F" w:rsidP="00BD1084">
      <w:pPr>
        <w:spacing w:after="0" w:line="360" w:lineRule="auto"/>
        <w:ind w:firstLine="851"/>
        <w:jc w:val="both"/>
        <w:rPr>
          <w:rFonts w:ascii="Times New Roman" w:hAnsi="Times New Roman" w:cs="Times New Roman"/>
          <w:color w:val="000000" w:themeColor="text1"/>
          <w:sz w:val="24"/>
          <w:szCs w:val="24"/>
        </w:rPr>
      </w:pPr>
      <w:r w:rsidRPr="00080B5F">
        <w:rPr>
          <w:rFonts w:ascii="Times New Roman" w:hAnsi="Times New Roman" w:cs="Times New Roman"/>
          <w:color w:val="000000" w:themeColor="text1"/>
          <w:sz w:val="24"/>
          <w:szCs w:val="24"/>
        </w:rPr>
        <w:t xml:space="preserve">Ademais, ainda que haja predisposição política, existem inúmeras dificuldades práticas intrínsecas à própria mensuração do desequilíbrio contratual que dificultam que a recomposição se faça rapidamente. </w:t>
      </w:r>
    </w:p>
    <w:p w14:paraId="55616D6B" w14:textId="6B463DEF" w:rsidR="00080B5F" w:rsidRPr="00080B5F" w:rsidRDefault="00080B5F" w:rsidP="00BD1084">
      <w:pPr>
        <w:spacing w:after="0" w:line="360" w:lineRule="auto"/>
        <w:ind w:firstLine="851"/>
        <w:jc w:val="both"/>
        <w:rPr>
          <w:rFonts w:ascii="Times New Roman" w:hAnsi="Times New Roman" w:cs="Times New Roman"/>
          <w:color w:val="000000" w:themeColor="text1"/>
          <w:sz w:val="24"/>
          <w:szCs w:val="24"/>
        </w:rPr>
      </w:pPr>
      <w:r w:rsidRPr="00080B5F">
        <w:rPr>
          <w:rFonts w:ascii="Times New Roman" w:hAnsi="Times New Roman" w:cs="Times New Roman"/>
          <w:color w:val="000000" w:themeColor="text1"/>
          <w:sz w:val="24"/>
          <w:szCs w:val="24"/>
        </w:rPr>
        <w:t xml:space="preserve">Neste artigo, detalhamos </w:t>
      </w:r>
      <w:r w:rsidR="00242ED2">
        <w:rPr>
          <w:rFonts w:ascii="Times New Roman" w:hAnsi="Times New Roman" w:cs="Times New Roman"/>
          <w:color w:val="000000" w:themeColor="text1"/>
          <w:sz w:val="24"/>
          <w:szCs w:val="24"/>
        </w:rPr>
        <w:t xml:space="preserve">no </w:t>
      </w:r>
      <w:r w:rsidRPr="00080B5F">
        <w:rPr>
          <w:rFonts w:ascii="Times New Roman" w:hAnsi="Times New Roman" w:cs="Times New Roman"/>
          <w:color w:val="000000" w:themeColor="text1"/>
          <w:sz w:val="24"/>
          <w:szCs w:val="24"/>
        </w:rPr>
        <w:t xml:space="preserve">primeiro tópico tais dificuldades, para em seguida apresentar uma solução para a questão no segundo tópico.  </w:t>
      </w:r>
    </w:p>
    <w:p w14:paraId="11911647" w14:textId="0590746E" w:rsidR="00080B5F" w:rsidRPr="00080B5F" w:rsidRDefault="00080B5F" w:rsidP="00BD1084">
      <w:pPr>
        <w:spacing w:after="0" w:line="360" w:lineRule="auto"/>
        <w:ind w:firstLine="851"/>
        <w:jc w:val="both"/>
        <w:rPr>
          <w:rFonts w:ascii="Times New Roman" w:hAnsi="Times New Roman" w:cs="Times New Roman"/>
          <w:color w:val="000000" w:themeColor="text1"/>
          <w:sz w:val="24"/>
          <w:szCs w:val="24"/>
        </w:rPr>
      </w:pPr>
      <w:r w:rsidRPr="00080B5F">
        <w:rPr>
          <w:rFonts w:ascii="Times New Roman" w:hAnsi="Times New Roman" w:cs="Times New Roman"/>
          <w:color w:val="000000" w:themeColor="text1"/>
          <w:sz w:val="24"/>
          <w:szCs w:val="24"/>
        </w:rPr>
        <w:t>Como proposta, sustentamos a possibilidade de que o poder concedente efetive uma recomposição cautelar do equilíbrio econômico-financeiro</w:t>
      </w:r>
      <w:r w:rsidR="003058E7">
        <w:rPr>
          <w:rFonts w:ascii="Times New Roman" w:hAnsi="Times New Roman" w:cs="Times New Roman"/>
          <w:color w:val="000000" w:themeColor="text1"/>
          <w:sz w:val="24"/>
          <w:szCs w:val="24"/>
        </w:rPr>
        <w:t>, a qual, ainda que não seja suficiente para um equacionamento definitivo do desequilíbrio contratual, se mostra bastante eficaz para a mitigação dos impactos econômico-financeiros do evento gravoso, com benefícios a ambas as partes do contrato</w:t>
      </w:r>
      <w:r w:rsidRPr="00080B5F">
        <w:rPr>
          <w:rFonts w:ascii="Times New Roman" w:hAnsi="Times New Roman" w:cs="Times New Roman"/>
          <w:color w:val="000000" w:themeColor="text1"/>
          <w:sz w:val="24"/>
          <w:szCs w:val="24"/>
        </w:rPr>
        <w:t>. Ademais, expomos as condições recomendadas para que a medida ocorra, especialmente à luz da normativa editada pelo Estado de São Paulo sobre a matéria.</w:t>
      </w:r>
    </w:p>
    <w:p w14:paraId="22BE5AA9" w14:textId="77777777" w:rsidR="00080B5F" w:rsidRDefault="00080B5F" w:rsidP="00BD1084">
      <w:pPr>
        <w:spacing w:after="0" w:line="360" w:lineRule="auto"/>
        <w:jc w:val="both"/>
        <w:rPr>
          <w:rFonts w:ascii="Times New Roman" w:hAnsi="Times New Roman" w:cs="Times New Roman"/>
          <w:b/>
          <w:bCs/>
          <w:sz w:val="24"/>
          <w:szCs w:val="24"/>
        </w:rPr>
      </w:pPr>
    </w:p>
    <w:p w14:paraId="65191633" w14:textId="5F0F4D4B" w:rsidR="003D3DFD" w:rsidRPr="00D52E86" w:rsidRDefault="00080B5F" w:rsidP="00BD1084">
      <w:pPr>
        <w:spacing w:after="0" w:line="360" w:lineRule="auto"/>
        <w:jc w:val="both"/>
        <w:rPr>
          <w:rFonts w:ascii="Times New Roman" w:hAnsi="Times New Roman" w:cs="Times New Roman"/>
          <w:b/>
          <w:bCs/>
          <w:sz w:val="28"/>
          <w:szCs w:val="28"/>
        </w:rPr>
      </w:pPr>
      <w:r w:rsidRPr="00D52E86">
        <w:rPr>
          <w:rFonts w:ascii="Times New Roman" w:hAnsi="Times New Roman" w:cs="Times New Roman"/>
          <w:b/>
          <w:bCs/>
          <w:sz w:val="28"/>
          <w:szCs w:val="28"/>
        </w:rPr>
        <w:t xml:space="preserve">2. </w:t>
      </w:r>
      <w:r w:rsidR="00D52E86" w:rsidRPr="00D52E86">
        <w:rPr>
          <w:rFonts w:ascii="Times New Roman" w:hAnsi="Times New Roman" w:cs="Times New Roman"/>
          <w:b/>
          <w:bCs/>
          <w:sz w:val="28"/>
          <w:szCs w:val="28"/>
        </w:rPr>
        <w:t>As dificuldades para concretização do reequilíbrio econômico-financeiro</w:t>
      </w:r>
    </w:p>
    <w:p w14:paraId="1545ADA5" w14:textId="00B75981" w:rsidR="00080B5F" w:rsidRPr="00080B5F" w:rsidRDefault="00080B5F" w:rsidP="00BD1084">
      <w:pPr>
        <w:spacing w:after="0" w:line="360" w:lineRule="auto"/>
        <w:ind w:firstLine="851"/>
        <w:jc w:val="both"/>
        <w:rPr>
          <w:rFonts w:ascii="Times New Roman" w:hAnsi="Times New Roman" w:cs="Times New Roman"/>
          <w:color w:val="000000" w:themeColor="text1"/>
          <w:sz w:val="24"/>
          <w:szCs w:val="24"/>
        </w:rPr>
      </w:pPr>
      <w:r w:rsidRPr="00080B5F">
        <w:rPr>
          <w:rFonts w:ascii="Times New Roman" w:hAnsi="Times New Roman" w:cs="Times New Roman"/>
          <w:color w:val="000000" w:themeColor="text1"/>
          <w:sz w:val="24"/>
          <w:szCs w:val="24"/>
        </w:rPr>
        <w:t>O acompanhamento regulatório a contento de um contrato de concessão demanda que o ajuste permaneça continuamente equilibrado do ponto de vista econômico-financeiro.</w:t>
      </w:r>
    </w:p>
    <w:p w14:paraId="7DF8A1ED" w14:textId="7F0EDB6C" w:rsidR="007317A3" w:rsidRDefault="00080B5F" w:rsidP="00BD1084">
      <w:pPr>
        <w:spacing w:after="0" w:line="360" w:lineRule="auto"/>
        <w:ind w:firstLine="851"/>
        <w:jc w:val="both"/>
        <w:rPr>
          <w:rFonts w:ascii="Times New Roman" w:hAnsi="Times New Roman" w:cs="Times New Roman"/>
          <w:color w:val="000000" w:themeColor="text1"/>
          <w:sz w:val="24"/>
          <w:szCs w:val="24"/>
        </w:rPr>
      </w:pPr>
      <w:r w:rsidRPr="00080B5F">
        <w:rPr>
          <w:rFonts w:ascii="Times New Roman" w:hAnsi="Times New Roman" w:cs="Times New Roman"/>
          <w:color w:val="000000" w:themeColor="text1"/>
          <w:sz w:val="24"/>
          <w:szCs w:val="24"/>
        </w:rPr>
        <w:lastRenderedPageBreak/>
        <w:t xml:space="preserve">Com efeito, o desbalanceamento prolongado do contrato pode trazer diversas consequências desvantajosas às partes contratantes, tanto internas ao projeto, quanto externas. Para o poder público especificamente, a </w:t>
      </w:r>
      <w:r w:rsidR="007317A3">
        <w:rPr>
          <w:rFonts w:ascii="Times New Roman" w:hAnsi="Times New Roman" w:cs="Times New Roman"/>
          <w:color w:val="000000" w:themeColor="text1"/>
          <w:sz w:val="24"/>
          <w:szCs w:val="24"/>
        </w:rPr>
        <w:t xml:space="preserve">persistência, ao longo do tempo, </w:t>
      </w:r>
      <w:r w:rsidRPr="00080B5F">
        <w:rPr>
          <w:rFonts w:ascii="Times New Roman" w:hAnsi="Times New Roman" w:cs="Times New Roman"/>
          <w:color w:val="000000" w:themeColor="text1"/>
          <w:sz w:val="24"/>
          <w:szCs w:val="24"/>
        </w:rPr>
        <w:t>de saldos expressivos a serem recompostos à concessionária</w:t>
      </w:r>
      <w:r w:rsidR="007317A3">
        <w:rPr>
          <w:rFonts w:ascii="Times New Roman" w:hAnsi="Times New Roman" w:cs="Times New Roman"/>
          <w:color w:val="000000" w:themeColor="text1"/>
          <w:sz w:val="24"/>
          <w:szCs w:val="24"/>
        </w:rPr>
        <w:t>, sem equacionamento contemporâneo ao impacto do evento,</w:t>
      </w:r>
      <w:r w:rsidRPr="00080B5F">
        <w:rPr>
          <w:rFonts w:ascii="Times New Roman" w:hAnsi="Times New Roman" w:cs="Times New Roman"/>
          <w:color w:val="000000" w:themeColor="text1"/>
          <w:sz w:val="24"/>
          <w:szCs w:val="24"/>
        </w:rPr>
        <w:t xml:space="preserve"> traz gastos adicionais ao erário público – especialmente nas situações em que, em tese, o Estado poderia se financiar para quitação do saldo regulatório em taxas menores do que aquelas utilizadas para capitalizar o valor do desequilíbrio contratual.</w:t>
      </w:r>
    </w:p>
    <w:p w14:paraId="3F8A6EF0" w14:textId="5F12777F" w:rsidR="00080B5F" w:rsidRPr="00080B5F" w:rsidRDefault="00080B5F" w:rsidP="00BD1084">
      <w:pPr>
        <w:spacing w:after="0" w:line="360" w:lineRule="auto"/>
        <w:ind w:firstLine="851"/>
        <w:jc w:val="both"/>
        <w:rPr>
          <w:rFonts w:ascii="Times New Roman" w:hAnsi="Times New Roman" w:cs="Times New Roman"/>
          <w:color w:val="000000" w:themeColor="text1"/>
          <w:sz w:val="24"/>
          <w:szCs w:val="24"/>
        </w:rPr>
      </w:pPr>
      <w:r w:rsidRPr="00080B5F">
        <w:rPr>
          <w:rFonts w:ascii="Times New Roman" w:hAnsi="Times New Roman" w:cs="Times New Roman"/>
          <w:color w:val="000000" w:themeColor="text1"/>
          <w:sz w:val="24"/>
          <w:szCs w:val="24"/>
        </w:rPr>
        <w:t xml:space="preserve">Outrossim, </w:t>
      </w:r>
      <w:r w:rsidR="007317A3">
        <w:rPr>
          <w:rFonts w:ascii="Times New Roman" w:hAnsi="Times New Roman" w:cs="Times New Roman"/>
          <w:color w:val="000000" w:themeColor="text1"/>
          <w:sz w:val="24"/>
          <w:szCs w:val="24"/>
        </w:rPr>
        <w:t xml:space="preserve">ainda que um reequilíbrio contratual, mesmo extemporâneo, seja suficiente, por sua própria natureza, para recompor o equilíbrio de um contrato de concessão sob uma perspectiva puramente econômica, </w:t>
      </w:r>
      <w:r w:rsidRPr="00080B5F">
        <w:rPr>
          <w:rFonts w:ascii="Times New Roman" w:hAnsi="Times New Roman" w:cs="Times New Roman"/>
          <w:color w:val="000000" w:themeColor="text1"/>
          <w:sz w:val="24"/>
          <w:szCs w:val="24"/>
        </w:rPr>
        <w:t xml:space="preserve">do ponto de vista financeiro a </w:t>
      </w:r>
      <w:r w:rsidR="007317A3">
        <w:rPr>
          <w:rFonts w:ascii="Times New Roman" w:hAnsi="Times New Roman" w:cs="Times New Roman"/>
          <w:color w:val="000000" w:themeColor="text1"/>
          <w:sz w:val="24"/>
          <w:szCs w:val="24"/>
        </w:rPr>
        <w:t>persi</w:t>
      </w:r>
      <w:r w:rsidRPr="00080B5F">
        <w:rPr>
          <w:rFonts w:ascii="Times New Roman" w:hAnsi="Times New Roman" w:cs="Times New Roman"/>
          <w:color w:val="000000" w:themeColor="text1"/>
          <w:sz w:val="24"/>
          <w:szCs w:val="24"/>
        </w:rPr>
        <w:t>stência de débitos contratuais pode</w:t>
      </w:r>
      <w:r w:rsidR="007317A3">
        <w:rPr>
          <w:rFonts w:ascii="Times New Roman" w:hAnsi="Times New Roman" w:cs="Times New Roman"/>
          <w:color w:val="000000" w:themeColor="text1"/>
          <w:sz w:val="24"/>
          <w:szCs w:val="24"/>
        </w:rPr>
        <w:t xml:space="preserve"> onerar o caixa da concessionária e</w:t>
      </w:r>
      <w:r w:rsidRPr="00080B5F">
        <w:rPr>
          <w:rFonts w:ascii="Times New Roman" w:hAnsi="Times New Roman" w:cs="Times New Roman"/>
          <w:color w:val="000000" w:themeColor="text1"/>
          <w:sz w:val="24"/>
          <w:szCs w:val="24"/>
        </w:rPr>
        <w:t>, no limite, levar à própria insolvência do projeto, ainda que por ausência de culpa da concessionária.</w:t>
      </w:r>
    </w:p>
    <w:p w14:paraId="62183BD6" w14:textId="32DD528D" w:rsidR="00080B5F" w:rsidRPr="00080B5F" w:rsidRDefault="00080B5F" w:rsidP="00BD1084">
      <w:pPr>
        <w:spacing w:after="0" w:line="360" w:lineRule="auto"/>
        <w:ind w:firstLine="851"/>
        <w:jc w:val="both"/>
        <w:rPr>
          <w:rFonts w:ascii="Times New Roman" w:hAnsi="Times New Roman" w:cs="Times New Roman"/>
          <w:color w:val="000000" w:themeColor="text1"/>
          <w:sz w:val="24"/>
          <w:szCs w:val="24"/>
        </w:rPr>
      </w:pPr>
      <w:r w:rsidRPr="00080B5F">
        <w:rPr>
          <w:rFonts w:ascii="Times New Roman" w:hAnsi="Times New Roman" w:cs="Times New Roman"/>
          <w:color w:val="000000" w:themeColor="text1"/>
          <w:sz w:val="24"/>
          <w:szCs w:val="24"/>
        </w:rPr>
        <w:t>Com isso não se quer dizer que a ausência de recomposição imediata e concomitante do desequilíbrio econômico-financeiro seja ato propriamente ilegal.</w:t>
      </w:r>
    </w:p>
    <w:p w14:paraId="158C798B" w14:textId="0E06F670" w:rsidR="00080B5F" w:rsidRPr="00080B5F" w:rsidRDefault="00080B5F" w:rsidP="00BD1084">
      <w:pPr>
        <w:spacing w:after="0" w:line="360" w:lineRule="auto"/>
        <w:ind w:firstLine="851"/>
        <w:jc w:val="both"/>
        <w:rPr>
          <w:rFonts w:ascii="Times New Roman" w:hAnsi="Times New Roman" w:cs="Times New Roman"/>
          <w:color w:val="000000" w:themeColor="text1"/>
          <w:sz w:val="24"/>
          <w:szCs w:val="24"/>
        </w:rPr>
      </w:pPr>
      <w:r w:rsidRPr="00080B5F">
        <w:rPr>
          <w:rFonts w:ascii="Times New Roman" w:hAnsi="Times New Roman" w:cs="Times New Roman"/>
          <w:color w:val="000000" w:themeColor="text1"/>
          <w:sz w:val="24"/>
          <w:szCs w:val="24"/>
        </w:rPr>
        <w:t>Apesar da Lei</w:t>
      </w:r>
      <w:r w:rsidR="00BD1084">
        <w:rPr>
          <w:rFonts w:ascii="Times New Roman" w:hAnsi="Times New Roman" w:cs="Times New Roman"/>
          <w:color w:val="000000" w:themeColor="text1"/>
          <w:sz w:val="24"/>
          <w:szCs w:val="24"/>
        </w:rPr>
        <w:t xml:space="preserve"> federal</w:t>
      </w:r>
      <w:r w:rsidRPr="00080B5F">
        <w:rPr>
          <w:rFonts w:ascii="Times New Roman" w:hAnsi="Times New Roman" w:cs="Times New Roman"/>
          <w:color w:val="000000" w:themeColor="text1"/>
          <w:sz w:val="24"/>
          <w:szCs w:val="24"/>
        </w:rPr>
        <w:t xml:space="preserve"> nº 8.987/1995, no seu art. 9º, §4º, prever que, “em havendo alteração unilateral do contrato que afete o seu inicial equilíbrio econômico-financeiro, o poder concedente deverá restabelecê-lo, concomitantemente à alteração”, a leitura do dispositivo não deve</w:t>
      </w:r>
      <w:r w:rsidR="007317A3">
        <w:rPr>
          <w:rFonts w:ascii="Times New Roman" w:hAnsi="Times New Roman" w:cs="Times New Roman"/>
          <w:color w:val="000000" w:themeColor="text1"/>
          <w:sz w:val="24"/>
          <w:szCs w:val="24"/>
        </w:rPr>
        <w:t>,</w:t>
      </w:r>
      <w:r w:rsidRPr="00080B5F">
        <w:rPr>
          <w:rFonts w:ascii="Times New Roman" w:hAnsi="Times New Roman" w:cs="Times New Roman"/>
          <w:color w:val="000000" w:themeColor="text1"/>
          <w:sz w:val="24"/>
          <w:szCs w:val="24"/>
        </w:rPr>
        <w:t xml:space="preserve"> </w:t>
      </w:r>
      <w:r w:rsidR="007317A3" w:rsidRPr="00080B5F">
        <w:rPr>
          <w:rFonts w:ascii="Times New Roman" w:hAnsi="Times New Roman" w:cs="Times New Roman"/>
          <w:color w:val="000000" w:themeColor="text1"/>
          <w:sz w:val="24"/>
          <w:szCs w:val="24"/>
        </w:rPr>
        <w:t>como já sustentado por um dos autores</w:t>
      </w:r>
      <w:r w:rsidR="007317A3">
        <w:rPr>
          <w:rStyle w:val="Refdenotaderodap"/>
          <w:rFonts w:ascii="Times New Roman" w:hAnsi="Times New Roman" w:cs="Times New Roman"/>
          <w:color w:val="000000" w:themeColor="text1"/>
          <w:sz w:val="24"/>
          <w:szCs w:val="24"/>
        </w:rPr>
        <w:footnoteReference w:id="1"/>
      </w:r>
      <w:r w:rsidR="007317A3" w:rsidRPr="00080B5F">
        <w:rPr>
          <w:rFonts w:ascii="Times New Roman" w:hAnsi="Times New Roman" w:cs="Times New Roman"/>
          <w:color w:val="000000" w:themeColor="text1"/>
          <w:sz w:val="24"/>
          <w:szCs w:val="24"/>
        </w:rPr>
        <w:t xml:space="preserve">, </w:t>
      </w:r>
      <w:r w:rsidRPr="00080B5F">
        <w:rPr>
          <w:rFonts w:ascii="Times New Roman" w:hAnsi="Times New Roman" w:cs="Times New Roman"/>
          <w:color w:val="000000" w:themeColor="text1"/>
          <w:sz w:val="24"/>
          <w:szCs w:val="24"/>
        </w:rPr>
        <w:t xml:space="preserve">ensejar a interpretação de que todo reconhecimento de desequilíbrio contratual deva </w:t>
      </w:r>
      <w:r w:rsidR="007317A3">
        <w:rPr>
          <w:rFonts w:ascii="Times New Roman" w:hAnsi="Times New Roman" w:cs="Times New Roman"/>
          <w:color w:val="000000" w:themeColor="text1"/>
          <w:sz w:val="24"/>
          <w:szCs w:val="24"/>
        </w:rPr>
        <w:t>ter como pressuposto a aplicação de uma medida</w:t>
      </w:r>
      <w:r w:rsidRPr="00080B5F">
        <w:rPr>
          <w:rFonts w:ascii="Times New Roman" w:hAnsi="Times New Roman" w:cs="Times New Roman"/>
          <w:color w:val="000000" w:themeColor="text1"/>
          <w:sz w:val="24"/>
          <w:szCs w:val="24"/>
        </w:rPr>
        <w:t xml:space="preserve"> </w:t>
      </w:r>
      <w:r w:rsidR="007317A3">
        <w:rPr>
          <w:rFonts w:ascii="Times New Roman" w:hAnsi="Times New Roman" w:cs="Times New Roman"/>
          <w:color w:val="000000" w:themeColor="text1"/>
          <w:sz w:val="24"/>
          <w:szCs w:val="24"/>
        </w:rPr>
        <w:t>de</w:t>
      </w:r>
      <w:r w:rsidRPr="00080B5F">
        <w:rPr>
          <w:rFonts w:ascii="Times New Roman" w:hAnsi="Times New Roman" w:cs="Times New Roman"/>
          <w:color w:val="000000" w:themeColor="text1"/>
          <w:sz w:val="24"/>
          <w:szCs w:val="24"/>
        </w:rPr>
        <w:t xml:space="preserve"> reequilíbrio </w:t>
      </w:r>
      <w:r w:rsidR="007317A3">
        <w:rPr>
          <w:rFonts w:ascii="Times New Roman" w:hAnsi="Times New Roman" w:cs="Times New Roman"/>
          <w:color w:val="000000" w:themeColor="text1"/>
          <w:sz w:val="24"/>
          <w:szCs w:val="24"/>
        </w:rPr>
        <w:t xml:space="preserve">do </w:t>
      </w:r>
      <w:r w:rsidRPr="00080B5F">
        <w:rPr>
          <w:rFonts w:ascii="Times New Roman" w:hAnsi="Times New Roman" w:cs="Times New Roman"/>
          <w:color w:val="000000" w:themeColor="text1"/>
          <w:sz w:val="24"/>
          <w:szCs w:val="24"/>
        </w:rPr>
        <w:t>contrat</w:t>
      </w:r>
      <w:r w:rsidR="007317A3">
        <w:rPr>
          <w:rFonts w:ascii="Times New Roman" w:hAnsi="Times New Roman" w:cs="Times New Roman"/>
          <w:color w:val="000000" w:themeColor="text1"/>
          <w:sz w:val="24"/>
          <w:szCs w:val="24"/>
        </w:rPr>
        <w:t>o concomitante ao momento de materialização do evento de desequilíbrio</w:t>
      </w:r>
      <w:r w:rsidRPr="00080B5F">
        <w:rPr>
          <w:rFonts w:ascii="Times New Roman" w:hAnsi="Times New Roman" w:cs="Times New Roman"/>
          <w:color w:val="000000" w:themeColor="text1"/>
          <w:sz w:val="24"/>
          <w:szCs w:val="24"/>
        </w:rPr>
        <w:t>. E isso pelo simples fato de que, na grande maioria das vezes, o reconhecimento do desequilíbrio vai tratar de fatos pretéritos, ou seja, fatos jurídicos que, subsumidos à matriz de riscos contratual, são considerados como um evento de desequilíbrio do contrato.</w:t>
      </w:r>
    </w:p>
    <w:p w14:paraId="572FB7F5" w14:textId="0BF1249C" w:rsidR="00080B5F" w:rsidRPr="00080B5F" w:rsidRDefault="00080B5F" w:rsidP="00BD1084">
      <w:pPr>
        <w:spacing w:after="0" w:line="360" w:lineRule="auto"/>
        <w:ind w:firstLine="851"/>
        <w:jc w:val="both"/>
        <w:rPr>
          <w:rFonts w:ascii="Times New Roman" w:hAnsi="Times New Roman" w:cs="Times New Roman"/>
          <w:color w:val="000000" w:themeColor="text1"/>
          <w:sz w:val="24"/>
          <w:szCs w:val="24"/>
        </w:rPr>
      </w:pPr>
      <w:r w:rsidRPr="00080B5F">
        <w:rPr>
          <w:rFonts w:ascii="Times New Roman" w:hAnsi="Times New Roman" w:cs="Times New Roman"/>
          <w:color w:val="000000" w:themeColor="text1"/>
          <w:sz w:val="24"/>
          <w:szCs w:val="24"/>
        </w:rPr>
        <w:t>Contudo, mesmo não representando</w:t>
      </w:r>
      <w:r w:rsidR="007317A3">
        <w:rPr>
          <w:rFonts w:ascii="Times New Roman" w:hAnsi="Times New Roman" w:cs="Times New Roman"/>
          <w:color w:val="000000" w:themeColor="text1"/>
          <w:sz w:val="24"/>
          <w:szCs w:val="24"/>
        </w:rPr>
        <w:t>, em si,</w:t>
      </w:r>
      <w:r w:rsidRPr="00080B5F">
        <w:rPr>
          <w:rFonts w:ascii="Times New Roman" w:hAnsi="Times New Roman" w:cs="Times New Roman"/>
          <w:color w:val="000000" w:themeColor="text1"/>
          <w:sz w:val="24"/>
          <w:szCs w:val="24"/>
        </w:rPr>
        <w:t xml:space="preserve"> uma violação ao ordenamento jurídico, a </w:t>
      </w:r>
      <w:r w:rsidR="007317A3">
        <w:rPr>
          <w:rFonts w:ascii="Times New Roman" w:hAnsi="Times New Roman" w:cs="Times New Roman"/>
          <w:color w:val="000000" w:themeColor="text1"/>
          <w:sz w:val="24"/>
          <w:szCs w:val="24"/>
        </w:rPr>
        <w:t>postergação</w:t>
      </w:r>
      <w:r w:rsidRPr="00080B5F">
        <w:rPr>
          <w:rFonts w:ascii="Times New Roman" w:hAnsi="Times New Roman" w:cs="Times New Roman"/>
          <w:color w:val="000000" w:themeColor="text1"/>
          <w:sz w:val="24"/>
          <w:szCs w:val="24"/>
        </w:rPr>
        <w:t xml:space="preserve"> do </w:t>
      </w:r>
      <w:r w:rsidR="007317A3">
        <w:rPr>
          <w:rFonts w:ascii="Times New Roman" w:hAnsi="Times New Roman" w:cs="Times New Roman"/>
          <w:color w:val="000000" w:themeColor="text1"/>
          <w:sz w:val="24"/>
          <w:szCs w:val="24"/>
        </w:rPr>
        <w:t>re</w:t>
      </w:r>
      <w:r w:rsidRPr="00080B5F">
        <w:rPr>
          <w:rFonts w:ascii="Times New Roman" w:hAnsi="Times New Roman" w:cs="Times New Roman"/>
          <w:color w:val="000000" w:themeColor="text1"/>
          <w:sz w:val="24"/>
          <w:szCs w:val="24"/>
        </w:rPr>
        <w:t xml:space="preserve">equilíbrio </w:t>
      </w:r>
      <w:r w:rsidR="007317A3">
        <w:rPr>
          <w:rFonts w:ascii="Times New Roman" w:hAnsi="Times New Roman" w:cs="Times New Roman"/>
          <w:color w:val="000000" w:themeColor="text1"/>
          <w:sz w:val="24"/>
          <w:szCs w:val="24"/>
        </w:rPr>
        <w:t xml:space="preserve">econômico-financeiro de </w:t>
      </w:r>
      <w:r w:rsidRPr="00080B5F">
        <w:rPr>
          <w:rFonts w:ascii="Times New Roman" w:hAnsi="Times New Roman" w:cs="Times New Roman"/>
          <w:color w:val="000000" w:themeColor="text1"/>
          <w:sz w:val="24"/>
          <w:szCs w:val="24"/>
        </w:rPr>
        <w:t>contrat</w:t>
      </w:r>
      <w:r w:rsidR="007317A3">
        <w:rPr>
          <w:rFonts w:ascii="Times New Roman" w:hAnsi="Times New Roman" w:cs="Times New Roman"/>
          <w:color w:val="000000" w:themeColor="text1"/>
          <w:sz w:val="24"/>
          <w:szCs w:val="24"/>
        </w:rPr>
        <w:t>os desequilibrados</w:t>
      </w:r>
      <w:r w:rsidRPr="00080B5F">
        <w:rPr>
          <w:rFonts w:ascii="Times New Roman" w:hAnsi="Times New Roman" w:cs="Times New Roman"/>
          <w:color w:val="000000" w:themeColor="text1"/>
          <w:sz w:val="24"/>
          <w:szCs w:val="24"/>
        </w:rPr>
        <w:t xml:space="preserve"> é sempre </w:t>
      </w:r>
      <w:r w:rsidR="007317A3">
        <w:rPr>
          <w:rFonts w:ascii="Times New Roman" w:hAnsi="Times New Roman" w:cs="Times New Roman"/>
          <w:color w:val="000000" w:themeColor="text1"/>
          <w:sz w:val="24"/>
          <w:szCs w:val="24"/>
        </w:rPr>
        <w:t>in</w:t>
      </w:r>
      <w:r w:rsidRPr="00080B5F">
        <w:rPr>
          <w:rFonts w:ascii="Times New Roman" w:hAnsi="Times New Roman" w:cs="Times New Roman"/>
          <w:color w:val="000000" w:themeColor="text1"/>
          <w:sz w:val="24"/>
          <w:szCs w:val="24"/>
        </w:rPr>
        <w:t>desejável</w:t>
      </w:r>
      <w:r w:rsidR="007317A3">
        <w:rPr>
          <w:rFonts w:ascii="Times New Roman" w:hAnsi="Times New Roman" w:cs="Times New Roman"/>
          <w:color w:val="000000" w:themeColor="text1"/>
          <w:sz w:val="24"/>
          <w:szCs w:val="24"/>
        </w:rPr>
        <w:t>, diante das implicações tanto para o interesse público quanto para as concessionárias</w:t>
      </w:r>
      <w:r w:rsidRPr="00080B5F">
        <w:rPr>
          <w:rFonts w:ascii="Times New Roman" w:hAnsi="Times New Roman" w:cs="Times New Roman"/>
          <w:color w:val="000000" w:themeColor="text1"/>
          <w:sz w:val="24"/>
          <w:szCs w:val="24"/>
        </w:rPr>
        <w:t xml:space="preserve">. </w:t>
      </w:r>
      <w:r w:rsidR="007A2C13">
        <w:rPr>
          <w:rFonts w:ascii="Times New Roman" w:hAnsi="Times New Roman" w:cs="Times New Roman"/>
          <w:color w:val="000000" w:themeColor="text1"/>
          <w:sz w:val="24"/>
          <w:szCs w:val="24"/>
        </w:rPr>
        <w:t>De todo modo, e</w:t>
      </w:r>
      <w:r w:rsidR="007317A3">
        <w:rPr>
          <w:rFonts w:ascii="Times New Roman" w:hAnsi="Times New Roman" w:cs="Times New Roman"/>
          <w:color w:val="000000" w:themeColor="text1"/>
          <w:sz w:val="24"/>
          <w:szCs w:val="24"/>
        </w:rPr>
        <w:t xml:space="preserve">sta morosidade no reconhecimento de um evento de desequilíbrio contratual, e na definição e implementação das medidas eleitas para seu equacionamento, </w:t>
      </w:r>
      <w:r w:rsidRPr="00080B5F">
        <w:rPr>
          <w:rFonts w:ascii="Times New Roman" w:hAnsi="Times New Roman" w:cs="Times New Roman"/>
          <w:color w:val="000000" w:themeColor="text1"/>
          <w:sz w:val="24"/>
          <w:szCs w:val="24"/>
        </w:rPr>
        <w:t>pode não decorrer</w:t>
      </w:r>
      <w:r w:rsidR="007A2C13">
        <w:rPr>
          <w:rFonts w:ascii="Times New Roman" w:hAnsi="Times New Roman" w:cs="Times New Roman"/>
          <w:color w:val="000000" w:themeColor="text1"/>
          <w:sz w:val="24"/>
          <w:szCs w:val="24"/>
        </w:rPr>
        <w:t>,</w:t>
      </w:r>
      <w:r w:rsidRPr="00080B5F">
        <w:rPr>
          <w:rFonts w:ascii="Times New Roman" w:hAnsi="Times New Roman" w:cs="Times New Roman"/>
          <w:color w:val="000000" w:themeColor="text1"/>
          <w:sz w:val="24"/>
          <w:szCs w:val="24"/>
        </w:rPr>
        <w:t xml:space="preserve"> necessariamente, de </w:t>
      </w:r>
      <w:r w:rsidR="007A2C13">
        <w:rPr>
          <w:rFonts w:ascii="Times New Roman" w:hAnsi="Times New Roman" w:cs="Times New Roman"/>
          <w:color w:val="000000" w:themeColor="text1"/>
          <w:sz w:val="24"/>
          <w:szCs w:val="24"/>
        </w:rPr>
        <w:t>um comportamento desidioso</w:t>
      </w:r>
      <w:r w:rsidRPr="00080B5F">
        <w:rPr>
          <w:rFonts w:ascii="Times New Roman" w:hAnsi="Times New Roman" w:cs="Times New Roman"/>
          <w:color w:val="000000" w:themeColor="text1"/>
          <w:sz w:val="24"/>
          <w:szCs w:val="24"/>
        </w:rPr>
        <w:t xml:space="preserve"> do agente público, mas de diversas dificuldades práticas</w:t>
      </w:r>
      <w:r w:rsidR="007A2C13">
        <w:rPr>
          <w:rFonts w:ascii="Times New Roman" w:hAnsi="Times New Roman" w:cs="Times New Roman"/>
          <w:color w:val="000000" w:themeColor="text1"/>
          <w:sz w:val="24"/>
          <w:szCs w:val="24"/>
        </w:rPr>
        <w:t xml:space="preserve"> inerentes à complexidade da matéria </w:t>
      </w:r>
      <w:r w:rsidR="007A2C13">
        <w:rPr>
          <w:rFonts w:ascii="Times New Roman" w:hAnsi="Times New Roman" w:cs="Times New Roman"/>
          <w:color w:val="000000" w:themeColor="text1"/>
          <w:sz w:val="24"/>
          <w:szCs w:val="24"/>
        </w:rPr>
        <w:lastRenderedPageBreak/>
        <w:t>envolvida</w:t>
      </w:r>
      <w:r w:rsidRPr="00080B5F">
        <w:rPr>
          <w:rFonts w:ascii="Times New Roman" w:hAnsi="Times New Roman" w:cs="Times New Roman"/>
          <w:color w:val="000000" w:themeColor="text1"/>
          <w:sz w:val="24"/>
          <w:szCs w:val="24"/>
        </w:rPr>
        <w:t xml:space="preserve">, as quais </w:t>
      </w:r>
      <w:r w:rsidR="007A2C13">
        <w:rPr>
          <w:rFonts w:ascii="Times New Roman" w:hAnsi="Times New Roman" w:cs="Times New Roman"/>
          <w:color w:val="000000" w:themeColor="text1"/>
          <w:sz w:val="24"/>
          <w:szCs w:val="24"/>
        </w:rPr>
        <w:t>inevitavelmente inviabilizam que um</w:t>
      </w:r>
      <w:r w:rsidRPr="00080B5F">
        <w:rPr>
          <w:rFonts w:ascii="Times New Roman" w:hAnsi="Times New Roman" w:cs="Times New Roman"/>
          <w:color w:val="000000" w:themeColor="text1"/>
          <w:sz w:val="24"/>
          <w:szCs w:val="24"/>
        </w:rPr>
        <w:t xml:space="preserve"> contrato de concessão esteja constantemente atualizado sob o prisma econômico-financeiro. </w:t>
      </w:r>
    </w:p>
    <w:p w14:paraId="1000650E" w14:textId="39F67957" w:rsidR="00080B5F" w:rsidRPr="00080B5F" w:rsidRDefault="00080B5F" w:rsidP="00BD1084">
      <w:pPr>
        <w:spacing w:after="0" w:line="360" w:lineRule="auto"/>
        <w:ind w:firstLine="851"/>
        <w:jc w:val="both"/>
        <w:rPr>
          <w:rFonts w:ascii="Times New Roman" w:hAnsi="Times New Roman" w:cs="Times New Roman"/>
          <w:color w:val="000000" w:themeColor="text1"/>
          <w:sz w:val="24"/>
          <w:szCs w:val="24"/>
        </w:rPr>
      </w:pPr>
      <w:r w:rsidRPr="00080B5F">
        <w:rPr>
          <w:rFonts w:ascii="Times New Roman" w:hAnsi="Times New Roman" w:cs="Times New Roman"/>
          <w:color w:val="000000" w:themeColor="text1"/>
          <w:sz w:val="24"/>
          <w:szCs w:val="24"/>
        </w:rPr>
        <w:t xml:space="preserve">Primeiramente, nota-se que o procedimento de reequilíbrio pode ser separado em dois atos administrativos próprios, muitas vezes praticados por atores distintos, </w:t>
      </w:r>
      <w:r w:rsidR="007A2C13">
        <w:rPr>
          <w:rFonts w:ascii="Times New Roman" w:hAnsi="Times New Roman" w:cs="Times New Roman"/>
          <w:color w:val="000000" w:themeColor="text1"/>
          <w:sz w:val="24"/>
          <w:szCs w:val="24"/>
        </w:rPr>
        <w:t>cada qual com suas particularidades e rito de implementação</w:t>
      </w:r>
      <w:r w:rsidRPr="00080B5F">
        <w:rPr>
          <w:rFonts w:ascii="Times New Roman" w:hAnsi="Times New Roman" w:cs="Times New Roman"/>
          <w:color w:val="000000" w:themeColor="text1"/>
          <w:sz w:val="24"/>
          <w:szCs w:val="24"/>
        </w:rPr>
        <w:t>, sendo inviável que os dois atos sejam completados no mesmo momento.</w:t>
      </w:r>
    </w:p>
    <w:p w14:paraId="5B2BA6A2" w14:textId="634B10BB" w:rsidR="00080B5F" w:rsidRPr="00080B5F" w:rsidRDefault="00080B5F" w:rsidP="00BD1084">
      <w:pPr>
        <w:spacing w:after="0" w:line="360" w:lineRule="auto"/>
        <w:ind w:firstLine="851"/>
        <w:jc w:val="both"/>
        <w:rPr>
          <w:rFonts w:ascii="Times New Roman" w:hAnsi="Times New Roman" w:cs="Times New Roman"/>
          <w:color w:val="000000" w:themeColor="text1"/>
          <w:sz w:val="24"/>
          <w:szCs w:val="24"/>
        </w:rPr>
      </w:pPr>
      <w:r w:rsidRPr="00080B5F">
        <w:rPr>
          <w:rFonts w:ascii="Times New Roman" w:hAnsi="Times New Roman" w:cs="Times New Roman"/>
          <w:color w:val="000000" w:themeColor="text1"/>
          <w:sz w:val="24"/>
          <w:szCs w:val="24"/>
        </w:rPr>
        <w:t>Referimo-nos à criação e ao aparelhamento de agências reguladoras próprias, medida que contribui para a regulação independe</w:t>
      </w:r>
      <w:r w:rsidR="0043130B">
        <w:rPr>
          <w:rFonts w:ascii="Times New Roman" w:hAnsi="Times New Roman" w:cs="Times New Roman"/>
          <w:color w:val="000000" w:themeColor="text1"/>
          <w:sz w:val="24"/>
          <w:szCs w:val="24"/>
        </w:rPr>
        <w:t>nte</w:t>
      </w:r>
      <w:r w:rsidRPr="00080B5F">
        <w:rPr>
          <w:rFonts w:ascii="Times New Roman" w:hAnsi="Times New Roman" w:cs="Times New Roman"/>
          <w:color w:val="000000" w:themeColor="text1"/>
          <w:sz w:val="24"/>
          <w:szCs w:val="24"/>
        </w:rPr>
        <w:t xml:space="preserve"> e técnica, mas que costuma segregar o procedimento de restabelecimento do equilíbrio contratual em duas etapas: o reconhecimento do desequilíbrio contratual e a promoção do reequilíbrio. Na primeira etapa é avaliado se efetivamente foi verificado um evento de desequilíbrio, isto é, se houve a materialização de um risco cujas consequências são arcadas pela parte à qual o risco não foi alocado</w:t>
      </w:r>
      <w:r w:rsidR="007A2C13">
        <w:rPr>
          <w:rFonts w:ascii="Times New Roman" w:hAnsi="Times New Roman" w:cs="Times New Roman"/>
          <w:color w:val="000000" w:themeColor="text1"/>
          <w:sz w:val="24"/>
          <w:szCs w:val="24"/>
        </w:rPr>
        <w:t>, matéria esta que, por sua natureza exclusivamente técnica e regulatória, relacionada à aferição das provas apresentadas e aplicação do contrato vigente, costuma ser de competência das agências reguladoras</w:t>
      </w:r>
      <w:r w:rsidRPr="00080B5F">
        <w:rPr>
          <w:rFonts w:ascii="Times New Roman" w:hAnsi="Times New Roman" w:cs="Times New Roman"/>
          <w:color w:val="000000" w:themeColor="text1"/>
          <w:sz w:val="24"/>
          <w:szCs w:val="24"/>
        </w:rPr>
        <w:t>.</w:t>
      </w:r>
    </w:p>
    <w:p w14:paraId="25F4AE6B" w14:textId="276FF14B" w:rsidR="00080B5F" w:rsidRPr="00080B5F" w:rsidRDefault="00080B5F" w:rsidP="00BD1084">
      <w:pPr>
        <w:spacing w:after="0" w:line="360" w:lineRule="auto"/>
        <w:ind w:firstLine="851"/>
        <w:jc w:val="both"/>
        <w:rPr>
          <w:rFonts w:ascii="Times New Roman" w:hAnsi="Times New Roman" w:cs="Times New Roman"/>
          <w:color w:val="000000" w:themeColor="text1"/>
          <w:sz w:val="24"/>
          <w:szCs w:val="24"/>
        </w:rPr>
      </w:pPr>
      <w:r w:rsidRPr="00080B5F">
        <w:rPr>
          <w:rFonts w:ascii="Times New Roman" w:hAnsi="Times New Roman" w:cs="Times New Roman"/>
          <w:color w:val="000000" w:themeColor="text1"/>
          <w:sz w:val="24"/>
          <w:szCs w:val="24"/>
        </w:rPr>
        <w:t>De outro lado, na etapa subsequente é escolhido o mecanismo que será utilizado para o reequilíbrio contratual – etapa que, por estar inevitavelmente atrelada a opções políticas, em geral acaba tendo a participação da administração direta, através da secretaria responsável pela tutela da matéria.</w:t>
      </w:r>
    </w:p>
    <w:p w14:paraId="007D1E89" w14:textId="73769646" w:rsidR="00080B5F" w:rsidRPr="00080B5F" w:rsidRDefault="00080B5F" w:rsidP="00BD1084">
      <w:pPr>
        <w:spacing w:after="0" w:line="360" w:lineRule="auto"/>
        <w:ind w:firstLine="851"/>
        <w:jc w:val="both"/>
        <w:rPr>
          <w:rFonts w:ascii="Times New Roman" w:hAnsi="Times New Roman" w:cs="Times New Roman"/>
          <w:color w:val="000000" w:themeColor="text1"/>
          <w:sz w:val="24"/>
          <w:szCs w:val="24"/>
        </w:rPr>
      </w:pPr>
      <w:r w:rsidRPr="00080B5F">
        <w:rPr>
          <w:rFonts w:ascii="Times New Roman" w:hAnsi="Times New Roman" w:cs="Times New Roman"/>
          <w:color w:val="000000" w:themeColor="text1"/>
          <w:sz w:val="24"/>
          <w:szCs w:val="24"/>
        </w:rPr>
        <w:t>Essa separação, por si só, pode prolongar o interstício entre os atos de reconhecimento do desequilíbrio e de implementação do reequilíbrio.</w:t>
      </w:r>
    </w:p>
    <w:p w14:paraId="09A6300B" w14:textId="578DBC1D" w:rsidR="00080B5F" w:rsidRPr="00080B5F" w:rsidRDefault="00080B5F" w:rsidP="00BD1084">
      <w:pPr>
        <w:spacing w:after="0" w:line="360" w:lineRule="auto"/>
        <w:ind w:firstLine="851"/>
        <w:jc w:val="both"/>
        <w:rPr>
          <w:rFonts w:ascii="Times New Roman" w:hAnsi="Times New Roman" w:cs="Times New Roman"/>
          <w:color w:val="000000" w:themeColor="text1"/>
          <w:sz w:val="24"/>
          <w:szCs w:val="24"/>
        </w:rPr>
      </w:pPr>
      <w:r w:rsidRPr="00080B5F">
        <w:rPr>
          <w:rFonts w:ascii="Times New Roman" w:hAnsi="Times New Roman" w:cs="Times New Roman"/>
          <w:color w:val="000000" w:themeColor="text1"/>
          <w:sz w:val="24"/>
          <w:szCs w:val="24"/>
        </w:rPr>
        <w:t>Também se destaca que o reequilíbrio econômico-financeiro, especialmente quando implementado através de instrumentos com impacto direto na população, costuma levar em consideração a situação regulatória do contrato como um todo, ao invés de um evento isolado. Por consequência, e levando-se em conta que diferentes eventos de desequilíbrio são decididos em momentos distintos, a dificuldade em recompor o contrato a cada vez que um desequilíbrio for reconhecido é enorme.</w:t>
      </w:r>
    </w:p>
    <w:p w14:paraId="27BE7E61" w14:textId="42A75E99" w:rsidR="00080B5F" w:rsidRPr="00080B5F" w:rsidRDefault="00080B5F" w:rsidP="00BD1084">
      <w:pPr>
        <w:spacing w:after="0" w:line="360" w:lineRule="auto"/>
        <w:ind w:firstLine="851"/>
        <w:jc w:val="both"/>
        <w:rPr>
          <w:rFonts w:ascii="Times New Roman" w:hAnsi="Times New Roman" w:cs="Times New Roman"/>
          <w:color w:val="000000" w:themeColor="text1"/>
          <w:sz w:val="24"/>
          <w:szCs w:val="24"/>
        </w:rPr>
      </w:pPr>
      <w:r w:rsidRPr="00080B5F">
        <w:rPr>
          <w:rFonts w:ascii="Times New Roman" w:hAnsi="Times New Roman" w:cs="Times New Roman"/>
          <w:color w:val="000000" w:themeColor="text1"/>
          <w:sz w:val="24"/>
          <w:szCs w:val="24"/>
        </w:rPr>
        <w:t xml:space="preserve">Ademais, é natural que surjam eventos de desequilíbrio favoráveis e contrários a cada uma das partes do contrato, de modo que – para conferir segurança e respeitar os direitos de cada uma das partes – é conveniente que os diferentes desequilíbrios sejam consolidados e compensados em um cálculo próprio antes da promoção do reequilíbrio contratual. Afinal, parece não fazer sentido, por exemplo, prorrogar um contrato de concessão por 6 </w:t>
      </w:r>
      <w:r w:rsidR="0043130B">
        <w:rPr>
          <w:rFonts w:ascii="Times New Roman" w:hAnsi="Times New Roman" w:cs="Times New Roman"/>
          <w:color w:val="000000" w:themeColor="text1"/>
          <w:sz w:val="24"/>
          <w:szCs w:val="24"/>
        </w:rPr>
        <w:t xml:space="preserve">(seis) </w:t>
      </w:r>
      <w:r w:rsidRPr="00080B5F">
        <w:rPr>
          <w:rFonts w:ascii="Times New Roman" w:hAnsi="Times New Roman" w:cs="Times New Roman"/>
          <w:color w:val="000000" w:themeColor="text1"/>
          <w:sz w:val="24"/>
          <w:szCs w:val="24"/>
        </w:rPr>
        <w:t xml:space="preserve">meses para que logo em seguida seja reduzido no mesmo patamar. </w:t>
      </w:r>
      <w:r w:rsidR="007A2C13">
        <w:rPr>
          <w:rFonts w:ascii="Times New Roman" w:hAnsi="Times New Roman" w:cs="Times New Roman"/>
          <w:color w:val="000000" w:themeColor="text1"/>
          <w:sz w:val="24"/>
          <w:szCs w:val="24"/>
        </w:rPr>
        <w:t xml:space="preserve">Ou mesmo submeter tarifas de pedágio a recorrentes elevações e reduções, a cada oportunidade em que se reconheça a </w:t>
      </w:r>
      <w:r w:rsidR="007A2C13">
        <w:rPr>
          <w:rFonts w:ascii="Times New Roman" w:hAnsi="Times New Roman" w:cs="Times New Roman"/>
          <w:color w:val="000000" w:themeColor="text1"/>
          <w:sz w:val="24"/>
          <w:szCs w:val="24"/>
        </w:rPr>
        <w:lastRenderedPageBreak/>
        <w:t xml:space="preserve">materialização de um evento de desequilíbrio em favor de uma das partes. </w:t>
      </w:r>
      <w:r w:rsidRPr="00080B5F">
        <w:rPr>
          <w:rFonts w:ascii="Times New Roman" w:hAnsi="Times New Roman" w:cs="Times New Roman"/>
          <w:color w:val="000000" w:themeColor="text1"/>
          <w:sz w:val="24"/>
          <w:szCs w:val="24"/>
        </w:rPr>
        <w:t>Ao invés, convém que as alterações contratuais resultem em modificações dos termos pactuados que tragam consigo razoável previsibilidade. Isto é, além da evidente necessidade de se conferir eficiência ao processo, dada a complexidade destes procedimentos e a escassez de recursos, é necessário conferir segurança à relação contratual, inclusive para agentes externos (como financiadores) evitando-se constantes alterações contratuais que não representem, no momento em que celebradas, a consolidação do estado vigente do contrato.</w:t>
      </w:r>
    </w:p>
    <w:p w14:paraId="520309AE" w14:textId="77777777" w:rsidR="00080B5F" w:rsidRPr="00080B5F" w:rsidRDefault="00080B5F" w:rsidP="00BD1084">
      <w:pPr>
        <w:spacing w:after="0" w:line="360" w:lineRule="auto"/>
        <w:ind w:firstLine="851"/>
        <w:jc w:val="both"/>
        <w:rPr>
          <w:rFonts w:ascii="Times New Roman" w:hAnsi="Times New Roman" w:cs="Times New Roman"/>
          <w:color w:val="000000" w:themeColor="text1"/>
          <w:sz w:val="24"/>
          <w:szCs w:val="24"/>
        </w:rPr>
      </w:pPr>
      <w:r w:rsidRPr="00080B5F">
        <w:rPr>
          <w:rFonts w:ascii="Times New Roman" w:hAnsi="Times New Roman" w:cs="Times New Roman"/>
          <w:color w:val="000000" w:themeColor="text1"/>
          <w:sz w:val="24"/>
          <w:szCs w:val="24"/>
        </w:rPr>
        <w:t>Há outras características atreladas à mensuração do desequilíbrio econômico-financeiro que também dificultam que o reequilíbrio se faça de forma sempre próxima à ocorrência do evento materializador de desequilíbrio.</w:t>
      </w:r>
    </w:p>
    <w:p w14:paraId="1C504164" w14:textId="67997CC0" w:rsidR="00080B5F" w:rsidRPr="00080B5F" w:rsidRDefault="00080B5F" w:rsidP="00BD1084">
      <w:pPr>
        <w:spacing w:after="0" w:line="360" w:lineRule="auto"/>
        <w:ind w:firstLine="851"/>
        <w:jc w:val="both"/>
        <w:rPr>
          <w:rFonts w:ascii="Times New Roman" w:hAnsi="Times New Roman" w:cs="Times New Roman"/>
          <w:color w:val="000000" w:themeColor="text1"/>
          <w:sz w:val="24"/>
          <w:szCs w:val="24"/>
        </w:rPr>
      </w:pPr>
      <w:r w:rsidRPr="00080B5F">
        <w:rPr>
          <w:rFonts w:ascii="Times New Roman" w:hAnsi="Times New Roman" w:cs="Times New Roman"/>
          <w:color w:val="000000" w:themeColor="text1"/>
          <w:sz w:val="24"/>
          <w:szCs w:val="24"/>
        </w:rPr>
        <w:t>A principal diz respeito a uma premissa fundamental do reequilíbrio econômico-financeiro: a recomposição deve ser feita na exata medida do desequilíbrio verificado – é dizer, no jargão da matéria, após sua implementação, a parte em prol do qual o reequilíbrio é efetuado deve estar em posição nem melhor nem pior da que estaria caso o evento jamais tivesse ocorrido.</w:t>
      </w:r>
    </w:p>
    <w:p w14:paraId="0DAF646C" w14:textId="21F47E43" w:rsidR="00080B5F" w:rsidRPr="00080B5F" w:rsidRDefault="00080B5F" w:rsidP="00BD1084">
      <w:pPr>
        <w:spacing w:after="0" w:line="360" w:lineRule="auto"/>
        <w:ind w:firstLine="851"/>
        <w:jc w:val="both"/>
        <w:rPr>
          <w:rFonts w:ascii="Times New Roman" w:hAnsi="Times New Roman" w:cs="Times New Roman"/>
          <w:color w:val="000000" w:themeColor="text1"/>
          <w:sz w:val="24"/>
          <w:szCs w:val="24"/>
        </w:rPr>
      </w:pPr>
      <w:r w:rsidRPr="00080B5F">
        <w:rPr>
          <w:rFonts w:ascii="Times New Roman" w:hAnsi="Times New Roman" w:cs="Times New Roman"/>
          <w:color w:val="000000" w:themeColor="text1"/>
          <w:sz w:val="24"/>
          <w:szCs w:val="24"/>
        </w:rPr>
        <w:t xml:space="preserve">Consequentemente, a concretização de tal premissa, em definitivo, demanda que primeiro se tenha completado o cálculo do desequilíbrio para que posteriormente se implemente o reequilíbrio, a fim de assegurar que este não fique em patamar </w:t>
      </w:r>
      <w:r w:rsidR="004F3268">
        <w:rPr>
          <w:rFonts w:ascii="Times New Roman" w:hAnsi="Times New Roman" w:cs="Times New Roman"/>
          <w:color w:val="000000" w:themeColor="text1"/>
          <w:sz w:val="24"/>
          <w:szCs w:val="24"/>
        </w:rPr>
        <w:t>inferior</w:t>
      </w:r>
      <w:r w:rsidRPr="00080B5F">
        <w:rPr>
          <w:rFonts w:ascii="Times New Roman" w:hAnsi="Times New Roman" w:cs="Times New Roman"/>
          <w:color w:val="000000" w:themeColor="text1"/>
          <w:sz w:val="24"/>
          <w:szCs w:val="24"/>
        </w:rPr>
        <w:t xml:space="preserve"> </w:t>
      </w:r>
      <w:r w:rsidR="004F3268">
        <w:rPr>
          <w:rFonts w:ascii="Times New Roman" w:hAnsi="Times New Roman" w:cs="Times New Roman"/>
          <w:color w:val="000000" w:themeColor="text1"/>
          <w:sz w:val="24"/>
          <w:szCs w:val="24"/>
        </w:rPr>
        <w:t>ou</w:t>
      </w:r>
      <w:r w:rsidRPr="00080B5F">
        <w:rPr>
          <w:rFonts w:ascii="Times New Roman" w:hAnsi="Times New Roman" w:cs="Times New Roman"/>
          <w:color w:val="000000" w:themeColor="text1"/>
          <w:sz w:val="24"/>
          <w:szCs w:val="24"/>
        </w:rPr>
        <w:t xml:space="preserve"> superior ao efetivamente devido.</w:t>
      </w:r>
    </w:p>
    <w:p w14:paraId="13EFCA7C" w14:textId="37FBDB65" w:rsidR="00080B5F" w:rsidRPr="00080B5F" w:rsidRDefault="00080B5F" w:rsidP="00BD1084">
      <w:pPr>
        <w:spacing w:after="0" w:line="360" w:lineRule="auto"/>
        <w:ind w:firstLine="851"/>
        <w:jc w:val="both"/>
        <w:rPr>
          <w:rFonts w:ascii="Times New Roman" w:hAnsi="Times New Roman" w:cs="Times New Roman"/>
          <w:color w:val="000000" w:themeColor="text1"/>
          <w:sz w:val="24"/>
          <w:szCs w:val="24"/>
        </w:rPr>
      </w:pPr>
      <w:r w:rsidRPr="00080B5F">
        <w:rPr>
          <w:rFonts w:ascii="Times New Roman" w:hAnsi="Times New Roman" w:cs="Times New Roman"/>
          <w:color w:val="000000" w:themeColor="text1"/>
          <w:sz w:val="24"/>
          <w:szCs w:val="24"/>
        </w:rPr>
        <w:t>Nesse ponto, ainda que decorrente de fato que inegavelmente tenha desbalanceado o equilíbrio contratual e representado uma materialização de risco contratual</w:t>
      </w:r>
      <w:r w:rsidR="007A2C13">
        <w:rPr>
          <w:rFonts w:ascii="Times New Roman" w:hAnsi="Times New Roman" w:cs="Times New Roman"/>
          <w:color w:val="000000" w:themeColor="text1"/>
          <w:sz w:val="24"/>
          <w:szCs w:val="24"/>
        </w:rPr>
        <w:t xml:space="preserve"> alocado à outra parte</w:t>
      </w:r>
      <w:r w:rsidRPr="00080B5F">
        <w:rPr>
          <w:rFonts w:ascii="Times New Roman" w:hAnsi="Times New Roman" w:cs="Times New Roman"/>
          <w:color w:val="000000" w:themeColor="text1"/>
          <w:sz w:val="24"/>
          <w:szCs w:val="24"/>
        </w:rPr>
        <w:t>, o desequilíbrio pode demandar uma apuração complexa para sua quantificação.</w:t>
      </w:r>
    </w:p>
    <w:p w14:paraId="00985CB7" w14:textId="7E543DCC" w:rsidR="00080B5F" w:rsidRPr="00080B5F" w:rsidRDefault="007A2C13" w:rsidP="00BD1084">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Pode</w:t>
      </w:r>
      <w:r w:rsidR="00080B5F" w:rsidRPr="00080B5F">
        <w:rPr>
          <w:rFonts w:ascii="Times New Roman" w:hAnsi="Times New Roman" w:cs="Times New Roman"/>
          <w:color w:val="000000" w:themeColor="text1"/>
          <w:sz w:val="24"/>
          <w:szCs w:val="24"/>
        </w:rPr>
        <w:t>-se</w:t>
      </w:r>
      <w:r>
        <w:rPr>
          <w:rFonts w:ascii="Times New Roman" w:hAnsi="Times New Roman" w:cs="Times New Roman"/>
          <w:color w:val="000000" w:themeColor="text1"/>
          <w:sz w:val="24"/>
          <w:szCs w:val="24"/>
        </w:rPr>
        <w:t xml:space="preserve"> mencionar</w:t>
      </w:r>
      <w:r w:rsidR="00080B5F" w:rsidRPr="00080B5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como</w:t>
      </w:r>
      <w:r w:rsidR="00080B5F" w:rsidRPr="00080B5F">
        <w:rPr>
          <w:rFonts w:ascii="Times New Roman" w:hAnsi="Times New Roman" w:cs="Times New Roman"/>
          <w:color w:val="000000" w:themeColor="text1"/>
          <w:sz w:val="24"/>
          <w:szCs w:val="24"/>
        </w:rPr>
        <w:t xml:space="preserve"> exemplo, o recente impacto da pandemia de COVID-19 nos contratos de concessão. Ainda que haja </w:t>
      </w:r>
      <w:r w:rsidR="004F3268">
        <w:rPr>
          <w:rFonts w:ascii="Times New Roman" w:hAnsi="Times New Roman" w:cs="Times New Roman"/>
          <w:color w:val="000000" w:themeColor="text1"/>
          <w:sz w:val="24"/>
          <w:szCs w:val="24"/>
        </w:rPr>
        <w:t>reconhecimento d</w:t>
      </w:r>
      <w:r w:rsidR="00080B5F" w:rsidRPr="00080B5F">
        <w:rPr>
          <w:rFonts w:ascii="Times New Roman" w:hAnsi="Times New Roman" w:cs="Times New Roman"/>
          <w:color w:val="000000" w:themeColor="text1"/>
          <w:sz w:val="24"/>
          <w:szCs w:val="24"/>
        </w:rPr>
        <w:t xml:space="preserve">o evento de desequilíbrio ocorrido, </w:t>
      </w:r>
      <w:r w:rsidR="004F3268">
        <w:rPr>
          <w:rFonts w:ascii="Times New Roman" w:hAnsi="Times New Roman" w:cs="Times New Roman"/>
          <w:color w:val="000000" w:themeColor="text1"/>
          <w:sz w:val="24"/>
          <w:szCs w:val="24"/>
        </w:rPr>
        <w:t>su</w:t>
      </w:r>
      <w:r w:rsidR="00080B5F" w:rsidRPr="00080B5F">
        <w:rPr>
          <w:rFonts w:ascii="Times New Roman" w:hAnsi="Times New Roman" w:cs="Times New Roman"/>
          <w:color w:val="000000" w:themeColor="text1"/>
          <w:sz w:val="24"/>
          <w:szCs w:val="24"/>
        </w:rPr>
        <w:t>a mensuração passa pel</w:t>
      </w:r>
      <w:r>
        <w:rPr>
          <w:rFonts w:ascii="Times New Roman" w:hAnsi="Times New Roman" w:cs="Times New Roman"/>
          <w:color w:val="000000" w:themeColor="text1"/>
          <w:sz w:val="24"/>
          <w:szCs w:val="24"/>
        </w:rPr>
        <w:t>o equacionamento de questões de difícil solução</w:t>
      </w:r>
      <w:r w:rsidR="00080B5F" w:rsidRPr="00080B5F">
        <w:rPr>
          <w:rFonts w:ascii="Times New Roman" w:hAnsi="Times New Roman" w:cs="Times New Roman"/>
          <w:color w:val="000000" w:themeColor="text1"/>
          <w:sz w:val="24"/>
          <w:szCs w:val="24"/>
        </w:rPr>
        <w:t>: qual teria sido a demanda verificada na concessão caso a pandemia não tivesse ocorrido? É possível dizer que toda</w:t>
      </w:r>
      <w:r>
        <w:rPr>
          <w:rFonts w:ascii="Times New Roman" w:hAnsi="Times New Roman" w:cs="Times New Roman"/>
          <w:color w:val="000000" w:themeColor="text1"/>
          <w:sz w:val="24"/>
          <w:szCs w:val="24"/>
        </w:rPr>
        <w:t xml:space="preserve"> a</w:t>
      </w:r>
      <w:r w:rsidR="00080B5F" w:rsidRPr="00080B5F">
        <w:rPr>
          <w:rFonts w:ascii="Times New Roman" w:hAnsi="Times New Roman" w:cs="Times New Roman"/>
          <w:color w:val="000000" w:themeColor="text1"/>
          <w:sz w:val="24"/>
          <w:szCs w:val="24"/>
        </w:rPr>
        <w:t xml:space="preserve"> queda de demanda no período derivou da pandemia? Qual o momento em que os efeitos da pandemia e/ou do desequilíbrio iniciam-se e encerram-se? </w:t>
      </w:r>
      <w:r w:rsidR="00D52E86">
        <w:rPr>
          <w:rFonts w:ascii="Times New Roman" w:hAnsi="Times New Roman" w:cs="Times New Roman"/>
          <w:color w:val="000000" w:themeColor="text1"/>
          <w:sz w:val="24"/>
          <w:szCs w:val="24"/>
        </w:rPr>
        <w:t xml:space="preserve">O contrato traz mecanismo próprio de compartilhamento do risco de demanda </w:t>
      </w:r>
      <w:proofErr w:type="gramStart"/>
      <w:r w:rsidR="00D52E86">
        <w:rPr>
          <w:rFonts w:ascii="Times New Roman" w:hAnsi="Times New Roman" w:cs="Times New Roman"/>
          <w:color w:val="000000" w:themeColor="text1"/>
          <w:sz w:val="24"/>
          <w:szCs w:val="24"/>
        </w:rPr>
        <w:t>pra</w:t>
      </w:r>
      <w:proofErr w:type="gramEnd"/>
      <w:r w:rsidR="00D52E86">
        <w:rPr>
          <w:rFonts w:ascii="Times New Roman" w:hAnsi="Times New Roman" w:cs="Times New Roman"/>
          <w:color w:val="000000" w:themeColor="text1"/>
          <w:sz w:val="24"/>
          <w:szCs w:val="24"/>
        </w:rPr>
        <w:t xml:space="preserve"> lidar com a matéria, prevalecendo sobre um reequilíbrio fundament</w:t>
      </w:r>
      <w:r w:rsidR="00520B07">
        <w:rPr>
          <w:rFonts w:ascii="Times New Roman" w:hAnsi="Times New Roman" w:cs="Times New Roman"/>
          <w:color w:val="000000" w:themeColor="text1"/>
          <w:sz w:val="24"/>
          <w:szCs w:val="24"/>
        </w:rPr>
        <w:t>ad</w:t>
      </w:r>
      <w:r w:rsidR="00D52E86">
        <w:rPr>
          <w:rFonts w:ascii="Times New Roman" w:hAnsi="Times New Roman" w:cs="Times New Roman"/>
          <w:color w:val="000000" w:themeColor="text1"/>
          <w:sz w:val="24"/>
          <w:szCs w:val="24"/>
        </w:rPr>
        <w:t xml:space="preserve">o em situação de caso fortuito ou força maior? </w:t>
      </w:r>
      <w:r w:rsidR="00080B5F" w:rsidRPr="00080B5F">
        <w:rPr>
          <w:rFonts w:ascii="Times New Roman" w:hAnsi="Times New Roman" w:cs="Times New Roman"/>
          <w:color w:val="000000" w:themeColor="text1"/>
          <w:sz w:val="24"/>
          <w:szCs w:val="24"/>
        </w:rPr>
        <w:t>A pandemia também trouxe economia de custos à concessionária, que deve ser considerada na apuração?</w:t>
      </w:r>
    </w:p>
    <w:p w14:paraId="06C27279" w14:textId="052F933D" w:rsidR="00080B5F" w:rsidRPr="00080B5F" w:rsidRDefault="00080B5F" w:rsidP="00BD1084">
      <w:pPr>
        <w:spacing w:after="0" w:line="360" w:lineRule="auto"/>
        <w:ind w:firstLine="851"/>
        <w:jc w:val="both"/>
        <w:rPr>
          <w:rFonts w:ascii="Times New Roman" w:hAnsi="Times New Roman" w:cs="Times New Roman"/>
          <w:color w:val="000000" w:themeColor="text1"/>
          <w:sz w:val="24"/>
          <w:szCs w:val="24"/>
        </w:rPr>
      </w:pPr>
      <w:r w:rsidRPr="00080B5F">
        <w:rPr>
          <w:rFonts w:ascii="Times New Roman" w:hAnsi="Times New Roman" w:cs="Times New Roman"/>
          <w:color w:val="000000" w:themeColor="text1"/>
          <w:sz w:val="24"/>
          <w:szCs w:val="24"/>
        </w:rPr>
        <w:t xml:space="preserve">As respostas para tais questões não são </w:t>
      </w:r>
      <w:r w:rsidR="00520B07">
        <w:rPr>
          <w:rFonts w:ascii="Times New Roman" w:hAnsi="Times New Roman" w:cs="Times New Roman"/>
          <w:color w:val="000000" w:themeColor="text1"/>
          <w:sz w:val="24"/>
          <w:szCs w:val="24"/>
        </w:rPr>
        <w:t>autoevidentes</w:t>
      </w:r>
      <w:r w:rsidRPr="00080B5F">
        <w:rPr>
          <w:rFonts w:ascii="Times New Roman" w:hAnsi="Times New Roman" w:cs="Times New Roman"/>
          <w:color w:val="000000" w:themeColor="text1"/>
          <w:sz w:val="24"/>
          <w:szCs w:val="24"/>
        </w:rPr>
        <w:t xml:space="preserve">, necessitando, assim, de apuração detida através de processo administrativo próprio. Note-se também que parte da </w:t>
      </w:r>
      <w:r w:rsidRPr="00080B5F">
        <w:rPr>
          <w:rFonts w:ascii="Times New Roman" w:hAnsi="Times New Roman" w:cs="Times New Roman"/>
          <w:color w:val="000000" w:themeColor="text1"/>
          <w:sz w:val="24"/>
          <w:szCs w:val="24"/>
        </w:rPr>
        <w:lastRenderedPageBreak/>
        <w:t>resposta demanda uma análise contrafactual, sendo resultado de análises estatísticas, ante a inexistência do dado para aferição na realidade</w:t>
      </w:r>
      <w:r w:rsidR="00D52E86">
        <w:rPr>
          <w:rFonts w:ascii="Times New Roman" w:hAnsi="Times New Roman" w:cs="Times New Roman"/>
          <w:color w:val="000000" w:themeColor="text1"/>
          <w:sz w:val="24"/>
          <w:szCs w:val="24"/>
        </w:rPr>
        <w:t xml:space="preserve"> – o que </w:t>
      </w:r>
      <w:r w:rsidRPr="00080B5F">
        <w:rPr>
          <w:rFonts w:ascii="Times New Roman" w:hAnsi="Times New Roman" w:cs="Times New Roman"/>
          <w:color w:val="000000" w:themeColor="text1"/>
          <w:sz w:val="24"/>
          <w:szCs w:val="24"/>
        </w:rPr>
        <w:t xml:space="preserve">torna a análise ainda mais complexa. </w:t>
      </w:r>
    </w:p>
    <w:p w14:paraId="71E16CB8" w14:textId="714FE2C2" w:rsidR="00080B5F" w:rsidRPr="00080B5F" w:rsidRDefault="00080B5F" w:rsidP="00D52E86">
      <w:pPr>
        <w:spacing w:after="0" w:line="360" w:lineRule="auto"/>
        <w:ind w:firstLine="851"/>
        <w:jc w:val="both"/>
        <w:rPr>
          <w:rFonts w:ascii="Times New Roman" w:hAnsi="Times New Roman" w:cs="Times New Roman"/>
          <w:color w:val="000000" w:themeColor="text1"/>
          <w:sz w:val="24"/>
          <w:szCs w:val="24"/>
        </w:rPr>
      </w:pPr>
      <w:r w:rsidRPr="00080B5F">
        <w:rPr>
          <w:rFonts w:ascii="Times New Roman" w:hAnsi="Times New Roman" w:cs="Times New Roman"/>
          <w:color w:val="000000" w:themeColor="text1"/>
          <w:sz w:val="24"/>
          <w:szCs w:val="24"/>
        </w:rPr>
        <w:t>Cabe observar</w:t>
      </w:r>
      <w:r w:rsidR="00D52E86">
        <w:rPr>
          <w:rFonts w:ascii="Times New Roman" w:hAnsi="Times New Roman" w:cs="Times New Roman"/>
          <w:color w:val="000000" w:themeColor="text1"/>
          <w:sz w:val="24"/>
          <w:szCs w:val="24"/>
        </w:rPr>
        <w:t>, ademais,</w:t>
      </w:r>
      <w:r w:rsidRPr="00080B5F">
        <w:rPr>
          <w:rFonts w:ascii="Times New Roman" w:hAnsi="Times New Roman" w:cs="Times New Roman"/>
          <w:color w:val="000000" w:themeColor="text1"/>
          <w:sz w:val="24"/>
          <w:szCs w:val="24"/>
        </w:rPr>
        <w:t xml:space="preserve"> que é raro que o reequilíbrio possa fazer com que a parte fique em uma posição fática completamente idêntica àquela em que estaria caso o evento não tivesse ocorrido. Tal conclusão deriva do simples fato de que não se pode retornar ao passado</w:t>
      </w:r>
      <w:r w:rsidR="00D52E86">
        <w:rPr>
          <w:rFonts w:ascii="Times New Roman" w:hAnsi="Times New Roman" w:cs="Times New Roman"/>
          <w:color w:val="000000" w:themeColor="text1"/>
          <w:sz w:val="24"/>
          <w:szCs w:val="24"/>
        </w:rPr>
        <w:t>,</w:t>
      </w:r>
      <w:r w:rsidRPr="00080B5F">
        <w:rPr>
          <w:rFonts w:ascii="Times New Roman" w:hAnsi="Times New Roman" w:cs="Times New Roman"/>
          <w:color w:val="000000" w:themeColor="text1"/>
          <w:sz w:val="24"/>
          <w:szCs w:val="24"/>
        </w:rPr>
        <w:t xml:space="preserve"> desfazendo um evento de desequilíbrio, mas sim compensá-lo econômica e financeiramente. Não se pode fazer com que a</w:t>
      </w:r>
      <w:r w:rsidR="00D52E86">
        <w:rPr>
          <w:rFonts w:ascii="Times New Roman" w:hAnsi="Times New Roman" w:cs="Times New Roman"/>
          <w:color w:val="000000" w:themeColor="text1"/>
          <w:sz w:val="24"/>
          <w:szCs w:val="24"/>
        </w:rPr>
        <w:t xml:space="preserve"> pandemia de</w:t>
      </w:r>
      <w:r w:rsidRPr="00080B5F">
        <w:rPr>
          <w:rFonts w:ascii="Times New Roman" w:hAnsi="Times New Roman" w:cs="Times New Roman"/>
          <w:color w:val="000000" w:themeColor="text1"/>
          <w:sz w:val="24"/>
          <w:szCs w:val="24"/>
        </w:rPr>
        <w:t xml:space="preserve"> COVID-19 jamais t</w:t>
      </w:r>
      <w:r w:rsidR="00D52E86">
        <w:rPr>
          <w:rFonts w:ascii="Times New Roman" w:hAnsi="Times New Roman" w:cs="Times New Roman"/>
          <w:color w:val="000000" w:themeColor="text1"/>
          <w:sz w:val="24"/>
          <w:szCs w:val="24"/>
        </w:rPr>
        <w:t xml:space="preserve">enha </w:t>
      </w:r>
      <w:r w:rsidRPr="00080B5F">
        <w:rPr>
          <w:rFonts w:ascii="Times New Roman" w:hAnsi="Times New Roman" w:cs="Times New Roman"/>
          <w:color w:val="000000" w:themeColor="text1"/>
          <w:sz w:val="24"/>
          <w:szCs w:val="24"/>
        </w:rPr>
        <w:t>ocorrido, mas apenas compensar (com indenização, aumento tarifário, prorrogação de prazo etc.) os seus efeitos.</w:t>
      </w:r>
    </w:p>
    <w:p w14:paraId="69914E84" w14:textId="1B6DA861" w:rsidR="00080B5F" w:rsidRPr="00080B5F" w:rsidRDefault="00080B5F" w:rsidP="00BD1084">
      <w:pPr>
        <w:spacing w:after="0" w:line="360" w:lineRule="auto"/>
        <w:ind w:firstLine="851"/>
        <w:jc w:val="both"/>
        <w:rPr>
          <w:rFonts w:ascii="Times New Roman" w:hAnsi="Times New Roman" w:cs="Times New Roman"/>
          <w:color w:val="000000" w:themeColor="text1"/>
          <w:sz w:val="24"/>
          <w:szCs w:val="24"/>
        </w:rPr>
      </w:pPr>
      <w:r w:rsidRPr="00080B5F">
        <w:rPr>
          <w:rFonts w:ascii="Times New Roman" w:hAnsi="Times New Roman" w:cs="Times New Roman"/>
          <w:color w:val="000000" w:themeColor="text1"/>
          <w:sz w:val="24"/>
          <w:szCs w:val="24"/>
        </w:rPr>
        <w:t>Ainda se acrescente que existem eventos de desequilíbrio que possuem efeitos limitados no tempo; contudo, outros contam com efeitos prolongados e que acabam se estendendo por anos ou até mesmo por toda a vigência contratual. Consequentemente, somente será possível verificar o real impacto da totalidade do evento no momento em que</w:t>
      </w:r>
      <w:r w:rsidR="00D52E86">
        <w:rPr>
          <w:rFonts w:ascii="Times New Roman" w:hAnsi="Times New Roman" w:cs="Times New Roman"/>
          <w:color w:val="000000" w:themeColor="text1"/>
          <w:sz w:val="24"/>
          <w:szCs w:val="24"/>
        </w:rPr>
        <w:t xml:space="preserve"> este</w:t>
      </w:r>
      <w:r w:rsidRPr="00080B5F">
        <w:rPr>
          <w:rFonts w:ascii="Times New Roman" w:hAnsi="Times New Roman" w:cs="Times New Roman"/>
          <w:color w:val="000000" w:themeColor="text1"/>
          <w:sz w:val="24"/>
          <w:szCs w:val="24"/>
        </w:rPr>
        <w:t xml:space="preserve"> cessar.</w:t>
      </w:r>
    </w:p>
    <w:p w14:paraId="2F7A34A7" w14:textId="6D9E2650" w:rsidR="00080B5F" w:rsidRPr="00080B5F" w:rsidRDefault="00080B5F" w:rsidP="00BD1084">
      <w:pPr>
        <w:spacing w:after="0" w:line="360" w:lineRule="auto"/>
        <w:ind w:firstLine="851"/>
        <w:jc w:val="both"/>
        <w:rPr>
          <w:rFonts w:ascii="Times New Roman" w:hAnsi="Times New Roman" w:cs="Times New Roman"/>
          <w:color w:val="000000" w:themeColor="text1"/>
          <w:sz w:val="24"/>
          <w:szCs w:val="24"/>
        </w:rPr>
      </w:pPr>
      <w:r w:rsidRPr="00080B5F">
        <w:rPr>
          <w:rFonts w:ascii="Times New Roman" w:hAnsi="Times New Roman" w:cs="Times New Roman"/>
          <w:color w:val="000000" w:themeColor="text1"/>
          <w:sz w:val="24"/>
          <w:szCs w:val="24"/>
        </w:rPr>
        <w:t xml:space="preserve">Isso leva à seguinte problemática: de um lado, é preferível que o restabelecimento do evento se faça sempre </w:t>
      </w:r>
      <w:r w:rsidR="00520B07">
        <w:rPr>
          <w:rFonts w:ascii="Times New Roman" w:hAnsi="Times New Roman" w:cs="Times New Roman"/>
          <w:color w:val="000000" w:themeColor="text1"/>
          <w:sz w:val="24"/>
          <w:szCs w:val="24"/>
        </w:rPr>
        <w:t>em momento o mais próximo possível do de</w:t>
      </w:r>
      <w:r w:rsidRPr="00080B5F">
        <w:rPr>
          <w:rFonts w:ascii="Times New Roman" w:hAnsi="Times New Roman" w:cs="Times New Roman"/>
          <w:color w:val="000000" w:themeColor="text1"/>
          <w:sz w:val="24"/>
          <w:szCs w:val="24"/>
        </w:rPr>
        <w:t xml:space="preserve"> sua materialização. De outro, dado que o reequilíbrio não deve ser nem inferior nem superior ao montante efetivamente devido, deve-se esperar que o evento cesse para que a apuração seja precisa.</w:t>
      </w:r>
    </w:p>
    <w:p w14:paraId="60BED4D0" w14:textId="4B233BF5" w:rsidR="00080B5F" w:rsidRPr="00080B5F" w:rsidRDefault="00080B5F" w:rsidP="00BD1084">
      <w:pPr>
        <w:spacing w:after="0" w:line="360" w:lineRule="auto"/>
        <w:ind w:firstLine="851"/>
        <w:jc w:val="both"/>
        <w:rPr>
          <w:rFonts w:ascii="Times New Roman" w:hAnsi="Times New Roman" w:cs="Times New Roman"/>
          <w:color w:val="000000" w:themeColor="text1"/>
          <w:sz w:val="24"/>
          <w:szCs w:val="24"/>
        </w:rPr>
      </w:pPr>
      <w:r w:rsidRPr="00080B5F">
        <w:rPr>
          <w:rFonts w:ascii="Times New Roman" w:hAnsi="Times New Roman" w:cs="Times New Roman"/>
          <w:color w:val="000000" w:themeColor="text1"/>
          <w:sz w:val="24"/>
          <w:szCs w:val="24"/>
        </w:rPr>
        <w:t>Por fim, ainda se menciona que outros fatores comumente vivenciados na administração pública</w:t>
      </w:r>
      <w:r w:rsidR="00D52E86">
        <w:rPr>
          <w:rFonts w:ascii="Times New Roman" w:hAnsi="Times New Roman" w:cs="Times New Roman"/>
          <w:color w:val="000000" w:themeColor="text1"/>
          <w:sz w:val="24"/>
          <w:szCs w:val="24"/>
        </w:rPr>
        <w:t xml:space="preserve"> – </w:t>
      </w:r>
      <w:r w:rsidRPr="00080B5F">
        <w:rPr>
          <w:rFonts w:ascii="Times New Roman" w:hAnsi="Times New Roman" w:cs="Times New Roman"/>
          <w:color w:val="000000" w:themeColor="text1"/>
          <w:sz w:val="24"/>
          <w:szCs w:val="24"/>
        </w:rPr>
        <w:t>como restrições orçamentárias das agências e órgãos responsáveis pelo acompanhamento contratual, ou déficit do quadro de pessoal</w:t>
      </w:r>
      <w:r w:rsidR="00D52E86">
        <w:rPr>
          <w:rFonts w:ascii="Times New Roman" w:hAnsi="Times New Roman" w:cs="Times New Roman"/>
          <w:color w:val="000000" w:themeColor="text1"/>
          <w:sz w:val="24"/>
          <w:szCs w:val="24"/>
        </w:rPr>
        <w:t xml:space="preserve"> – </w:t>
      </w:r>
      <w:r w:rsidRPr="00080B5F">
        <w:rPr>
          <w:rFonts w:ascii="Times New Roman" w:hAnsi="Times New Roman" w:cs="Times New Roman"/>
          <w:color w:val="000000" w:themeColor="text1"/>
          <w:sz w:val="24"/>
          <w:szCs w:val="24"/>
        </w:rPr>
        <w:t>também podem ocasionar o atraso da mensuração do desequilíbrio e do acompanhamento contratual.</w:t>
      </w:r>
    </w:p>
    <w:p w14:paraId="4291F459" w14:textId="10BEB966" w:rsidR="00080B5F" w:rsidRDefault="00080B5F" w:rsidP="00BD1084">
      <w:pPr>
        <w:spacing w:after="0" w:line="360" w:lineRule="auto"/>
        <w:ind w:firstLine="851"/>
        <w:jc w:val="both"/>
        <w:rPr>
          <w:rFonts w:ascii="Times New Roman" w:hAnsi="Times New Roman" w:cs="Times New Roman"/>
          <w:color w:val="000000" w:themeColor="text1"/>
          <w:sz w:val="24"/>
          <w:szCs w:val="24"/>
        </w:rPr>
      </w:pPr>
      <w:r w:rsidRPr="00080B5F">
        <w:rPr>
          <w:rFonts w:ascii="Times New Roman" w:hAnsi="Times New Roman" w:cs="Times New Roman"/>
          <w:color w:val="000000" w:themeColor="text1"/>
          <w:sz w:val="24"/>
          <w:szCs w:val="24"/>
        </w:rPr>
        <w:t>Diante de tal desafio, não é incomum que a efetivação do reequilíbrio econômico-financeiro demore para ser implementad</w:t>
      </w:r>
      <w:r w:rsidR="00520B07">
        <w:rPr>
          <w:rFonts w:ascii="Times New Roman" w:hAnsi="Times New Roman" w:cs="Times New Roman"/>
          <w:color w:val="000000" w:themeColor="text1"/>
          <w:sz w:val="24"/>
          <w:szCs w:val="24"/>
        </w:rPr>
        <w:t>a</w:t>
      </w:r>
      <w:r w:rsidRPr="00080B5F">
        <w:rPr>
          <w:rFonts w:ascii="Times New Roman" w:hAnsi="Times New Roman" w:cs="Times New Roman"/>
          <w:color w:val="000000" w:themeColor="text1"/>
          <w:sz w:val="24"/>
          <w:szCs w:val="24"/>
        </w:rPr>
        <w:t xml:space="preserve">. Nesse panorama, </w:t>
      </w:r>
      <w:r w:rsidR="00520B07">
        <w:rPr>
          <w:rFonts w:ascii="Times New Roman" w:hAnsi="Times New Roman" w:cs="Times New Roman"/>
          <w:color w:val="000000" w:themeColor="text1"/>
          <w:sz w:val="24"/>
          <w:szCs w:val="24"/>
        </w:rPr>
        <w:t xml:space="preserve">como uma forma de endereçar este problema sem sacrificar nem a busca da contemporaneidade do reequilíbrio contratual, nem a premissa de busca da maior precisão possível na mensuração tanto do desequilíbrio quanto do mecanismo de reequilíbrio contratual, </w:t>
      </w:r>
      <w:r w:rsidRPr="00080B5F">
        <w:rPr>
          <w:rFonts w:ascii="Times New Roman" w:hAnsi="Times New Roman" w:cs="Times New Roman"/>
          <w:color w:val="000000" w:themeColor="text1"/>
          <w:sz w:val="24"/>
          <w:szCs w:val="24"/>
        </w:rPr>
        <w:t xml:space="preserve">defendemos que </w:t>
      </w:r>
      <w:r w:rsidR="00520B07">
        <w:rPr>
          <w:rFonts w:ascii="Times New Roman" w:hAnsi="Times New Roman" w:cs="Times New Roman"/>
          <w:color w:val="000000" w:themeColor="text1"/>
          <w:sz w:val="24"/>
          <w:szCs w:val="24"/>
        </w:rPr>
        <w:t>este</w:t>
      </w:r>
      <w:r w:rsidRPr="00080B5F">
        <w:rPr>
          <w:rFonts w:ascii="Times New Roman" w:hAnsi="Times New Roman" w:cs="Times New Roman"/>
          <w:color w:val="000000" w:themeColor="text1"/>
          <w:sz w:val="24"/>
          <w:szCs w:val="24"/>
        </w:rPr>
        <w:t xml:space="preserve"> possa ser feito pela administração pública de modo cautelar (ou provisório), delineando abaixo as condições ideais para que isso ocorra.</w:t>
      </w:r>
    </w:p>
    <w:p w14:paraId="0059AD13" w14:textId="77777777" w:rsidR="0018468F" w:rsidRDefault="0018468F" w:rsidP="00BD1084">
      <w:pPr>
        <w:tabs>
          <w:tab w:val="left" w:pos="2268"/>
          <w:tab w:val="left" w:pos="7338"/>
        </w:tabs>
        <w:spacing w:after="0" w:line="360" w:lineRule="auto"/>
        <w:jc w:val="both"/>
        <w:rPr>
          <w:rFonts w:ascii="Times New Roman" w:hAnsi="Times New Roman" w:cs="Times New Roman"/>
          <w:sz w:val="24"/>
          <w:szCs w:val="24"/>
        </w:rPr>
      </w:pPr>
    </w:p>
    <w:p w14:paraId="0E75837D" w14:textId="5D0F06B2" w:rsidR="003D3DFD" w:rsidRPr="00D52E86" w:rsidRDefault="00080B5F" w:rsidP="00BD1084">
      <w:pPr>
        <w:spacing w:after="0" w:line="360" w:lineRule="auto"/>
        <w:jc w:val="both"/>
        <w:rPr>
          <w:rFonts w:ascii="Times New Roman" w:hAnsi="Times New Roman" w:cs="Times New Roman"/>
          <w:b/>
          <w:bCs/>
          <w:sz w:val="28"/>
          <w:szCs w:val="28"/>
        </w:rPr>
      </w:pPr>
      <w:r w:rsidRPr="00D52E86">
        <w:rPr>
          <w:rFonts w:ascii="Times New Roman" w:hAnsi="Times New Roman" w:cs="Times New Roman"/>
          <w:b/>
          <w:bCs/>
          <w:sz w:val="28"/>
          <w:szCs w:val="28"/>
        </w:rPr>
        <w:t>3</w:t>
      </w:r>
      <w:r w:rsidR="003D3DFD" w:rsidRPr="00D52E86">
        <w:rPr>
          <w:rFonts w:ascii="Times New Roman" w:hAnsi="Times New Roman" w:cs="Times New Roman"/>
          <w:b/>
          <w:bCs/>
          <w:sz w:val="28"/>
          <w:szCs w:val="28"/>
        </w:rPr>
        <w:t xml:space="preserve">. </w:t>
      </w:r>
      <w:r w:rsidR="00D52E86">
        <w:rPr>
          <w:rFonts w:ascii="Times New Roman" w:hAnsi="Times New Roman" w:cs="Times New Roman"/>
          <w:b/>
          <w:bCs/>
          <w:sz w:val="28"/>
          <w:szCs w:val="28"/>
        </w:rPr>
        <w:t>A</w:t>
      </w:r>
      <w:r w:rsidR="00D52E86" w:rsidRPr="00D52E86">
        <w:rPr>
          <w:rFonts w:ascii="Times New Roman" w:hAnsi="Times New Roman" w:cs="Times New Roman"/>
          <w:b/>
          <w:bCs/>
          <w:sz w:val="28"/>
          <w:szCs w:val="28"/>
        </w:rPr>
        <w:t xml:space="preserve"> aplicação de medidas cautelares para a mitigação dos impactos dos desequilíbrios complexos e a </w:t>
      </w:r>
      <w:r w:rsidR="00D52E86">
        <w:rPr>
          <w:rFonts w:ascii="Times New Roman" w:hAnsi="Times New Roman" w:cs="Times New Roman"/>
          <w:b/>
          <w:bCs/>
          <w:sz w:val="28"/>
          <w:szCs w:val="28"/>
        </w:rPr>
        <w:t>R</w:t>
      </w:r>
      <w:r w:rsidR="00D52E86" w:rsidRPr="00D52E86">
        <w:rPr>
          <w:rFonts w:ascii="Times New Roman" w:hAnsi="Times New Roman" w:cs="Times New Roman"/>
          <w:b/>
          <w:bCs/>
          <w:sz w:val="28"/>
          <w:szCs w:val="28"/>
        </w:rPr>
        <w:t xml:space="preserve">esolução </w:t>
      </w:r>
      <w:r w:rsidR="00D52E86">
        <w:rPr>
          <w:rFonts w:ascii="Times New Roman" w:hAnsi="Times New Roman" w:cs="Times New Roman"/>
          <w:b/>
          <w:bCs/>
          <w:sz w:val="28"/>
          <w:szCs w:val="28"/>
        </w:rPr>
        <w:t>SPI nº</w:t>
      </w:r>
      <w:r w:rsidR="00D52E86" w:rsidRPr="00D52E86">
        <w:rPr>
          <w:rFonts w:ascii="Times New Roman" w:hAnsi="Times New Roman" w:cs="Times New Roman"/>
          <w:b/>
          <w:bCs/>
          <w:sz w:val="28"/>
          <w:szCs w:val="28"/>
        </w:rPr>
        <w:t xml:space="preserve"> 19/2023</w:t>
      </w:r>
      <w:r w:rsidR="00520B07">
        <w:rPr>
          <w:rFonts w:ascii="Times New Roman" w:hAnsi="Times New Roman" w:cs="Times New Roman"/>
          <w:b/>
          <w:bCs/>
          <w:sz w:val="28"/>
          <w:szCs w:val="28"/>
        </w:rPr>
        <w:t>, do Estado de São Paulo</w:t>
      </w:r>
      <w:r w:rsidR="00D52E86" w:rsidRPr="00D52E86">
        <w:rPr>
          <w:rFonts w:ascii="Times New Roman" w:hAnsi="Times New Roman" w:cs="Times New Roman"/>
          <w:b/>
          <w:bCs/>
          <w:sz w:val="28"/>
          <w:szCs w:val="28"/>
        </w:rPr>
        <w:t xml:space="preserve"> </w:t>
      </w:r>
    </w:p>
    <w:p w14:paraId="2F994F1E" w14:textId="77777777" w:rsidR="003D3DFD" w:rsidRPr="001641CB" w:rsidRDefault="003D3DFD" w:rsidP="00BD1084">
      <w:pPr>
        <w:spacing w:after="0" w:line="360" w:lineRule="auto"/>
        <w:jc w:val="both"/>
        <w:rPr>
          <w:rFonts w:ascii="Times New Roman" w:hAnsi="Times New Roman" w:cs="Times New Roman"/>
          <w:color w:val="000000" w:themeColor="text1"/>
          <w:sz w:val="24"/>
          <w:szCs w:val="24"/>
        </w:rPr>
      </w:pPr>
    </w:p>
    <w:p w14:paraId="6D2B869F" w14:textId="6F607839" w:rsidR="00921E42" w:rsidRDefault="00F43359" w:rsidP="00BD1084">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À luz do exposto acima</w:t>
      </w:r>
      <w:r w:rsidR="004F6F95">
        <w:rPr>
          <w:rFonts w:ascii="Times New Roman" w:hAnsi="Times New Roman" w:cs="Times New Roman"/>
          <w:color w:val="000000" w:themeColor="text1"/>
          <w:sz w:val="24"/>
          <w:szCs w:val="24"/>
        </w:rPr>
        <w:t xml:space="preserve">, </w:t>
      </w:r>
      <w:r w:rsidR="004F6F95" w:rsidRPr="004F6F95">
        <w:rPr>
          <w:rFonts w:ascii="Times New Roman" w:hAnsi="Times New Roman" w:cs="Times New Roman"/>
          <w:color w:val="000000" w:themeColor="text1"/>
          <w:sz w:val="24"/>
          <w:szCs w:val="24"/>
        </w:rPr>
        <w:t>o</w:t>
      </w:r>
      <w:r w:rsidR="00993C53">
        <w:rPr>
          <w:rFonts w:ascii="Times New Roman" w:hAnsi="Times New Roman" w:cs="Times New Roman"/>
          <w:color w:val="000000" w:themeColor="text1"/>
          <w:sz w:val="24"/>
          <w:szCs w:val="24"/>
        </w:rPr>
        <w:t>bserva-se que, especialmente nos casos de desequilíbrios econômico-financeiros complexos, a sua apuração pode se protrair no tempo</w:t>
      </w:r>
      <w:r w:rsidR="00921E42">
        <w:rPr>
          <w:rFonts w:ascii="Times New Roman" w:hAnsi="Times New Roman" w:cs="Times New Roman"/>
          <w:color w:val="000000" w:themeColor="text1"/>
          <w:sz w:val="24"/>
          <w:szCs w:val="24"/>
        </w:rPr>
        <w:t>, gerando ineficiências e diversas consequências negativas para todos os interessados.</w:t>
      </w:r>
    </w:p>
    <w:p w14:paraId="71523F51" w14:textId="2F26A80C" w:rsidR="00993C53" w:rsidRDefault="000E3D32" w:rsidP="00BD1084">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Independentemente das razões que conduzem a este atraso no equacionamento do desequilíbrio contratual, muitas das quais, conforme mencionado, inevitáveis e perfeitamente legítimas</w:t>
      </w:r>
      <w:r w:rsidR="00993C5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esta demora tem como consequência a</w:t>
      </w:r>
      <w:r w:rsidR="00993C53">
        <w:rPr>
          <w:rFonts w:ascii="Times New Roman" w:hAnsi="Times New Roman" w:cs="Times New Roman"/>
          <w:color w:val="000000" w:themeColor="text1"/>
          <w:sz w:val="24"/>
          <w:szCs w:val="24"/>
        </w:rPr>
        <w:t xml:space="preserve"> majora</w:t>
      </w:r>
      <w:r>
        <w:rPr>
          <w:rFonts w:ascii="Times New Roman" w:hAnsi="Times New Roman" w:cs="Times New Roman"/>
          <w:color w:val="000000" w:themeColor="text1"/>
          <w:sz w:val="24"/>
          <w:szCs w:val="24"/>
        </w:rPr>
        <w:t>ção</w:t>
      </w:r>
      <w:r w:rsidR="00993C5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w:t>
      </w:r>
      <w:r w:rsidR="00993C53">
        <w:rPr>
          <w:rFonts w:ascii="Times New Roman" w:hAnsi="Times New Roman" w:cs="Times New Roman"/>
          <w:color w:val="000000" w:themeColor="text1"/>
          <w:sz w:val="24"/>
          <w:szCs w:val="24"/>
        </w:rPr>
        <w:t>o ônus a ser suportado pelo erário</w:t>
      </w:r>
      <w:r w:rsidR="007A7972">
        <w:rPr>
          <w:rFonts w:ascii="Times New Roman" w:hAnsi="Times New Roman" w:cs="Times New Roman"/>
          <w:color w:val="000000" w:themeColor="text1"/>
          <w:sz w:val="24"/>
          <w:szCs w:val="24"/>
        </w:rPr>
        <w:t>,</w:t>
      </w:r>
      <w:r w:rsidR="00993C53">
        <w:rPr>
          <w:rFonts w:ascii="Times New Roman" w:hAnsi="Times New Roman" w:cs="Times New Roman"/>
          <w:color w:val="000000" w:themeColor="text1"/>
          <w:sz w:val="24"/>
          <w:szCs w:val="24"/>
        </w:rPr>
        <w:t xml:space="preserve"> ou pelos usuários</w:t>
      </w:r>
      <w:r w:rsidR="007A7972">
        <w:rPr>
          <w:rFonts w:ascii="Times New Roman" w:hAnsi="Times New Roman" w:cs="Times New Roman"/>
          <w:color w:val="000000" w:themeColor="text1"/>
          <w:sz w:val="24"/>
          <w:szCs w:val="24"/>
        </w:rPr>
        <w:t>,</w:t>
      </w:r>
      <w:r w:rsidR="00993C53">
        <w:rPr>
          <w:rFonts w:ascii="Times New Roman" w:hAnsi="Times New Roman" w:cs="Times New Roman"/>
          <w:color w:val="000000" w:themeColor="text1"/>
          <w:sz w:val="24"/>
          <w:szCs w:val="24"/>
        </w:rPr>
        <w:t xml:space="preserve"> com a</w:t>
      </w:r>
      <w:r w:rsidR="005913A9">
        <w:rPr>
          <w:rFonts w:ascii="Times New Roman" w:hAnsi="Times New Roman" w:cs="Times New Roman"/>
          <w:color w:val="000000" w:themeColor="text1"/>
          <w:sz w:val="24"/>
          <w:szCs w:val="24"/>
        </w:rPr>
        <w:t>s</w:t>
      </w:r>
      <w:r w:rsidR="00993C53">
        <w:rPr>
          <w:rFonts w:ascii="Times New Roman" w:hAnsi="Times New Roman" w:cs="Times New Roman"/>
          <w:color w:val="000000" w:themeColor="text1"/>
          <w:sz w:val="24"/>
          <w:szCs w:val="24"/>
        </w:rPr>
        <w:t xml:space="preserve"> futura</w:t>
      </w:r>
      <w:r w:rsidR="005913A9">
        <w:rPr>
          <w:rFonts w:ascii="Times New Roman" w:hAnsi="Times New Roman" w:cs="Times New Roman"/>
          <w:color w:val="000000" w:themeColor="text1"/>
          <w:sz w:val="24"/>
          <w:szCs w:val="24"/>
        </w:rPr>
        <w:t>s medidas voltadas à</w:t>
      </w:r>
      <w:r w:rsidR="00993C53">
        <w:rPr>
          <w:rFonts w:ascii="Times New Roman" w:hAnsi="Times New Roman" w:cs="Times New Roman"/>
          <w:color w:val="000000" w:themeColor="text1"/>
          <w:sz w:val="24"/>
          <w:szCs w:val="24"/>
        </w:rPr>
        <w:t xml:space="preserve"> compensação</w:t>
      </w:r>
      <w:r w:rsidR="00A02BD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diante d</w:t>
      </w:r>
      <w:r w:rsidR="00A02BDD">
        <w:rPr>
          <w:rFonts w:ascii="Times New Roman" w:hAnsi="Times New Roman" w:cs="Times New Roman"/>
          <w:color w:val="000000" w:themeColor="text1"/>
          <w:sz w:val="24"/>
          <w:szCs w:val="24"/>
        </w:rPr>
        <w:t>a necessidade de rentabiliz</w:t>
      </w:r>
      <w:r>
        <w:rPr>
          <w:rFonts w:ascii="Times New Roman" w:hAnsi="Times New Roman" w:cs="Times New Roman"/>
          <w:color w:val="000000" w:themeColor="text1"/>
          <w:sz w:val="24"/>
          <w:szCs w:val="24"/>
        </w:rPr>
        <w:t>ar</w:t>
      </w:r>
      <w:r w:rsidR="00A02BDD">
        <w:rPr>
          <w:rFonts w:ascii="Times New Roman" w:hAnsi="Times New Roman" w:cs="Times New Roman"/>
          <w:color w:val="000000" w:themeColor="text1"/>
          <w:sz w:val="24"/>
          <w:szCs w:val="24"/>
        </w:rPr>
        <w:t xml:space="preserve"> no tempo</w:t>
      </w:r>
      <w:r>
        <w:rPr>
          <w:rFonts w:ascii="Times New Roman" w:hAnsi="Times New Roman" w:cs="Times New Roman"/>
          <w:color w:val="000000" w:themeColor="text1"/>
          <w:sz w:val="24"/>
          <w:szCs w:val="24"/>
        </w:rPr>
        <w:t>,</w:t>
      </w:r>
      <w:r w:rsidR="00A02BDD">
        <w:rPr>
          <w:rFonts w:ascii="Times New Roman" w:hAnsi="Times New Roman" w:cs="Times New Roman"/>
          <w:color w:val="000000" w:themeColor="text1"/>
          <w:sz w:val="24"/>
          <w:szCs w:val="24"/>
        </w:rPr>
        <w:t xml:space="preserve"> pela taxa de </w:t>
      </w:r>
      <w:r w:rsidR="007A7972">
        <w:rPr>
          <w:rFonts w:ascii="Times New Roman" w:hAnsi="Times New Roman" w:cs="Times New Roman"/>
          <w:color w:val="000000" w:themeColor="text1"/>
          <w:sz w:val="24"/>
          <w:szCs w:val="24"/>
        </w:rPr>
        <w:t>retorno</w:t>
      </w:r>
      <w:r w:rsidR="00A02BDD">
        <w:rPr>
          <w:rFonts w:ascii="Times New Roman" w:hAnsi="Times New Roman" w:cs="Times New Roman"/>
          <w:color w:val="000000" w:themeColor="text1"/>
          <w:sz w:val="24"/>
          <w:szCs w:val="24"/>
        </w:rPr>
        <w:t xml:space="preserve"> aplicável</w:t>
      </w:r>
      <w:r>
        <w:rPr>
          <w:rFonts w:ascii="Times New Roman" w:hAnsi="Times New Roman" w:cs="Times New Roman"/>
          <w:color w:val="000000" w:themeColor="text1"/>
          <w:sz w:val="24"/>
          <w:szCs w:val="24"/>
        </w:rPr>
        <w:t xml:space="preserve">, </w:t>
      </w:r>
      <w:r w:rsidRPr="000E3D32">
        <w:rPr>
          <w:rFonts w:ascii="Times New Roman" w:hAnsi="Times New Roman" w:cs="Times New Roman"/>
          <w:color w:val="000000" w:themeColor="text1"/>
          <w:sz w:val="24"/>
          <w:szCs w:val="24"/>
        </w:rPr>
        <w:t>o montante do desequilíbrio contratual</w:t>
      </w:r>
      <w:r>
        <w:rPr>
          <w:rFonts w:ascii="Times New Roman" w:hAnsi="Times New Roman" w:cs="Times New Roman"/>
          <w:color w:val="000000" w:themeColor="text1"/>
          <w:sz w:val="24"/>
          <w:szCs w:val="24"/>
        </w:rPr>
        <w:t>,</w:t>
      </w:r>
      <w:r w:rsidR="00A02BDD">
        <w:rPr>
          <w:rFonts w:ascii="Times New Roman" w:hAnsi="Times New Roman" w:cs="Times New Roman"/>
          <w:color w:val="000000" w:themeColor="text1"/>
          <w:sz w:val="24"/>
          <w:szCs w:val="24"/>
        </w:rPr>
        <w:t xml:space="preserve"> assim como, a depender da magnitude dos desequilíbrios acumulados, comprometer a própria saúde financeira da concessão.</w:t>
      </w:r>
    </w:p>
    <w:p w14:paraId="7D075B85" w14:textId="0E346DB0" w:rsidR="00A02BDD" w:rsidRDefault="00A02BDD" w:rsidP="00BD1084">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Uma possível solução para endereçar </w:t>
      </w:r>
      <w:r w:rsidR="00921E42">
        <w:rPr>
          <w:rFonts w:ascii="Times New Roman" w:hAnsi="Times New Roman" w:cs="Times New Roman"/>
          <w:color w:val="000000" w:themeColor="text1"/>
          <w:sz w:val="24"/>
          <w:szCs w:val="24"/>
        </w:rPr>
        <w:t>essas dificuldades e reduzir o custo temporal dos processos de reequilíbrio</w:t>
      </w:r>
      <w:r>
        <w:rPr>
          <w:rFonts w:ascii="Times New Roman" w:hAnsi="Times New Roman" w:cs="Times New Roman"/>
          <w:color w:val="000000" w:themeColor="text1"/>
          <w:sz w:val="24"/>
          <w:szCs w:val="24"/>
        </w:rPr>
        <w:t xml:space="preserve"> se dá por meio da aplicação de medidas cautelares ou provisórias para mitigar o impacto dos desequilíbrios contratuais, </w:t>
      </w:r>
      <w:r w:rsidR="00134310">
        <w:rPr>
          <w:rFonts w:ascii="Times New Roman" w:hAnsi="Times New Roman" w:cs="Times New Roman"/>
          <w:color w:val="000000" w:themeColor="text1"/>
          <w:sz w:val="24"/>
          <w:szCs w:val="24"/>
        </w:rPr>
        <w:t>que são capazes</w:t>
      </w:r>
      <w:r>
        <w:rPr>
          <w:rFonts w:ascii="Times New Roman" w:hAnsi="Times New Roman" w:cs="Times New Roman"/>
          <w:color w:val="000000" w:themeColor="text1"/>
          <w:sz w:val="24"/>
          <w:szCs w:val="24"/>
        </w:rPr>
        <w:t xml:space="preserve"> de atenuar os efeitos econômico-financeiros </w:t>
      </w:r>
      <w:r w:rsidR="000E3D32">
        <w:rPr>
          <w:rFonts w:ascii="Times New Roman" w:hAnsi="Times New Roman" w:cs="Times New Roman"/>
          <w:color w:val="000000" w:themeColor="text1"/>
          <w:sz w:val="24"/>
          <w:szCs w:val="24"/>
        </w:rPr>
        <w:t xml:space="preserve">do evento de desequilíbrio ao longo do período </w:t>
      </w:r>
      <w:r>
        <w:rPr>
          <w:rFonts w:ascii="Times New Roman" w:hAnsi="Times New Roman" w:cs="Times New Roman"/>
          <w:color w:val="000000" w:themeColor="text1"/>
          <w:sz w:val="24"/>
          <w:szCs w:val="24"/>
        </w:rPr>
        <w:t>da dilação temporal necessária para que o órgão regulador apure o impacto definitivo</w:t>
      </w:r>
      <w:r w:rsidR="003E01DB">
        <w:rPr>
          <w:rFonts w:ascii="Times New Roman" w:hAnsi="Times New Roman" w:cs="Times New Roman"/>
          <w:color w:val="000000" w:themeColor="text1"/>
          <w:sz w:val="24"/>
          <w:szCs w:val="24"/>
        </w:rPr>
        <w:t xml:space="preserve"> a ser reequilibrado.</w:t>
      </w:r>
    </w:p>
    <w:p w14:paraId="51BAC4DC" w14:textId="5B5FB3C0" w:rsidR="00A02BDD" w:rsidRDefault="00942E80" w:rsidP="00BD1084">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adoção de soluções </w:t>
      </w:r>
      <w:r w:rsidR="005913A9">
        <w:rPr>
          <w:rFonts w:ascii="Times New Roman" w:hAnsi="Times New Roman" w:cs="Times New Roman"/>
          <w:color w:val="000000" w:themeColor="text1"/>
          <w:sz w:val="24"/>
          <w:szCs w:val="24"/>
        </w:rPr>
        <w:t>dessa natureza</w:t>
      </w:r>
      <w:r>
        <w:rPr>
          <w:rFonts w:ascii="Times New Roman" w:hAnsi="Times New Roman" w:cs="Times New Roman"/>
          <w:color w:val="000000" w:themeColor="text1"/>
          <w:sz w:val="24"/>
          <w:szCs w:val="24"/>
        </w:rPr>
        <w:t xml:space="preserve"> se justifica à luz dos princípios da: (i)</w:t>
      </w:r>
      <w:r w:rsidRPr="00942E80">
        <w:rPr>
          <w:rFonts w:ascii="Times New Roman" w:hAnsi="Times New Roman" w:cs="Times New Roman"/>
          <w:color w:val="000000" w:themeColor="text1"/>
          <w:sz w:val="24"/>
          <w:szCs w:val="24"/>
        </w:rPr>
        <w:t xml:space="preserve"> eficiência e economicidade, sob a perspectiva da preservação do erário; e (</w:t>
      </w:r>
      <w:proofErr w:type="spellStart"/>
      <w:r w:rsidRPr="00942E80">
        <w:rPr>
          <w:rFonts w:ascii="Times New Roman" w:hAnsi="Times New Roman" w:cs="Times New Roman"/>
          <w:color w:val="000000" w:themeColor="text1"/>
          <w:sz w:val="24"/>
          <w:szCs w:val="24"/>
        </w:rPr>
        <w:t>ii</w:t>
      </w:r>
      <w:proofErr w:type="spellEnd"/>
      <w:r w:rsidRPr="00942E80">
        <w:rPr>
          <w:rFonts w:ascii="Times New Roman" w:hAnsi="Times New Roman" w:cs="Times New Roman"/>
          <w:color w:val="000000" w:themeColor="text1"/>
          <w:sz w:val="24"/>
          <w:szCs w:val="24"/>
        </w:rPr>
        <w:t>) continuidade do serviço público, sob a perspectiva da preservação da capacidade econômico-financeira das concessionárias</w:t>
      </w:r>
      <w:r>
        <w:rPr>
          <w:rFonts w:ascii="Times New Roman" w:hAnsi="Times New Roman" w:cs="Times New Roman"/>
          <w:color w:val="000000" w:themeColor="text1"/>
          <w:sz w:val="24"/>
          <w:szCs w:val="24"/>
        </w:rPr>
        <w:t>.</w:t>
      </w:r>
    </w:p>
    <w:p w14:paraId="624B5C44" w14:textId="0F7C69A5" w:rsidR="00921E42" w:rsidRDefault="000E3D32" w:rsidP="00BD1084">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Adicionalmente</w:t>
      </w:r>
      <w:r w:rsidR="00921E42">
        <w:rPr>
          <w:rFonts w:ascii="Times New Roman" w:hAnsi="Times New Roman" w:cs="Times New Roman"/>
          <w:color w:val="000000" w:themeColor="text1"/>
          <w:sz w:val="24"/>
          <w:szCs w:val="24"/>
        </w:rPr>
        <w:t>, tais medidas dão concretude ao dever estatal de recompor o equilíbrio contratual “concomitantemente à alteração”</w:t>
      </w:r>
      <w:r w:rsidR="00DF73E8">
        <w:rPr>
          <w:rFonts w:ascii="Times New Roman" w:hAnsi="Times New Roman" w:cs="Times New Roman"/>
          <w:color w:val="000000" w:themeColor="text1"/>
          <w:sz w:val="24"/>
          <w:szCs w:val="24"/>
        </w:rPr>
        <w:t xml:space="preserve"> que o tenha impactado, previsto no artigo 9°, §4°, da Lei federal n° 8.987/1995</w:t>
      </w:r>
      <w:r w:rsidR="00DF73E8">
        <w:rPr>
          <w:rStyle w:val="Refdenotaderodap"/>
          <w:rFonts w:ascii="Times New Roman" w:hAnsi="Times New Roman" w:cs="Times New Roman"/>
          <w:color w:val="000000" w:themeColor="text1"/>
          <w:sz w:val="24"/>
          <w:szCs w:val="24"/>
        </w:rPr>
        <w:footnoteReference w:id="2"/>
      </w:r>
      <w:r w:rsidR="00DF73E8">
        <w:rPr>
          <w:rFonts w:ascii="Times New Roman" w:hAnsi="Times New Roman" w:cs="Times New Roman"/>
          <w:color w:val="000000" w:themeColor="text1"/>
          <w:sz w:val="24"/>
          <w:szCs w:val="24"/>
        </w:rPr>
        <w:t xml:space="preserve">, </w:t>
      </w:r>
      <w:r w:rsidR="00142D90">
        <w:rPr>
          <w:rFonts w:ascii="Times New Roman" w:hAnsi="Times New Roman" w:cs="Times New Roman"/>
          <w:color w:val="000000" w:themeColor="text1"/>
          <w:sz w:val="24"/>
          <w:szCs w:val="24"/>
        </w:rPr>
        <w:t xml:space="preserve">dever esse que, ainda que </w:t>
      </w:r>
      <w:r>
        <w:rPr>
          <w:rFonts w:ascii="Times New Roman" w:hAnsi="Times New Roman" w:cs="Times New Roman"/>
          <w:color w:val="000000" w:themeColor="text1"/>
          <w:sz w:val="24"/>
          <w:szCs w:val="24"/>
        </w:rPr>
        <w:t xml:space="preserve">direcionado especificamente às hipóteses de alteração unilateral de contratos, e que </w:t>
      </w:r>
      <w:r w:rsidR="00142D90">
        <w:rPr>
          <w:rFonts w:ascii="Times New Roman" w:hAnsi="Times New Roman" w:cs="Times New Roman"/>
          <w:color w:val="000000" w:themeColor="text1"/>
          <w:sz w:val="24"/>
          <w:szCs w:val="24"/>
        </w:rPr>
        <w:t xml:space="preserve">encontre dificuldades práticas que impeçam a sua plena satisfação </w:t>
      </w:r>
      <w:r w:rsidR="00DF73E8">
        <w:rPr>
          <w:rFonts w:ascii="Times New Roman" w:hAnsi="Times New Roman" w:cs="Times New Roman"/>
          <w:color w:val="000000" w:themeColor="text1"/>
          <w:sz w:val="24"/>
          <w:szCs w:val="24"/>
        </w:rPr>
        <w:t xml:space="preserve">nos casos </w:t>
      </w:r>
      <w:r w:rsidR="00142D90">
        <w:rPr>
          <w:rFonts w:ascii="Times New Roman" w:hAnsi="Times New Roman" w:cs="Times New Roman"/>
          <w:color w:val="000000" w:themeColor="text1"/>
          <w:sz w:val="24"/>
          <w:szCs w:val="24"/>
        </w:rPr>
        <w:t>de desequilíbrios complexos que se protra</w:t>
      </w:r>
      <w:r>
        <w:rPr>
          <w:rFonts w:ascii="Times New Roman" w:hAnsi="Times New Roman" w:cs="Times New Roman"/>
          <w:color w:val="000000" w:themeColor="text1"/>
          <w:sz w:val="24"/>
          <w:szCs w:val="24"/>
        </w:rPr>
        <w:t>ia</w:t>
      </w:r>
      <w:r w:rsidR="00142D90">
        <w:rPr>
          <w:rFonts w:ascii="Times New Roman" w:hAnsi="Times New Roman" w:cs="Times New Roman"/>
          <w:color w:val="000000" w:themeColor="text1"/>
          <w:sz w:val="24"/>
          <w:szCs w:val="24"/>
        </w:rPr>
        <w:t xml:space="preserve">m no tempo ou em relação aos quais se dependa de dados não existentes no momento da apuração, deve </w:t>
      </w:r>
      <w:r>
        <w:rPr>
          <w:rFonts w:ascii="Times New Roman" w:hAnsi="Times New Roman" w:cs="Times New Roman"/>
          <w:color w:val="000000" w:themeColor="text1"/>
          <w:sz w:val="24"/>
          <w:szCs w:val="24"/>
        </w:rPr>
        <w:t>representar um objetivo a ser</w:t>
      </w:r>
      <w:r w:rsidR="00142D90">
        <w:rPr>
          <w:rFonts w:ascii="Times New Roman" w:hAnsi="Times New Roman" w:cs="Times New Roman"/>
          <w:color w:val="000000" w:themeColor="text1"/>
          <w:sz w:val="24"/>
          <w:szCs w:val="24"/>
        </w:rPr>
        <w:t xml:space="preserve"> buscad</w:t>
      </w:r>
      <w:r>
        <w:rPr>
          <w:rFonts w:ascii="Times New Roman" w:hAnsi="Times New Roman" w:cs="Times New Roman"/>
          <w:color w:val="000000" w:themeColor="text1"/>
          <w:sz w:val="24"/>
          <w:szCs w:val="24"/>
        </w:rPr>
        <w:t>o</w:t>
      </w:r>
      <w:r w:rsidR="00142D90">
        <w:rPr>
          <w:rFonts w:ascii="Times New Roman" w:hAnsi="Times New Roman" w:cs="Times New Roman"/>
          <w:color w:val="000000" w:themeColor="text1"/>
          <w:sz w:val="24"/>
          <w:szCs w:val="24"/>
        </w:rPr>
        <w:t xml:space="preserve"> na maior medida possível, como se colocou anteriormente.</w:t>
      </w:r>
    </w:p>
    <w:p w14:paraId="4326D748" w14:textId="063C2BFD" w:rsidR="00942E80" w:rsidRDefault="00DF73E8" w:rsidP="00BD1084">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Assim</w:t>
      </w:r>
      <w:r w:rsidR="005913A9">
        <w:rPr>
          <w:rFonts w:ascii="Times New Roman" w:hAnsi="Times New Roman" w:cs="Times New Roman"/>
          <w:color w:val="000000" w:themeColor="text1"/>
          <w:sz w:val="24"/>
          <w:szCs w:val="24"/>
        </w:rPr>
        <w:t xml:space="preserve">, </w:t>
      </w:r>
      <w:r w:rsidR="005913A9" w:rsidRPr="005913A9">
        <w:rPr>
          <w:rFonts w:ascii="Times New Roman" w:hAnsi="Times New Roman" w:cs="Times New Roman"/>
          <w:color w:val="000000" w:themeColor="text1"/>
          <w:sz w:val="24"/>
          <w:szCs w:val="24"/>
        </w:rPr>
        <w:t xml:space="preserve">se for verificada a presença incontroversa do evento de desequilíbrio, mas não se mostrar possível, em curto prazo, o dimensionamento da integralidade dos prejuízos suportados pela </w:t>
      </w:r>
      <w:r w:rsidR="005913A9">
        <w:rPr>
          <w:rFonts w:ascii="Times New Roman" w:hAnsi="Times New Roman" w:cs="Times New Roman"/>
          <w:color w:val="000000" w:themeColor="text1"/>
          <w:sz w:val="24"/>
          <w:szCs w:val="24"/>
        </w:rPr>
        <w:t>c</w:t>
      </w:r>
      <w:r w:rsidR="005913A9" w:rsidRPr="005913A9">
        <w:rPr>
          <w:rFonts w:ascii="Times New Roman" w:hAnsi="Times New Roman" w:cs="Times New Roman"/>
          <w:color w:val="000000" w:themeColor="text1"/>
          <w:sz w:val="24"/>
          <w:szCs w:val="24"/>
        </w:rPr>
        <w:t xml:space="preserve">oncessionária, inclusive considerando a dinâmica evolutiva dos efeitos causados pelo evento de desequilíbrio, </w:t>
      </w:r>
      <w:r w:rsidR="005913A9">
        <w:rPr>
          <w:rFonts w:ascii="Times New Roman" w:hAnsi="Times New Roman" w:cs="Times New Roman"/>
          <w:color w:val="000000" w:themeColor="text1"/>
          <w:sz w:val="24"/>
          <w:szCs w:val="24"/>
        </w:rPr>
        <w:t>mostra-se</w:t>
      </w:r>
      <w:r w:rsidR="005913A9" w:rsidRPr="005913A9">
        <w:rPr>
          <w:rFonts w:ascii="Times New Roman" w:hAnsi="Times New Roman" w:cs="Times New Roman"/>
          <w:color w:val="000000" w:themeColor="text1"/>
          <w:sz w:val="24"/>
          <w:szCs w:val="24"/>
        </w:rPr>
        <w:t xml:space="preserve"> juridicamente viável</w:t>
      </w:r>
      <w:r w:rsidR="000E3D32">
        <w:rPr>
          <w:rFonts w:ascii="Times New Roman" w:hAnsi="Times New Roman" w:cs="Times New Roman"/>
          <w:color w:val="000000" w:themeColor="text1"/>
          <w:sz w:val="24"/>
          <w:szCs w:val="24"/>
        </w:rPr>
        <w:t>, e mesmo recomendável,</w:t>
      </w:r>
      <w:r w:rsidR="005913A9" w:rsidRPr="005913A9">
        <w:rPr>
          <w:rFonts w:ascii="Times New Roman" w:hAnsi="Times New Roman" w:cs="Times New Roman"/>
          <w:color w:val="000000" w:themeColor="text1"/>
          <w:sz w:val="24"/>
          <w:szCs w:val="24"/>
        </w:rPr>
        <w:t xml:space="preserve"> </w:t>
      </w:r>
      <w:r w:rsidR="005913A9" w:rsidRPr="005913A9">
        <w:rPr>
          <w:rFonts w:ascii="Times New Roman" w:hAnsi="Times New Roman" w:cs="Times New Roman"/>
          <w:color w:val="000000" w:themeColor="text1"/>
          <w:sz w:val="24"/>
          <w:szCs w:val="24"/>
        </w:rPr>
        <w:lastRenderedPageBreak/>
        <w:t xml:space="preserve">que o </w:t>
      </w:r>
      <w:r w:rsidR="005913A9">
        <w:rPr>
          <w:rFonts w:ascii="Times New Roman" w:hAnsi="Times New Roman" w:cs="Times New Roman"/>
          <w:color w:val="000000" w:themeColor="text1"/>
          <w:sz w:val="24"/>
          <w:szCs w:val="24"/>
        </w:rPr>
        <w:t>p</w:t>
      </w:r>
      <w:r w:rsidR="005913A9" w:rsidRPr="005913A9">
        <w:rPr>
          <w:rFonts w:ascii="Times New Roman" w:hAnsi="Times New Roman" w:cs="Times New Roman"/>
          <w:color w:val="000000" w:themeColor="text1"/>
          <w:sz w:val="24"/>
          <w:szCs w:val="24"/>
        </w:rPr>
        <w:t xml:space="preserve">oder </w:t>
      </w:r>
      <w:r w:rsidR="005913A9">
        <w:rPr>
          <w:rFonts w:ascii="Times New Roman" w:hAnsi="Times New Roman" w:cs="Times New Roman"/>
          <w:color w:val="000000" w:themeColor="text1"/>
          <w:sz w:val="24"/>
          <w:szCs w:val="24"/>
        </w:rPr>
        <w:t>c</w:t>
      </w:r>
      <w:r w:rsidR="005913A9" w:rsidRPr="005913A9">
        <w:rPr>
          <w:rFonts w:ascii="Times New Roman" w:hAnsi="Times New Roman" w:cs="Times New Roman"/>
          <w:color w:val="000000" w:themeColor="text1"/>
          <w:sz w:val="24"/>
          <w:szCs w:val="24"/>
        </w:rPr>
        <w:t>oncedente empregue medidas cautelares de reequilíbrio, através dos mecanismos legal e contratualmente disponíveis, com o intuito de minorar os desajustes econômico-financeiros notados</w:t>
      </w:r>
      <w:r w:rsidR="005913A9">
        <w:rPr>
          <w:rFonts w:ascii="Times New Roman" w:hAnsi="Times New Roman" w:cs="Times New Roman"/>
          <w:color w:val="000000" w:themeColor="text1"/>
          <w:sz w:val="24"/>
          <w:szCs w:val="24"/>
        </w:rPr>
        <w:t>.</w:t>
      </w:r>
    </w:p>
    <w:p w14:paraId="52F3CB6D" w14:textId="77777777" w:rsidR="003022E4" w:rsidRDefault="00102400" w:rsidP="003022E4">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Apesar de o tema ainda ter sido pouco trabalhado na doutrina, </w:t>
      </w:r>
      <w:r w:rsidR="00557B0F">
        <w:rPr>
          <w:rFonts w:ascii="Times New Roman" w:hAnsi="Times New Roman" w:cs="Times New Roman"/>
          <w:color w:val="000000" w:themeColor="text1"/>
          <w:sz w:val="24"/>
          <w:szCs w:val="24"/>
        </w:rPr>
        <w:t xml:space="preserve">o instrumento em tela já contou </w:t>
      </w:r>
      <w:r>
        <w:rPr>
          <w:rFonts w:ascii="Times New Roman" w:hAnsi="Times New Roman" w:cs="Times New Roman"/>
          <w:color w:val="000000" w:themeColor="text1"/>
          <w:sz w:val="24"/>
          <w:szCs w:val="24"/>
        </w:rPr>
        <w:t xml:space="preserve">com algumas aplicações relevantes no âmbito do Programa de Parcerias </w:t>
      </w:r>
      <w:r w:rsidR="00772A3D" w:rsidRPr="00772A3D">
        <w:rPr>
          <w:rFonts w:ascii="Times New Roman" w:hAnsi="Times New Roman" w:cs="Times New Roman"/>
          <w:color w:val="000000" w:themeColor="text1"/>
          <w:sz w:val="24"/>
          <w:szCs w:val="24"/>
        </w:rPr>
        <w:t>do Estado de São Paulo</w:t>
      </w:r>
      <w:r w:rsidR="00772A3D">
        <w:rPr>
          <w:rFonts w:ascii="Times New Roman" w:hAnsi="Times New Roman" w:cs="Times New Roman"/>
          <w:color w:val="000000" w:themeColor="text1"/>
          <w:sz w:val="24"/>
          <w:szCs w:val="24"/>
        </w:rPr>
        <w:t xml:space="preserve">, </w:t>
      </w:r>
      <w:r w:rsidR="004D5DC8">
        <w:rPr>
          <w:rFonts w:ascii="Times New Roman" w:hAnsi="Times New Roman" w:cs="Times New Roman"/>
          <w:color w:val="000000" w:themeColor="text1"/>
          <w:sz w:val="24"/>
          <w:szCs w:val="24"/>
        </w:rPr>
        <w:t>sendo objeto de</w:t>
      </w:r>
      <w:r w:rsidR="00772A3D">
        <w:rPr>
          <w:rFonts w:ascii="Times New Roman" w:hAnsi="Times New Roman" w:cs="Times New Roman"/>
          <w:color w:val="000000" w:themeColor="text1"/>
          <w:sz w:val="24"/>
          <w:szCs w:val="24"/>
        </w:rPr>
        <w:t xml:space="preserve"> relevantes pronunciamentos por parte da Procuradoria Geral do Estado de São Paulo</w:t>
      </w:r>
      <w:r w:rsidR="003D4627">
        <w:rPr>
          <w:rStyle w:val="Refdenotaderodap"/>
          <w:rFonts w:ascii="Times New Roman" w:hAnsi="Times New Roman" w:cs="Times New Roman"/>
          <w:color w:val="000000" w:themeColor="text1"/>
          <w:sz w:val="24"/>
          <w:szCs w:val="24"/>
        </w:rPr>
        <w:footnoteReference w:id="3"/>
      </w:r>
      <w:r w:rsidR="00772A3D">
        <w:rPr>
          <w:rFonts w:ascii="Times New Roman" w:hAnsi="Times New Roman" w:cs="Times New Roman"/>
          <w:color w:val="000000" w:themeColor="text1"/>
          <w:sz w:val="24"/>
          <w:szCs w:val="24"/>
        </w:rPr>
        <w:t>.</w:t>
      </w:r>
    </w:p>
    <w:p w14:paraId="53830B46" w14:textId="42187DD5" w:rsidR="003022E4" w:rsidRPr="00DD4222" w:rsidRDefault="003022E4" w:rsidP="008000B4">
      <w:pPr>
        <w:spacing w:after="0" w:line="360" w:lineRule="auto"/>
        <w:ind w:firstLine="851"/>
        <w:jc w:val="both"/>
        <w:rPr>
          <w:rFonts w:ascii="Times New Roman" w:hAnsi="Times New Roman" w:cs="Times New Roman"/>
          <w:b/>
          <w:sz w:val="24"/>
          <w:szCs w:val="24"/>
        </w:rPr>
      </w:pPr>
      <w:r w:rsidRPr="003022E4">
        <w:rPr>
          <w:rFonts w:ascii="Times New Roman" w:hAnsi="Times New Roman" w:cs="Times New Roman"/>
          <w:color w:val="000000" w:themeColor="text1"/>
          <w:sz w:val="24"/>
          <w:szCs w:val="24"/>
        </w:rPr>
        <w:t xml:space="preserve">Em nosso ver, </w:t>
      </w:r>
      <w:r>
        <w:rPr>
          <w:rFonts w:ascii="Times New Roman" w:hAnsi="Times New Roman" w:cs="Times New Roman"/>
          <w:color w:val="000000" w:themeColor="text1"/>
          <w:sz w:val="24"/>
          <w:szCs w:val="24"/>
        </w:rPr>
        <w:t xml:space="preserve">são </w:t>
      </w:r>
      <w:r w:rsidR="008000B4">
        <w:rPr>
          <w:rFonts w:ascii="Times New Roman" w:hAnsi="Times New Roman" w:cs="Times New Roman"/>
          <w:color w:val="000000" w:themeColor="text1"/>
          <w:sz w:val="24"/>
          <w:szCs w:val="24"/>
        </w:rPr>
        <w:t>cinco</w:t>
      </w:r>
      <w:r>
        <w:rPr>
          <w:rFonts w:ascii="Times New Roman" w:hAnsi="Times New Roman" w:cs="Times New Roman"/>
          <w:color w:val="000000" w:themeColor="text1"/>
          <w:sz w:val="24"/>
          <w:szCs w:val="24"/>
        </w:rPr>
        <w:t xml:space="preserve"> as principais condicionantes que devem ser observadas caso se opte por conceder um reequilíbrio provisório no âmbito dos contratos administrativos: (i) </w:t>
      </w:r>
      <w:r w:rsidR="000E3D32">
        <w:rPr>
          <w:rFonts w:ascii="Times New Roman" w:hAnsi="Times New Roman" w:cs="Times New Roman"/>
          <w:color w:val="000000" w:themeColor="text1"/>
          <w:sz w:val="24"/>
          <w:szCs w:val="24"/>
        </w:rPr>
        <w:t xml:space="preserve">deve ser reconhecido, por ambas as partes, que </w:t>
      </w:r>
      <w:r>
        <w:rPr>
          <w:rFonts w:ascii="Times New Roman" w:hAnsi="Times New Roman" w:cs="Times New Roman"/>
          <w:color w:val="000000" w:themeColor="text1"/>
          <w:sz w:val="24"/>
          <w:szCs w:val="24"/>
        </w:rPr>
        <w:t xml:space="preserve">o </w:t>
      </w:r>
      <w:r w:rsidR="000E3D32">
        <w:rPr>
          <w:rFonts w:ascii="Times New Roman" w:hAnsi="Times New Roman" w:cs="Times New Roman"/>
          <w:color w:val="000000" w:themeColor="text1"/>
          <w:sz w:val="24"/>
          <w:szCs w:val="24"/>
        </w:rPr>
        <w:t>dimensionamento</w:t>
      </w:r>
      <w:r w:rsidR="00FE3B8B">
        <w:rPr>
          <w:rFonts w:ascii="Times New Roman" w:hAnsi="Times New Roman" w:cs="Times New Roman"/>
          <w:color w:val="000000" w:themeColor="text1"/>
          <w:sz w:val="24"/>
          <w:szCs w:val="24"/>
        </w:rPr>
        <w:t xml:space="preserve"> do </w:t>
      </w:r>
      <w:r>
        <w:rPr>
          <w:rFonts w:ascii="Times New Roman" w:hAnsi="Times New Roman" w:cs="Times New Roman"/>
          <w:color w:val="000000" w:themeColor="text1"/>
          <w:sz w:val="24"/>
          <w:szCs w:val="24"/>
        </w:rPr>
        <w:t>reequilíbrio reflet</w:t>
      </w:r>
      <w:r w:rsidR="000E3D32">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apenas uma estimativa do desequilíbrio econômico-financeiro</w:t>
      </w:r>
      <w:r w:rsidR="009139FD">
        <w:rPr>
          <w:rFonts w:ascii="Times New Roman" w:hAnsi="Times New Roman" w:cs="Times New Roman"/>
          <w:color w:val="000000" w:themeColor="text1"/>
          <w:sz w:val="24"/>
          <w:szCs w:val="24"/>
        </w:rPr>
        <w:t>, obtida a partir dos melhores dados disponíveis no momento</w:t>
      </w:r>
      <w:r>
        <w:rPr>
          <w:rFonts w:ascii="Times New Roman" w:hAnsi="Times New Roman" w:cs="Times New Roman"/>
          <w:color w:val="000000" w:themeColor="text1"/>
          <w:sz w:val="24"/>
          <w:szCs w:val="24"/>
        </w:rPr>
        <w:t>; (</w:t>
      </w:r>
      <w:proofErr w:type="spellStart"/>
      <w:r>
        <w:rPr>
          <w:rFonts w:ascii="Times New Roman" w:hAnsi="Times New Roman" w:cs="Times New Roman"/>
          <w:color w:val="000000" w:themeColor="text1"/>
          <w:sz w:val="24"/>
          <w:szCs w:val="24"/>
        </w:rPr>
        <w:t>ii</w:t>
      </w:r>
      <w:proofErr w:type="spellEnd"/>
      <w:r>
        <w:rPr>
          <w:rFonts w:ascii="Times New Roman" w:hAnsi="Times New Roman" w:cs="Times New Roman"/>
          <w:color w:val="000000" w:themeColor="text1"/>
          <w:sz w:val="24"/>
          <w:szCs w:val="24"/>
        </w:rPr>
        <w:t xml:space="preserve">) </w:t>
      </w:r>
      <w:r w:rsidR="008000B4">
        <w:rPr>
          <w:rFonts w:ascii="Times New Roman" w:hAnsi="Times New Roman" w:cs="Times New Roman"/>
          <w:color w:val="000000" w:themeColor="text1"/>
          <w:sz w:val="24"/>
          <w:szCs w:val="24"/>
        </w:rPr>
        <w:t>o</w:t>
      </w:r>
      <w:r w:rsidR="008000B4">
        <w:rPr>
          <w:rFonts w:ascii="Times New Roman" w:hAnsi="Times New Roman" w:cs="Times New Roman"/>
          <w:sz w:val="24"/>
          <w:szCs w:val="24"/>
        </w:rPr>
        <w:t xml:space="preserve"> </w:t>
      </w:r>
      <w:r w:rsidR="00052DF2">
        <w:rPr>
          <w:rFonts w:ascii="Times New Roman" w:hAnsi="Times New Roman" w:cs="Times New Roman"/>
          <w:sz w:val="24"/>
          <w:szCs w:val="24"/>
        </w:rPr>
        <w:t>montante</w:t>
      </w:r>
      <w:r w:rsidR="008000B4">
        <w:rPr>
          <w:rFonts w:ascii="Times New Roman" w:hAnsi="Times New Roman" w:cs="Times New Roman"/>
          <w:sz w:val="24"/>
          <w:szCs w:val="24"/>
        </w:rPr>
        <w:t xml:space="preserve"> e </w:t>
      </w:r>
      <w:r w:rsidR="00052DF2">
        <w:rPr>
          <w:rFonts w:ascii="Times New Roman" w:hAnsi="Times New Roman" w:cs="Times New Roman"/>
          <w:sz w:val="24"/>
          <w:szCs w:val="24"/>
        </w:rPr>
        <w:t xml:space="preserve">a </w:t>
      </w:r>
      <w:r w:rsidR="008000B4">
        <w:rPr>
          <w:rFonts w:ascii="Times New Roman" w:hAnsi="Times New Roman" w:cs="Times New Roman"/>
          <w:sz w:val="24"/>
          <w:szCs w:val="24"/>
        </w:rPr>
        <w:t>extensão do reequilíbrio d</w:t>
      </w:r>
      <w:r w:rsidR="008000B4" w:rsidRPr="00DD4222">
        <w:rPr>
          <w:rFonts w:ascii="Times New Roman" w:hAnsi="Times New Roman" w:cs="Times New Roman"/>
          <w:sz w:val="24"/>
          <w:szCs w:val="24"/>
        </w:rPr>
        <w:t>eve</w:t>
      </w:r>
      <w:r w:rsidR="00052DF2">
        <w:rPr>
          <w:rFonts w:ascii="Times New Roman" w:hAnsi="Times New Roman" w:cs="Times New Roman"/>
          <w:sz w:val="24"/>
          <w:szCs w:val="24"/>
        </w:rPr>
        <w:t>m</w:t>
      </w:r>
      <w:r w:rsidR="008000B4" w:rsidRPr="00DD4222">
        <w:rPr>
          <w:rFonts w:ascii="Times New Roman" w:hAnsi="Times New Roman" w:cs="Times New Roman"/>
          <w:sz w:val="24"/>
          <w:szCs w:val="24"/>
        </w:rPr>
        <w:t xml:space="preserve"> </w:t>
      </w:r>
      <w:r w:rsidR="008000B4">
        <w:rPr>
          <w:rFonts w:ascii="Times New Roman" w:hAnsi="Times New Roman" w:cs="Times New Roman"/>
          <w:sz w:val="24"/>
          <w:szCs w:val="24"/>
        </w:rPr>
        <w:t>s</w:t>
      </w:r>
      <w:r w:rsidR="008000B4" w:rsidRPr="00DD4222">
        <w:rPr>
          <w:rFonts w:ascii="Times New Roman" w:hAnsi="Times New Roman" w:cs="Times New Roman"/>
          <w:sz w:val="24"/>
          <w:szCs w:val="24"/>
        </w:rPr>
        <w:t>er revisto</w:t>
      </w:r>
      <w:r w:rsidR="00052DF2">
        <w:rPr>
          <w:rFonts w:ascii="Times New Roman" w:hAnsi="Times New Roman" w:cs="Times New Roman"/>
          <w:sz w:val="24"/>
          <w:szCs w:val="24"/>
        </w:rPr>
        <w:t>s</w:t>
      </w:r>
      <w:r w:rsidR="008000B4" w:rsidRPr="00DD4222">
        <w:rPr>
          <w:rFonts w:ascii="Times New Roman" w:hAnsi="Times New Roman" w:cs="Times New Roman"/>
          <w:sz w:val="24"/>
          <w:szCs w:val="24"/>
        </w:rPr>
        <w:t xml:space="preserve"> posteriormente</w:t>
      </w:r>
      <w:r w:rsidR="008000B4">
        <w:rPr>
          <w:rFonts w:ascii="Times New Roman" w:hAnsi="Times New Roman" w:cs="Times New Roman"/>
          <w:sz w:val="24"/>
          <w:szCs w:val="24"/>
        </w:rPr>
        <w:t>, quando mensurado em definitivo o desequilíbrio econômico-financeiro; (</w:t>
      </w:r>
      <w:proofErr w:type="spellStart"/>
      <w:r w:rsidR="008000B4">
        <w:rPr>
          <w:rFonts w:ascii="Times New Roman" w:hAnsi="Times New Roman" w:cs="Times New Roman"/>
          <w:sz w:val="24"/>
          <w:szCs w:val="24"/>
        </w:rPr>
        <w:t>iii</w:t>
      </w:r>
      <w:proofErr w:type="spellEnd"/>
      <w:r w:rsidR="008000B4">
        <w:rPr>
          <w:rFonts w:ascii="Times New Roman" w:hAnsi="Times New Roman" w:cs="Times New Roman"/>
          <w:sz w:val="24"/>
          <w:szCs w:val="24"/>
        </w:rPr>
        <w:t xml:space="preserve">) </w:t>
      </w:r>
      <w:r>
        <w:rPr>
          <w:rFonts w:ascii="Times New Roman" w:hAnsi="Times New Roman" w:cs="Times New Roman"/>
          <w:color w:val="000000" w:themeColor="text1"/>
          <w:sz w:val="24"/>
          <w:szCs w:val="24"/>
        </w:rPr>
        <w:t>há necessidade de reconhecimento formal quanto à caracterização do evento, ou ao menos alto grau de probabilidade de que tenha efetivamente ocorrido; (</w:t>
      </w:r>
      <w:proofErr w:type="spellStart"/>
      <w:r>
        <w:rPr>
          <w:rFonts w:ascii="Times New Roman" w:hAnsi="Times New Roman" w:cs="Times New Roman"/>
          <w:color w:val="000000" w:themeColor="text1"/>
          <w:sz w:val="24"/>
          <w:szCs w:val="24"/>
        </w:rPr>
        <w:t>i</w:t>
      </w:r>
      <w:r w:rsidR="00052DF2">
        <w:rPr>
          <w:rFonts w:ascii="Times New Roman" w:hAnsi="Times New Roman" w:cs="Times New Roman"/>
          <w:color w:val="000000" w:themeColor="text1"/>
          <w:sz w:val="24"/>
          <w:szCs w:val="24"/>
        </w:rPr>
        <w:t>v</w:t>
      </w:r>
      <w:proofErr w:type="spellEnd"/>
      <w:r>
        <w:rPr>
          <w:rFonts w:ascii="Times New Roman" w:hAnsi="Times New Roman" w:cs="Times New Roman"/>
          <w:color w:val="000000" w:themeColor="text1"/>
          <w:sz w:val="24"/>
          <w:szCs w:val="24"/>
        </w:rPr>
        <w:t xml:space="preserve">) </w:t>
      </w:r>
      <w:r w:rsidRPr="00DD4222">
        <w:rPr>
          <w:rFonts w:ascii="Times New Roman" w:hAnsi="Times New Roman" w:cs="Times New Roman"/>
          <w:sz w:val="24"/>
          <w:szCs w:val="24"/>
        </w:rPr>
        <w:t>pode</w:t>
      </w:r>
      <w:r w:rsidR="008000B4">
        <w:rPr>
          <w:rFonts w:ascii="Times New Roman" w:hAnsi="Times New Roman" w:cs="Times New Roman"/>
          <w:sz w:val="24"/>
          <w:szCs w:val="24"/>
        </w:rPr>
        <w:t>-</w:t>
      </w:r>
      <w:r w:rsidRPr="00DD4222">
        <w:rPr>
          <w:rFonts w:ascii="Times New Roman" w:hAnsi="Times New Roman" w:cs="Times New Roman"/>
          <w:sz w:val="24"/>
          <w:szCs w:val="24"/>
        </w:rPr>
        <w:t>se</w:t>
      </w:r>
      <w:r w:rsidR="008000B4">
        <w:rPr>
          <w:rFonts w:ascii="Times New Roman" w:hAnsi="Times New Roman" w:cs="Times New Roman"/>
          <w:sz w:val="24"/>
          <w:szCs w:val="24"/>
        </w:rPr>
        <w:t xml:space="preserve"> fazer uso de </w:t>
      </w:r>
      <w:r w:rsidRPr="00DD4222">
        <w:rPr>
          <w:rFonts w:ascii="Times New Roman" w:hAnsi="Times New Roman" w:cs="Times New Roman"/>
          <w:sz w:val="24"/>
          <w:szCs w:val="24"/>
        </w:rPr>
        <w:t>quaisquer modalidades de reequilíbrio contratuais</w:t>
      </w:r>
      <w:r w:rsidR="008000B4">
        <w:rPr>
          <w:rFonts w:ascii="Times New Roman" w:hAnsi="Times New Roman" w:cs="Times New Roman"/>
          <w:sz w:val="24"/>
          <w:szCs w:val="24"/>
        </w:rPr>
        <w:t xml:space="preserve"> cabíveis, que estariam à disposição em um reequilíbrio ordinário; (v) sua concessão deve ser considerada, como regra, uma faculdade do poder concedente, sendo obrigatória apenas em </w:t>
      </w:r>
      <w:r w:rsidRPr="00DD4222">
        <w:rPr>
          <w:rFonts w:ascii="Times New Roman" w:hAnsi="Times New Roman" w:cs="Times New Roman"/>
          <w:sz w:val="24"/>
          <w:szCs w:val="24"/>
        </w:rPr>
        <w:t xml:space="preserve">casos </w:t>
      </w:r>
      <w:r w:rsidR="008000B4">
        <w:rPr>
          <w:rFonts w:ascii="Times New Roman" w:hAnsi="Times New Roman" w:cs="Times New Roman"/>
          <w:sz w:val="24"/>
          <w:szCs w:val="24"/>
        </w:rPr>
        <w:t>previamente especificados em contrato ou normativa própria.</w:t>
      </w:r>
    </w:p>
    <w:p w14:paraId="5381687C" w14:textId="6E70DF1E" w:rsidR="003022E4" w:rsidRDefault="008000B4" w:rsidP="00BD1084">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primeira característica é intrínseca ao momento em que o reequilíbrio é concedido: na ausência </w:t>
      </w:r>
      <w:r w:rsidR="00052DF2">
        <w:rPr>
          <w:rFonts w:ascii="Times New Roman" w:hAnsi="Times New Roman" w:cs="Times New Roman"/>
          <w:color w:val="000000" w:themeColor="text1"/>
          <w:sz w:val="24"/>
          <w:szCs w:val="24"/>
        </w:rPr>
        <w:t>de uma mensuração precisa e definitiva do desequilíbrio, faz-se necessária a utilização das melhores estimativas possíveis quanto ao seu montante, informação que pode ser fornecida por uma das partes contratuais ou pela agência reguladora responsável pelo acompanhamento contratual.</w:t>
      </w:r>
    </w:p>
    <w:p w14:paraId="7B2C628D" w14:textId="78179571" w:rsidR="00052DF2" w:rsidRDefault="00052DF2" w:rsidP="00BD1084">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segunda característica é uma consequência natural da primeira. Dado que o reequilíbrio provisório é baseado apenas em estimativas, dificilmente </w:t>
      </w:r>
      <w:r w:rsidR="00A539C0">
        <w:rPr>
          <w:rFonts w:ascii="Times New Roman" w:hAnsi="Times New Roman" w:cs="Times New Roman"/>
          <w:color w:val="000000" w:themeColor="text1"/>
          <w:sz w:val="24"/>
          <w:szCs w:val="24"/>
        </w:rPr>
        <w:t>haverá precisão absoluta na sua extensão, o que demanda a revisão da medida, a fim de que a parte em prol da qual o reequilíbrio é efetivado não fique em situação mais benéfica ou maléfica do que estaria caso o risco jamais tivesse se materializado. Assim, uma vez apurado o valor exato de desequilíbrio contratual, há necessidade de revisitar a medida de recomposição utilizada, complementando-a ou até mesmo utilizando-se de medida contraposta caso verificado que o reequilíbrio foi concedido em patamar além do necessário.</w:t>
      </w:r>
    </w:p>
    <w:p w14:paraId="3BCD0F0E" w14:textId="7C94CE39" w:rsidR="00A539C0" w:rsidRDefault="00A539C0" w:rsidP="00BD1084">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No mais, recomendamos que somente haja utilização de medidas provisórias de reequilíbrio, como regra, quando previamente já exista o reconhecimento do evento de desequilíbrio pelo agente com competência para tanto. Isso porque o </w:t>
      </w:r>
      <w:r w:rsidR="00255D74">
        <w:rPr>
          <w:rFonts w:ascii="Times New Roman" w:hAnsi="Times New Roman" w:cs="Times New Roman"/>
          <w:color w:val="000000" w:themeColor="text1"/>
          <w:sz w:val="24"/>
          <w:szCs w:val="24"/>
        </w:rPr>
        <w:t xml:space="preserve">reequilíbrio provisório visa, eminentemente, </w:t>
      </w:r>
      <w:r w:rsidR="00142AD8">
        <w:rPr>
          <w:rFonts w:ascii="Times New Roman" w:hAnsi="Times New Roman" w:cs="Times New Roman"/>
          <w:color w:val="000000" w:themeColor="text1"/>
          <w:sz w:val="24"/>
          <w:szCs w:val="24"/>
        </w:rPr>
        <w:t xml:space="preserve">a </w:t>
      </w:r>
      <w:r w:rsidR="00255D74">
        <w:rPr>
          <w:rFonts w:ascii="Times New Roman" w:hAnsi="Times New Roman" w:cs="Times New Roman"/>
          <w:color w:val="000000" w:themeColor="text1"/>
          <w:sz w:val="24"/>
          <w:szCs w:val="24"/>
        </w:rPr>
        <w:t>lidar com as dificuldades que acarretam o descolamento do momento em que reconhecido o desequilíbrio daquele em que efetivado o reequilíbrio</w:t>
      </w:r>
      <w:r w:rsidR="00142AD8">
        <w:rPr>
          <w:rFonts w:ascii="Times New Roman" w:hAnsi="Times New Roman" w:cs="Times New Roman"/>
          <w:color w:val="000000" w:themeColor="text1"/>
          <w:sz w:val="24"/>
          <w:szCs w:val="24"/>
        </w:rPr>
        <w:t>, tendo, portanto, como pressuposto inafastável que um desequilíbrio contratual tenha ocorrido, restando pendente apenas o seu dimensionamento</w:t>
      </w:r>
      <w:r w:rsidR="00255D74">
        <w:rPr>
          <w:rFonts w:ascii="Times New Roman" w:hAnsi="Times New Roman" w:cs="Times New Roman"/>
          <w:color w:val="000000" w:themeColor="text1"/>
          <w:sz w:val="24"/>
          <w:szCs w:val="24"/>
        </w:rPr>
        <w:t>.</w:t>
      </w:r>
    </w:p>
    <w:p w14:paraId="6599695E" w14:textId="77777777" w:rsidR="00255D74" w:rsidRDefault="00255D74" w:rsidP="00BD1084">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Claro que, em tese, é possível cogitar da utilização da medida mesmo nos casos em que a existência do desequilíbrio é apenas provável – algo semelhante ao </w:t>
      </w:r>
      <w:r>
        <w:rPr>
          <w:rFonts w:ascii="Times New Roman" w:hAnsi="Times New Roman" w:cs="Times New Roman"/>
          <w:i/>
          <w:color w:val="000000" w:themeColor="text1"/>
          <w:sz w:val="24"/>
          <w:szCs w:val="24"/>
        </w:rPr>
        <w:t>fumus boni juris</w:t>
      </w:r>
      <w:r>
        <w:rPr>
          <w:rFonts w:ascii="Times New Roman" w:hAnsi="Times New Roman" w:cs="Times New Roman"/>
          <w:color w:val="000000" w:themeColor="text1"/>
          <w:sz w:val="24"/>
          <w:szCs w:val="24"/>
        </w:rPr>
        <w:t xml:space="preserve"> que fundamente a aplicação de medidas cautelar no processo civil. Contudo, considerando as dificuldades em se reverter ou desfazer um reequilíbrio econômico-financeiro, entendemos que há necessidade da devida cautela na utilização do mecanismo, restringindo-se seu uso, nos casos em que não haja desequilíbrio formalmente reconhecido, apenas às hipóteses em que é altamente plausível que o evento realmente tenha se materializado.</w:t>
      </w:r>
    </w:p>
    <w:p w14:paraId="630CBB82" w14:textId="16756F62" w:rsidR="00255D74" w:rsidRDefault="00255D74" w:rsidP="00255D74">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Ademais, entendemos que todas as opções de medidas de reequilíbrio que poderiam ser utilizadas em uma situação ordinária de recomposição também poderiam ser utilizadas no âmbito de um reequilíbrio provisório, não havendo razão para eliminar, em tese, qualquer destas opções.</w:t>
      </w:r>
    </w:p>
    <w:p w14:paraId="323ECBA8" w14:textId="751A48D5" w:rsidR="00255D74" w:rsidRDefault="00255D74" w:rsidP="00255D74">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Por fim, </w:t>
      </w:r>
      <w:r w:rsidR="001A4CB3">
        <w:rPr>
          <w:rFonts w:ascii="Times New Roman" w:hAnsi="Times New Roman" w:cs="Times New Roman"/>
          <w:color w:val="000000" w:themeColor="text1"/>
          <w:sz w:val="24"/>
          <w:szCs w:val="24"/>
        </w:rPr>
        <w:t>não vemos o reequilíbrio provisório como um direito subjetivo propriamente dito dos contratados, devendo seu uso ser considerado</w:t>
      </w:r>
      <w:r w:rsidRPr="00255D74">
        <w:rPr>
          <w:rFonts w:ascii="Times New Roman" w:hAnsi="Times New Roman" w:cs="Times New Roman"/>
          <w:color w:val="000000" w:themeColor="text1"/>
          <w:sz w:val="24"/>
          <w:szCs w:val="24"/>
        </w:rPr>
        <w:t xml:space="preserve">, </w:t>
      </w:r>
      <w:r w:rsidR="001A4CB3">
        <w:rPr>
          <w:rFonts w:ascii="Times New Roman" w:hAnsi="Times New Roman" w:cs="Times New Roman"/>
          <w:color w:val="000000" w:themeColor="text1"/>
          <w:sz w:val="24"/>
          <w:szCs w:val="24"/>
        </w:rPr>
        <w:t>em</w:t>
      </w:r>
      <w:r w:rsidRPr="00255D74">
        <w:rPr>
          <w:rFonts w:ascii="Times New Roman" w:hAnsi="Times New Roman" w:cs="Times New Roman"/>
          <w:color w:val="000000" w:themeColor="text1"/>
          <w:sz w:val="24"/>
          <w:szCs w:val="24"/>
        </w:rPr>
        <w:t xml:space="preserve"> regra, </w:t>
      </w:r>
      <w:r w:rsidR="001A4CB3">
        <w:rPr>
          <w:rFonts w:ascii="Times New Roman" w:hAnsi="Times New Roman" w:cs="Times New Roman"/>
          <w:color w:val="000000" w:themeColor="text1"/>
          <w:sz w:val="24"/>
          <w:szCs w:val="24"/>
        </w:rPr>
        <w:t xml:space="preserve">como </w:t>
      </w:r>
      <w:r w:rsidRPr="00255D74">
        <w:rPr>
          <w:rFonts w:ascii="Times New Roman" w:hAnsi="Times New Roman" w:cs="Times New Roman"/>
          <w:color w:val="000000" w:themeColor="text1"/>
          <w:sz w:val="24"/>
          <w:szCs w:val="24"/>
        </w:rPr>
        <w:t>uma faculdade do poder concedente</w:t>
      </w:r>
      <w:r w:rsidR="001A4CB3">
        <w:rPr>
          <w:rFonts w:ascii="Times New Roman" w:hAnsi="Times New Roman" w:cs="Times New Roman"/>
          <w:color w:val="000000" w:themeColor="text1"/>
          <w:sz w:val="24"/>
          <w:szCs w:val="24"/>
        </w:rPr>
        <w:t>. Assim, entendemos que a obrigatoriedade de utilização do instrumento, para situações mais gravosas, deve ter expressa previsão normativa ou contratual.</w:t>
      </w:r>
    </w:p>
    <w:p w14:paraId="430008F4" w14:textId="29041036" w:rsidR="00DD352C" w:rsidRDefault="008000B4" w:rsidP="00BD1084">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00DD352C" w:rsidRPr="004D5DC8">
        <w:rPr>
          <w:rFonts w:ascii="Times New Roman" w:hAnsi="Times New Roman" w:cs="Times New Roman"/>
          <w:color w:val="000000" w:themeColor="text1"/>
          <w:sz w:val="24"/>
          <w:szCs w:val="24"/>
        </w:rPr>
        <w:t xml:space="preserve">ecentemente, </w:t>
      </w:r>
      <w:r>
        <w:rPr>
          <w:rFonts w:ascii="Times New Roman" w:hAnsi="Times New Roman" w:cs="Times New Roman"/>
          <w:color w:val="000000" w:themeColor="text1"/>
          <w:sz w:val="24"/>
          <w:szCs w:val="24"/>
        </w:rPr>
        <w:t>uma</w:t>
      </w:r>
      <w:r w:rsidR="003D4627" w:rsidRPr="004D5DC8">
        <w:rPr>
          <w:rFonts w:ascii="Times New Roman" w:hAnsi="Times New Roman" w:cs="Times New Roman"/>
          <w:color w:val="000000" w:themeColor="text1"/>
          <w:sz w:val="24"/>
          <w:szCs w:val="24"/>
        </w:rPr>
        <w:t xml:space="preserve"> </w:t>
      </w:r>
      <w:r w:rsidR="001A4CB3">
        <w:rPr>
          <w:rFonts w:ascii="Times New Roman" w:hAnsi="Times New Roman" w:cs="Times New Roman"/>
          <w:color w:val="000000" w:themeColor="text1"/>
          <w:sz w:val="24"/>
          <w:szCs w:val="24"/>
        </w:rPr>
        <w:t>padronização</w:t>
      </w:r>
      <w:r>
        <w:rPr>
          <w:rFonts w:ascii="Times New Roman" w:hAnsi="Times New Roman" w:cs="Times New Roman"/>
          <w:color w:val="000000" w:themeColor="text1"/>
          <w:sz w:val="24"/>
          <w:szCs w:val="24"/>
        </w:rPr>
        <w:t xml:space="preserve"> de reequilíbrio provisório com tais características</w:t>
      </w:r>
      <w:r w:rsidR="003D4627" w:rsidRPr="004D5DC8">
        <w:rPr>
          <w:rFonts w:ascii="Times New Roman" w:hAnsi="Times New Roman" w:cs="Times New Roman"/>
          <w:color w:val="000000" w:themeColor="text1"/>
          <w:sz w:val="24"/>
          <w:szCs w:val="24"/>
        </w:rPr>
        <w:t xml:space="preserve"> veio a ser reconhecida expressamente em nível normativo por meio da Resolução n° 19/2023 da Secretaria de Parcerias em Investimentos do Estado de São Paulo</w:t>
      </w:r>
      <w:r w:rsidR="004D5DC8">
        <w:rPr>
          <w:rFonts w:ascii="Times New Roman" w:hAnsi="Times New Roman" w:cs="Times New Roman"/>
          <w:color w:val="000000" w:themeColor="text1"/>
          <w:sz w:val="24"/>
          <w:szCs w:val="24"/>
        </w:rPr>
        <w:t xml:space="preserve"> (“SPI”)</w:t>
      </w:r>
      <w:r w:rsidR="00C15A0F">
        <w:rPr>
          <w:rStyle w:val="Refdenotaderodap"/>
          <w:rFonts w:ascii="Times New Roman" w:hAnsi="Times New Roman" w:cs="Times New Roman"/>
          <w:color w:val="000000" w:themeColor="text1"/>
          <w:sz w:val="24"/>
          <w:szCs w:val="24"/>
        </w:rPr>
        <w:footnoteReference w:id="4"/>
      </w:r>
      <w:r w:rsidR="00623ACD" w:rsidRPr="004D5DC8">
        <w:rPr>
          <w:rFonts w:ascii="Times New Roman" w:hAnsi="Times New Roman" w:cs="Times New Roman"/>
          <w:color w:val="000000" w:themeColor="text1"/>
          <w:sz w:val="24"/>
          <w:szCs w:val="24"/>
        </w:rPr>
        <w:t>, a qual consolidou o instituto do reequilíbrio cautelar no âmbito do Programa de Parcerias de Investimentos do Estado de São Paulo (“PPI-SP”), contribuindo para lhe dar contornos mais objetivos e oferecer segurança à sua aplicação</w:t>
      </w:r>
      <w:r w:rsidR="004D5DC8">
        <w:rPr>
          <w:rFonts w:ascii="Times New Roman" w:hAnsi="Times New Roman" w:cs="Times New Roman"/>
          <w:color w:val="000000" w:themeColor="text1"/>
          <w:sz w:val="24"/>
          <w:szCs w:val="24"/>
        </w:rPr>
        <w:t>.</w:t>
      </w:r>
    </w:p>
    <w:p w14:paraId="25B99201" w14:textId="30317803" w:rsidR="00C15A0F" w:rsidRDefault="00310E62" w:rsidP="00BD1084">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partir da leitura dos </w:t>
      </w:r>
      <w:proofErr w:type="spellStart"/>
      <w:r w:rsidRPr="00310E62">
        <w:rPr>
          <w:rFonts w:ascii="Times New Roman" w:hAnsi="Times New Roman" w:cs="Times New Roman"/>
          <w:i/>
          <w:iCs/>
          <w:color w:val="000000" w:themeColor="text1"/>
          <w:sz w:val="24"/>
          <w:szCs w:val="24"/>
        </w:rPr>
        <w:t>consideranda</w:t>
      </w:r>
      <w:proofErr w:type="spellEnd"/>
      <w:r>
        <w:rPr>
          <w:rFonts w:ascii="Times New Roman" w:hAnsi="Times New Roman" w:cs="Times New Roman"/>
          <w:color w:val="000000" w:themeColor="text1"/>
          <w:sz w:val="24"/>
          <w:szCs w:val="24"/>
        </w:rPr>
        <w:t xml:space="preserve"> da resolução, enxerga-se claramente a </w:t>
      </w:r>
      <w:r w:rsidRPr="00FC5172">
        <w:rPr>
          <w:rFonts w:ascii="Times New Roman" w:hAnsi="Times New Roman" w:cs="Times New Roman"/>
          <w:color w:val="000000" w:themeColor="text1"/>
          <w:sz w:val="24"/>
          <w:szCs w:val="24"/>
        </w:rPr>
        <w:t xml:space="preserve">preocupação em endereçar as dificuldades relatadas acima, </w:t>
      </w:r>
      <w:r w:rsidR="0007171F">
        <w:rPr>
          <w:rFonts w:ascii="Times New Roman" w:hAnsi="Times New Roman" w:cs="Times New Roman"/>
          <w:color w:val="000000" w:themeColor="text1"/>
          <w:sz w:val="24"/>
          <w:szCs w:val="24"/>
        </w:rPr>
        <w:t>tendo-se justificado</w:t>
      </w:r>
      <w:r w:rsidR="00FC5172" w:rsidRPr="00FC5172">
        <w:rPr>
          <w:rFonts w:ascii="Times New Roman" w:hAnsi="Times New Roman" w:cs="Times New Roman"/>
          <w:color w:val="000000" w:themeColor="text1"/>
          <w:sz w:val="24"/>
          <w:szCs w:val="24"/>
        </w:rPr>
        <w:t xml:space="preserve"> a sua edição</w:t>
      </w:r>
      <w:r w:rsidR="00FC5172">
        <w:rPr>
          <w:rFonts w:ascii="Times New Roman" w:hAnsi="Times New Roman" w:cs="Times New Roman"/>
          <w:color w:val="000000" w:themeColor="text1"/>
          <w:sz w:val="24"/>
          <w:szCs w:val="24"/>
        </w:rPr>
        <w:t xml:space="preserve">, </w:t>
      </w:r>
      <w:r w:rsidR="00FC5172">
        <w:rPr>
          <w:rFonts w:ascii="Times New Roman" w:hAnsi="Times New Roman" w:cs="Times New Roman"/>
          <w:color w:val="000000" w:themeColor="text1"/>
          <w:sz w:val="24"/>
          <w:szCs w:val="24"/>
        </w:rPr>
        <w:lastRenderedPageBreak/>
        <w:t>principalmente,</w:t>
      </w:r>
      <w:r w:rsidR="00FC5172" w:rsidRPr="00FC5172">
        <w:rPr>
          <w:rFonts w:ascii="Times New Roman" w:hAnsi="Times New Roman" w:cs="Times New Roman"/>
          <w:color w:val="000000" w:themeColor="text1"/>
          <w:sz w:val="24"/>
          <w:szCs w:val="24"/>
        </w:rPr>
        <w:t xml:space="preserve"> com base:</w:t>
      </w:r>
      <w:r w:rsidR="00FC5172" w:rsidRPr="00FC5172">
        <w:rPr>
          <w:rFonts w:ascii="Times New Roman" w:hAnsi="Times New Roman" w:cs="Times New Roman"/>
          <w:sz w:val="24"/>
          <w:szCs w:val="24"/>
        </w:rPr>
        <w:t xml:space="preserve"> (i) na existência de d</w:t>
      </w:r>
      <w:r w:rsidR="00FC5172" w:rsidRPr="00FC5172">
        <w:rPr>
          <w:rFonts w:ascii="Times New Roman" w:hAnsi="Times New Roman" w:cs="Times New Roman"/>
          <w:color w:val="000000" w:themeColor="text1"/>
          <w:sz w:val="24"/>
          <w:szCs w:val="24"/>
        </w:rPr>
        <w:t xml:space="preserve">iversos pleitos de reequilíbrio econômico-financeiro, nos contratos sob competência </w:t>
      </w:r>
      <w:r w:rsidR="00FC5172">
        <w:rPr>
          <w:rFonts w:ascii="Times New Roman" w:hAnsi="Times New Roman" w:cs="Times New Roman"/>
          <w:color w:val="000000" w:themeColor="text1"/>
          <w:sz w:val="24"/>
          <w:szCs w:val="24"/>
        </w:rPr>
        <w:t>da</w:t>
      </w:r>
      <w:r w:rsidR="00FC5172" w:rsidRPr="00FC5172">
        <w:rPr>
          <w:rFonts w:ascii="Times New Roman" w:hAnsi="Times New Roman" w:cs="Times New Roman"/>
          <w:color w:val="000000" w:themeColor="text1"/>
          <w:sz w:val="24"/>
          <w:szCs w:val="24"/>
        </w:rPr>
        <w:t xml:space="preserve"> Secretaria, </w:t>
      </w:r>
      <w:r w:rsidR="00FC5172">
        <w:rPr>
          <w:rFonts w:ascii="Times New Roman" w:hAnsi="Times New Roman" w:cs="Times New Roman"/>
          <w:color w:val="000000" w:themeColor="text1"/>
          <w:sz w:val="24"/>
          <w:szCs w:val="24"/>
        </w:rPr>
        <w:t xml:space="preserve">que </w:t>
      </w:r>
      <w:r w:rsidR="00FC5172" w:rsidRPr="00FC5172">
        <w:rPr>
          <w:rFonts w:ascii="Times New Roman" w:hAnsi="Times New Roman" w:cs="Times New Roman"/>
          <w:color w:val="000000" w:themeColor="text1"/>
          <w:sz w:val="24"/>
          <w:szCs w:val="24"/>
        </w:rPr>
        <w:t xml:space="preserve">envolvem assuntos de elevada complexidade, cuja análise pode prolongar a conclusão dos processos administrativos voltados à mensuração definitiva do montante do desequilíbrio econômico-financeiro e das correspondentes medidas para a recomposição contratual; </w:t>
      </w:r>
      <w:r w:rsidR="00FC5172">
        <w:rPr>
          <w:rFonts w:ascii="Times New Roman" w:hAnsi="Times New Roman" w:cs="Times New Roman"/>
          <w:color w:val="000000" w:themeColor="text1"/>
          <w:sz w:val="24"/>
          <w:szCs w:val="24"/>
        </w:rPr>
        <w:t xml:space="preserve">e </w:t>
      </w:r>
      <w:r w:rsidR="00FC5172" w:rsidRPr="00FC5172">
        <w:rPr>
          <w:rFonts w:ascii="Times New Roman" w:hAnsi="Times New Roman" w:cs="Times New Roman"/>
          <w:color w:val="000000" w:themeColor="text1"/>
          <w:sz w:val="24"/>
          <w:szCs w:val="24"/>
        </w:rPr>
        <w:t>(</w:t>
      </w:r>
      <w:proofErr w:type="spellStart"/>
      <w:r w:rsidR="00FC5172" w:rsidRPr="00FC5172">
        <w:rPr>
          <w:rFonts w:ascii="Times New Roman" w:hAnsi="Times New Roman" w:cs="Times New Roman"/>
          <w:color w:val="000000" w:themeColor="text1"/>
          <w:sz w:val="24"/>
          <w:szCs w:val="24"/>
        </w:rPr>
        <w:t>ii</w:t>
      </w:r>
      <w:proofErr w:type="spellEnd"/>
      <w:r w:rsidR="00FC5172" w:rsidRPr="00FC5172">
        <w:rPr>
          <w:rFonts w:ascii="Times New Roman" w:hAnsi="Times New Roman" w:cs="Times New Roman"/>
          <w:color w:val="000000" w:themeColor="text1"/>
          <w:sz w:val="24"/>
          <w:szCs w:val="24"/>
        </w:rPr>
        <w:t xml:space="preserve">) </w:t>
      </w:r>
      <w:r w:rsidR="00FC5172">
        <w:rPr>
          <w:rFonts w:ascii="Times New Roman" w:hAnsi="Times New Roman" w:cs="Times New Roman"/>
          <w:color w:val="000000" w:themeColor="text1"/>
          <w:sz w:val="24"/>
          <w:szCs w:val="24"/>
        </w:rPr>
        <w:t xml:space="preserve">no fato de que </w:t>
      </w:r>
      <w:r w:rsidR="00FC5172" w:rsidRPr="00FC5172">
        <w:rPr>
          <w:rFonts w:ascii="Times New Roman" w:hAnsi="Times New Roman" w:cs="Times New Roman"/>
          <w:color w:val="000000" w:themeColor="text1"/>
          <w:sz w:val="24"/>
          <w:szCs w:val="24"/>
        </w:rPr>
        <w:t>o decurso do tempo com a persistência de contratos em situação de desequilíbrio econômico-financeiro pode gerar impactos prejudiciais ao interesse público, com a elevação do valor do desequilíbrio contratual, além de potencial comprometimento de indicadores financeiros das concessionárias de serviços públicos</w:t>
      </w:r>
      <w:r w:rsidR="00FC5172">
        <w:rPr>
          <w:rFonts w:ascii="Times New Roman" w:hAnsi="Times New Roman" w:cs="Times New Roman"/>
          <w:color w:val="000000" w:themeColor="text1"/>
          <w:sz w:val="24"/>
          <w:szCs w:val="24"/>
        </w:rPr>
        <w:t>.</w:t>
      </w:r>
    </w:p>
    <w:p w14:paraId="6B38546E" w14:textId="0172D91B" w:rsidR="00296583" w:rsidRDefault="00FC5172" w:rsidP="00BD1084">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Especificamente quanto à disciplina encartada na resolução, um primeiro ponto que merece destaque é a previsão de que a implementação das medidas mitigadoras </w:t>
      </w:r>
      <w:r w:rsidR="001D63D1">
        <w:rPr>
          <w:rFonts w:ascii="Times New Roman" w:hAnsi="Times New Roman" w:cs="Times New Roman"/>
          <w:color w:val="000000" w:themeColor="text1"/>
          <w:sz w:val="24"/>
          <w:szCs w:val="24"/>
        </w:rPr>
        <w:t xml:space="preserve">dos desequilíbrios contratuais </w:t>
      </w:r>
      <w:r>
        <w:rPr>
          <w:rFonts w:ascii="Times New Roman" w:hAnsi="Times New Roman" w:cs="Times New Roman"/>
          <w:color w:val="000000" w:themeColor="text1"/>
          <w:sz w:val="24"/>
          <w:szCs w:val="24"/>
        </w:rPr>
        <w:t>é, em regra, fruto de uma decisão discricionária do Poder Concedente</w:t>
      </w:r>
      <w:r w:rsidR="00044405">
        <w:rPr>
          <w:rFonts w:ascii="Times New Roman" w:hAnsi="Times New Roman" w:cs="Times New Roman"/>
          <w:color w:val="000000" w:themeColor="text1"/>
          <w:sz w:val="24"/>
          <w:szCs w:val="24"/>
        </w:rPr>
        <w:t xml:space="preserve"> e não representa um direito subjetivo do contratado</w:t>
      </w:r>
      <w:r w:rsidR="00707331">
        <w:rPr>
          <w:rFonts w:ascii="Times New Roman" w:hAnsi="Times New Roman" w:cs="Times New Roman"/>
          <w:color w:val="000000" w:themeColor="text1"/>
          <w:sz w:val="24"/>
          <w:szCs w:val="24"/>
        </w:rPr>
        <w:t xml:space="preserve"> (art. 2°, I)</w:t>
      </w:r>
      <w:r w:rsidR="00F33578">
        <w:rPr>
          <w:rFonts w:ascii="Times New Roman" w:hAnsi="Times New Roman" w:cs="Times New Roman"/>
          <w:color w:val="000000" w:themeColor="text1"/>
          <w:sz w:val="24"/>
          <w:szCs w:val="24"/>
        </w:rPr>
        <w:t xml:space="preserve">, ainda que também possa ser </w:t>
      </w:r>
      <w:r w:rsidR="00866AF8">
        <w:rPr>
          <w:rFonts w:ascii="Times New Roman" w:hAnsi="Times New Roman" w:cs="Times New Roman"/>
          <w:color w:val="000000" w:themeColor="text1"/>
          <w:sz w:val="24"/>
          <w:szCs w:val="24"/>
        </w:rPr>
        <w:t xml:space="preserve">deflagrada </w:t>
      </w:r>
      <w:r w:rsidR="005E5F83">
        <w:rPr>
          <w:rFonts w:ascii="Times New Roman" w:hAnsi="Times New Roman" w:cs="Times New Roman"/>
          <w:color w:val="000000" w:themeColor="text1"/>
          <w:sz w:val="24"/>
          <w:szCs w:val="24"/>
        </w:rPr>
        <w:t xml:space="preserve">por sua provocação, além das hipóteses de </w:t>
      </w:r>
      <w:r w:rsidR="00142AD8">
        <w:rPr>
          <w:rFonts w:ascii="Times New Roman" w:hAnsi="Times New Roman" w:cs="Times New Roman"/>
          <w:color w:val="000000" w:themeColor="text1"/>
          <w:sz w:val="24"/>
          <w:szCs w:val="24"/>
        </w:rPr>
        <w:t xml:space="preserve">instauração </w:t>
      </w:r>
      <w:r w:rsidR="005E5F83">
        <w:rPr>
          <w:rFonts w:ascii="Times New Roman" w:hAnsi="Times New Roman" w:cs="Times New Roman"/>
          <w:color w:val="000000" w:themeColor="text1"/>
          <w:sz w:val="24"/>
          <w:szCs w:val="24"/>
        </w:rPr>
        <w:t>de ofício ou por recomendação do órgão regulador</w:t>
      </w:r>
      <w:r w:rsidR="00866AF8">
        <w:rPr>
          <w:rFonts w:ascii="Times New Roman" w:hAnsi="Times New Roman" w:cs="Times New Roman"/>
          <w:color w:val="000000" w:themeColor="text1"/>
          <w:sz w:val="24"/>
          <w:szCs w:val="24"/>
        </w:rPr>
        <w:t xml:space="preserve"> (art. 2º</w:t>
      </w:r>
      <w:r w:rsidR="004D7FAA">
        <w:rPr>
          <w:rFonts w:ascii="Times New Roman" w:hAnsi="Times New Roman" w:cs="Times New Roman"/>
          <w:color w:val="000000" w:themeColor="text1"/>
          <w:sz w:val="24"/>
          <w:szCs w:val="24"/>
        </w:rPr>
        <w:t>, IV).</w:t>
      </w:r>
    </w:p>
    <w:p w14:paraId="7C225531" w14:textId="02850DD8" w:rsidR="00296583" w:rsidRDefault="00296583" w:rsidP="00BD1084">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Não obstante, prevê-se hipóteses excepcionais que justificam a avaliação obrigatória do cabimento </w:t>
      </w:r>
      <w:r w:rsidRPr="00296583">
        <w:rPr>
          <w:rFonts w:ascii="Times New Roman" w:hAnsi="Times New Roman" w:cs="Times New Roman"/>
          <w:color w:val="000000" w:themeColor="text1"/>
          <w:sz w:val="24"/>
          <w:szCs w:val="24"/>
        </w:rPr>
        <w:t>da aplicação de medidas cautelares de mitigação de desequilíbrios econômico-financeiros (art. 3º),</w:t>
      </w:r>
      <w:r>
        <w:rPr>
          <w:rFonts w:ascii="Times New Roman" w:hAnsi="Times New Roman" w:cs="Times New Roman"/>
          <w:color w:val="000000" w:themeColor="text1"/>
          <w:sz w:val="24"/>
          <w:szCs w:val="24"/>
        </w:rPr>
        <w:t xml:space="preserve"> quais sejam:</w:t>
      </w:r>
      <w:r w:rsidRPr="0029658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w:t>
      </w:r>
      <w:r w:rsidRPr="00296583">
        <w:rPr>
          <w:rFonts w:ascii="Times New Roman" w:hAnsi="Times New Roman" w:cs="Times New Roman"/>
          <w:color w:val="000000" w:themeColor="text1"/>
          <w:sz w:val="24"/>
          <w:szCs w:val="24"/>
        </w:rPr>
        <w:t>) risco à continuidade da prestação dos serviços ou à solvência da concessionária (inciso I), com explicitação dos indicadores a serem utilizados para a verificação da materialização de cada cenário previsto na resolução (§§1º e 2º); (</w:t>
      </w:r>
      <w:proofErr w:type="spellStart"/>
      <w:r>
        <w:rPr>
          <w:rFonts w:ascii="Times New Roman" w:hAnsi="Times New Roman" w:cs="Times New Roman"/>
          <w:color w:val="000000" w:themeColor="text1"/>
          <w:sz w:val="24"/>
          <w:szCs w:val="24"/>
        </w:rPr>
        <w:t>ii</w:t>
      </w:r>
      <w:proofErr w:type="spellEnd"/>
      <w:r w:rsidRPr="00296583">
        <w:rPr>
          <w:rFonts w:ascii="Times New Roman" w:hAnsi="Times New Roman" w:cs="Times New Roman"/>
          <w:color w:val="000000" w:themeColor="text1"/>
          <w:sz w:val="24"/>
          <w:szCs w:val="24"/>
        </w:rPr>
        <w:t>) chance de subsistência de saldo regulatório ao final do contrato de delegação em vista da proximidade do termo final da vigência da concessão (inciso II); e (</w:t>
      </w:r>
      <w:proofErr w:type="spellStart"/>
      <w:r>
        <w:rPr>
          <w:rFonts w:ascii="Times New Roman" w:hAnsi="Times New Roman" w:cs="Times New Roman"/>
          <w:color w:val="000000" w:themeColor="text1"/>
          <w:sz w:val="24"/>
          <w:szCs w:val="24"/>
        </w:rPr>
        <w:t>iii</w:t>
      </w:r>
      <w:proofErr w:type="spellEnd"/>
      <w:r w:rsidRPr="00296583">
        <w:rPr>
          <w:rFonts w:ascii="Times New Roman" w:hAnsi="Times New Roman" w:cs="Times New Roman"/>
          <w:color w:val="000000" w:themeColor="text1"/>
          <w:sz w:val="24"/>
          <w:szCs w:val="24"/>
        </w:rPr>
        <w:t>) elevada magnitude do impacto do evento de desequilíbrio em comparação à arrecadação bruta da concessionária (inciso III)</w:t>
      </w:r>
      <w:r>
        <w:rPr>
          <w:rFonts w:ascii="Times New Roman" w:hAnsi="Times New Roman" w:cs="Times New Roman"/>
          <w:color w:val="000000" w:themeColor="text1"/>
          <w:sz w:val="24"/>
          <w:szCs w:val="24"/>
        </w:rPr>
        <w:t>.</w:t>
      </w:r>
    </w:p>
    <w:p w14:paraId="6B747BC4" w14:textId="7E85EAB5" w:rsidR="00296583" w:rsidRDefault="00296583" w:rsidP="00BD1084">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Como se vê, o ato regulamentar visa </w:t>
      </w:r>
      <w:r w:rsidR="00142AD8">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limitar a discricionariedade do administrador nos casos em que exist</w:t>
      </w:r>
      <w:r w:rsidR="00142AD8">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um risco relevante na demora em promover medidas de reequilíbrio contratual, seja sob o aspecto do comprometimento financeiro da concessão</w:t>
      </w:r>
      <w:r w:rsidR="00F10DBD">
        <w:rPr>
          <w:rFonts w:ascii="Times New Roman" w:hAnsi="Times New Roman" w:cs="Times New Roman"/>
          <w:color w:val="000000" w:themeColor="text1"/>
          <w:sz w:val="24"/>
          <w:szCs w:val="24"/>
        </w:rPr>
        <w:t xml:space="preserve"> (incisos I e III)</w:t>
      </w:r>
      <w:r>
        <w:rPr>
          <w:rFonts w:ascii="Times New Roman" w:hAnsi="Times New Roman" w:cs="Times New Roman"/>
          <w:color w:val="000000" w:themeColor="text1"/>
          <w:sz w:val="24"/>
          <w:szCs w:val="24"/>
        </w:rPr>
        <w:t xml:space="preserve">, seja pelo risco de que o prazo </w:t>
      </w:r>
      <w:proofErr w:type="spellStart"/>
      <w:r>
        <w:rPr>
          <w:rFonts w:ascii="Times New Roman" w:hAnsi="Times New Roman" w:cs="Times New Roman"/>
          <w:color w:val="000000" w:themeColor="text1"/>
          <w:sz w:val="24"/>
          <w:szCs w:val="24"/>
        </w:rPr>
        <w:t>concessional</w:t>
      </w:r>
      <w:proofErr w:type="spellEnd"/>
      <w:r>
        <w:rPr>
          <w:rFonts w:ascii="Times New Roman" w:hAnsi="Times New Roman" w:cs="Times New Roman"/>
          <w:color w:val="000000" w:themeColor="text1"/>
          <w:sz w:val="24"/>
          <w:szCs w:val="24"/>
        </w:rPr>
        <w:t xml:space="preserve"> se encerre com passivos </w:t>
      </w:r>
      <w:r w:rsidR="00F10DBD">
        <w:rPr>
          <w:rFonts w:ascii="Times New Roman" w:hAnsi="Times New Roman" w:cs="Times New Roman"/>
          <w:color w:val="000000" w:themeColor="text1"/>
          <w:sz w:val="24"/>
          <w:szCs w:val="24"/>
        </w:rPr>
        <w:t>regulatórios não resolvidos, situação na qual o seu equacionamento posterior pode enfrentar relevantes dificuldades práticas (in</w:t>
      </w:r>
      <w:r w:rsidR="004365C8">
        <w:rPr>
          <w:rFonts w:ascii="Times New Roman" w:hAnsi="Times New Roman" w:cs="Times New Roman"/>
          <w:color w:val="000000" w:themeColor="text1"/>
          <w:sz w:val="24"/>
          <w:szCs w:val="24"/>
        </w:rPr>
        <w:t>cis</w:t>
      </w:r>
      <w:r w:rsidR="00F10DBD">
        <w:rPr>
          <w:rFonts w:ascii="Times New Roman" w:hAnsi="Times New Roman" w:cs="Times New Roman"/>
          <w:color w:val="000000" w:themeColor="text1"/>
          <w:sz w:val="24"/>
          <w:szCs w:val="24"/>
        </w:rPr>
        <w:t>o II).</w:t>
      </w:r>
    </w:p>
    <w:p w14:paraId="3D6BEB81" w14:textId="643618DE" w:rsidR="003E01DB" w:rsidRDefault="005C37D8" w:rsidP="00BD1084">
      <w:pPr>
        <w:spacing w:after="0" w:line="360" w:lineRule="auto"/>
        <w:ind w:firstLine="851"/>
        <w:jc w:val="both"/>
        <w:rPr>
          <w:rFonts w:ascii="Times New Roman" w:hAnsi="Times New Roman" w:cs="Times New Roman"/>
          <w:sz w:val="24"/>
          <w:szCs w:val="24"/>
        </w:rPr>
      </w:pPr>
      <w:r w:rsidRPr="002A55FD">
        <w:rPr>
          <w:rFonts w:ascii="Times New Roman" w:hAnsi="Times New Roman" w:cs="Times New Roman"/>
          <w:sz w:val="24"/>
          <w:szCs w:val="24"/>
        </w:rPr>
        <w:t>Contudo, mesmo nas hipóteses de implementação discricionária, é preciso que estejam configurados alguns requisitos mínimos para a aplicação do instituto pelo Secretário de Parcerias em Investimentos</w:t>
      </w:r>
      <w:r w:rsidR="004860D7">
        <w:rPr>
          <w:rFonts w:ascii="Times New Roman" w:hAnsi="Times New Roman" w:cs="Times New Roman"/>
          <w:sz w:val="24"/>
          <w:szCs w:val="24"/>
        </w:rPr>
        <w:t>, tendo em vista que</w:t>
      </w:r>
      <w:r w:rsidR="001F6580">
        <w:rPr>
          <w:rFonts w:ascii="Times New Roman" w:hAnsi="Times New Roman" w:cs="Times New Roman"/>
          <w:sz w:val="24"/>
          <w:szCs w:val="24"/>
        </w:rPr>
        <w:t xml:space="preserve"> </w:t>
      </w:r>
      <w:r w:rsidR="00E0578E">
        <w:rPr>
          <w:rFonts w:ascii="Times New Roman" w:hAnsi="Times New Roman" w:cs="Times New Roman"/>
          <w:sz w:val="24"/>
          <w:szCs w:val="24"/>
        </w:rPr>
        <w:t xml:space="preserve">as medidas em tela apenas têm cabimento para </w:t>
      </w:r>
      <w:r w:rsidR="00712C57">
        <w:rPr>
          <w:rFonts w:ascii="Times New Roman" w:hAnsi="Times New Roman" w:cs="Times New Roman"/>
          <w:sz w:val="24"/>
          <w:szCs w:val="24"/>
        </w:rPr>
        <w:t xml:space="preserve">desequilíbrios econômico-financeiros cuja ocorrência é inequívoca </w:t>
      </w:r>
      <w:r w:rsidR="00867801">
        <w:rPr>
          <w:rFonts w:ascii="Times New Roman" w:hAnsi="Times New Roman" w:cs="Times New Roman"/>
          <w:sz w:val="24"/>
          <w:szCs w:val="24"/>
        </w:rPr>
        <w:t xml:space="preserve">– </w:t>
      </w:r>
      <w:r w:rsidR="00712C57">
        <w:rPr>
          <w:rFonts w:ascii="Times New Roman" w:hAnsi="Times New Roman" w:cs="Times New Roman"/>
          <w:sz w:val="24"/>
          <w:szCs w:val="24"/>
        </w:rPr>
        <w:t>po</w:t>
      </w:r>
      <w:r w:rsidR="00EC6208">
        <w:rPr>
          <w:rFonts w:ascii="Times New Roman" w:hAnsi="Times New Roman" w:cs="Times New Roman"/>
          <w:sz w:val="24"/>
          <w:szCs w:val="24"/>
        </w:rPr>
        <w:t>r já ter sido reconhecida pelo órgão competente</w:t>
      </w:r>
      <w:r w:rsidR="00867801">
        <w:rPr>
          <w:rFonts w:ascii="Times New Roman" w:hAnsi="Times New Roman" w:cs="Times New Roman"/>
          <w:sz w:val="24"/>
          <w:szCs w:val="24"/>
        </w:rPr>
        <w:t xml:space="preserve"> – </w:t>
      </w:r>
      <w:r w:rsidR="00EC6208">
        <w:rPr>
          <w:rFonts w:ascii="Times New Roman" w:hAnsi="Times New Roman" w:cs="Times New Roman"/>
          <w:sz w:val="24"/>
          <w:szCs w:val="24"/>
        </w:rPr>
        <w:t xml:space="preserve">ou extremamente provável </w:t>
      </w:r>
      <w:r w:rsidR="00867801">
        <w:rPr>
          <w:rFonts w:ascii="Times New Roman" w:hAnsi="Times New Roman" w:cs="Times New Roman"/>
          <w:sz w:val="24"/>
          <w:szCs w:val="24"/>
        </w:rPr>
        <w:t xml:space="preserve">– </w:t>
      </w:r>
      <w:r w:rsidR="00EC6208">
        <w:rPr>
          <w:rFonts w:ascii="Times New Roman" w:hAnsi="Times New Roman" w:cs="Times New Roman"/>
          <w:sz w:val="24"/>
          <w:szCs w:val="24"/>
        </w:rPr>
        <w:t xml:space="preserve">pela similaridade com outros eventos de </w:t>
      </w:r>
      <w:r w:rsidR="00EC6208">
        <w:rPr>
          <w:rFonts w:ascii="Times New Roman" w:hAnsi="Times New Roman" w:cs="Times New Roman"/>
          <w:sz w:val="24"/>
          <w:szCs w:val="24"/>
        </w:rPr>
        <w:lastRenderedPageBreak/>
        <w:t>desequilíbrio já reconhecidos pelo órgão competente</w:t>
      </w:r>
      <w:r w:rsidR="00867801">
        <w:rPr>
          <w:rFonts w:ascii="Times New Roman" w:hAnsi="Times New Roman" w:cs="Times New Roman"/>
          <w:sz w:val="24"/>
          <w:szCs w:val="24"/>
        </w:rPr>
        <w:t xml:space="preserve"> (art</w:t>
      </w:r>
      <w:r w:rsidR="00867801" w:rsidRPr="002A55FD">
        <w:rPr>
          <w:rFonts w:ascii="Times New Roman" w:hAnsi="Times New Roman" w:cs="Times New Roman"/>
          <w:sz w:val="24"/>
          <w:szCs w:val="24"/>
        </w:rPr>
        <w:t>. 3°, §4°</w:t>
      </w:r>
      <w:r w:rsidR="00867801">
        <w:rPr>
          <w:rFonts w:ascii="Times New Roman" w:hAnsi="Times New Roman" w:cs="Times New Roman"/>
          <w:sz w:val="24"/>
          <w:szCs w:val="24"/>
        </w:rPr>
        <w:t>)</w:t>
      </w:r>
      <w:r w:rsidR="00EC6208">
        <w:rPr>
          <w:rFonts w:ascii="Times New Roman" w:hAnsi="Times New Roman" w:cs="Times New Roman"/>
          <w:sz w:val="24"/>
          <w:szCs w:val="24"/>
        </w:rPr>
        <w:t xml:space="preserve">. </w:t>
      </w:r>
      <w:r w:rsidR="004860D7">
        <w:rPr>
          <w:rFonts w:ascii="Times New Roman" w:hAnsi="Times New Roman" w:cs="Times New Roman"/>
          <w:sz w:val="24"/>
          <w:szCs w:val="24"/>
        </w:rPr>
        <w:t xml:space="preserve">De outro lado, </w:t>
      </w:r>
      <w:r w:rsidR="000368A1">
        <w:rPr>
          <w:rFonts w:ascii="Times New Roman" w:hAnsi="Times New Roman" w:cs="Times New Roman"/>
          <w:sz w:val="24"/>
          <w:szCs w:val="24"/>
        </w:rPr>
        <w:t xml:space="preserve">a par das hipóteses de análise obrigatória, </w:t>
      </w:r>
      <w:r w:rsidR="002365B5">
        <w:rPr>
          <w:rFonts w:ascii="Times New Roman" w:hAnsi="Times New Roman" w:cs="Times New Roman"/>
          <w:sz w:val="24"/>
          <w:szCs w:val="24"/>
        </w:rPr>
        <w:t xml:space="preserve">a aplicação das medidas </w:t>
      </w:r>
      <w:r w:rsidR="006D1C9C">
        <w:rPr>
          <w:rFonts w:ascii="Times New Roman" w:hAnsi="Times New Roman" w:cs="Times New Roman"/>
          <w:sz w:val="24"/>
          <w:szCs w:val="24"/>
        </w:rPr>
        <w:t xml:space="preserve">a outras hipóteses </w:t>
      </w:r>
      <w:r w:rsidR="00CF1BF2">
        <w:rPr>
          <w:rFonts w:ascii="Times New Roman" w:hAnsi="Times New Roman" w:cs="Times New Roman"/>
          <w:sz w:val="24"/>
          <w:szCs w:val="24"/>
        </w:rPr>
        <w:t xml:space="preserve">de desequilíbrio </w:t>
      </w:r>
      <w:r w:rsidR="006D1C9C">
        <w:rPr>
          <w:rFonts w:ascii="Times New Roman" w:hAnsi="Times New Roman" w:cs="Times New Roman"/>
          <w:sz w:val="24"/>
          <w:szCs w:val="24"/>
        </w:rPr>
        <w:t xml:space="preserve">que </w:t>
      </w:r>
      <w:r w:rsidR="00C07962">
        <w:rPr>
          <w:rFonts w:ascii="Times New Roman" w:hAnsi="Times New Roman" w:cs="Times New Roman"/>
          <w:sz w:val="24"/>
          <w:szCs w:val="24"/>
        </w:rPr>
        <w:t>atendam</w:t>
      </w:r>
      <w:r w:rsidR="006563E6">
        <w:rPr>
          <w:rFonts w:ascii="Times New Roman" w:hAnsi="Times New Roman" w:cs="Times New Roman"/>
          <w:sz w:val="24"/>
          <w:szCs w:val="24"/>
        </w:rPr>
        <w:t xml:space="preserve"> </w:t>
      </w:r>
      <w:r w:rsidR="00C07962">
        <w:rPr>
          <w:rFonts w:ascii="Times New Roman" w:hAnsi="Times New Roman" w:cs="Times New Roman"/>
          <w:sz w:val="24"/>
          <w:szCs w:val="24"/>
        </w:rPr>
        <w:t>a</w:t>
      </w:r>
      <w:r w:rsidR="006D1C9C">
        <w:rPr>
          <w:rFonts w:ascii="Times New Roman" w:hAnsi="Times New Roman" w:cs="Times New Roman"/>
          <w:sz w:val="24"/>
          <w:szCs w:val="24"/>
        </w:rPr>
        <w:t>os requisitos previamente delineados deve</w:t>
      </w:r>
      <w:r w:rsidR="0036704B">
        <w:rPr>
          <w:rFonts w:ascii="Times New Roman" w:hAnsi="Times New Roman" w:cs="Times New Roman"/>
          <w:sz w:val="24"/>
          <w:szCs w:val="24"/>
        </w:rPr>
        <w:t>rá ser sempre motivada e, no mínimo, visar a</w:t>
      </w:r>
      <w:r w:rsidR="00243383">
        <w:rPr>
          <w:rFonts w:ascii="Times New Roman" w:hAnsi="Times New Roman" w:cs="Times New Roman"/>
          <w:sz w:val="24"/>
          <w:szCs w:val="24"/>
        </w:rPr>
        <w:t xml:space="preserve"> preservação do erário (art. 3º, </w:t>
      </w:r>
      <w:r w:rsidR="006563E6">
        <w:rPr>
          <w:rFonts w:ascii="Times New Roman" w:hAnsi="Times New Roman" w:cs="Times New Roman"/>
          <w:sz w:val="24"/>
          <w:szCs w:val="24"/>
        </w:rPr>
        <w:t>§3º).</w:t>
      </w:r>
    </w:p>
    <w:p w14:paraId="7D53E12B" w14:textId="6162AE3F" w:rsidR="001A41C5" w:rsidRPr="0036028C" w:rsidRDefault="009253A0" w:rsidP="00BD1084">
      <w:pPr>
        <w:spacing w:after="0" w:line="360" w:lineRule="auto"/>
        <w:ind w:firstLine="851"/>
        <w:jc w:val="both"/>
        <w:rPr>
          <w:rFonts w:ascii="Times New Roman" w:hAnsi="Times New Roman" w:cs="Times New Roman"/>
          <w:color w:val="000000" w:themeColor="text1"/>
          <w:sz w:val="24"/>
          <w:szCs w:val="24"/>
        </w:rPr>
      </w:pPr>
      <w:r w:rsidRPr="0036028C">
        <w:rPr>
          <w:rFonts w:ascii="Times New Roman" w:hAnsi="Times New Roman" w:cs="Times New Roman"/>
          <w:color w:val="000000" w:themeColor="text1"/>
          <w:sz w:val="24"/>
          <w:szCs w:val="24"/>
        </w:rPr>
        <w:t>A resolução prevê ainda que</w:t>
      </w:r>
      <w:r w:rsidR="0036028C" w:rsidRPr="0036028C">
        <w:rPr>
          <w:rFonts w:ascii="Times New Roman" w:hAnsi="Times New Roman" w:cs="Times New Roman"/>
          <w:color w:val="000000" w:themeColor="text1"/>
          <w:sz w:val="24"/>
          <w:szCs w:val="24"/>
        </w:rPr>
        <w:t>, configurando-se uma das hipóteses que reclam</w:t>
      </w:r>
      <w:r w:rsidR="00142AD8">
        <w:rPr>
          <w:rFonts w:ascii="Times New Roman" w:hAnsi="Times New Roman" w:cs="Times New Roman"/>
          <w:color w:val="000000" w:themeColor="text1"/>
          <w:sz w:val="24"/>
          <w:szCs w:val="24"/>
        </w:rPr>
        <w:t>e</w:t>
      </w:r>
      <w:r w:rsidR="0036028C" w:rsidRPr="0036028C">
        <w:rPr>
          <w:rFonts w:ascii="Times New Roman" w:hAnsi="Times New Roman" w:cs="Times New Roman"/>
          <w:color w:val="000000" w:themeColor="text1"/>
          <w:sz w:val="24"/>
          <w:szCs w:val="24"/>
        </w:rPr>
        <w:t xml:space="preserve">m </w:t>
      </w:r>
      <w:r w:rsidR="00142AD8">
        <w:rPr>
          <w:rFonts w:ascii="Times New Roman" w:hAnsi="Times New Roman" w:cs="Times New Roman"/>
          <w:color w:val="000000" w:themeColor="text1"/>
          <w:sz w:val="24"/>
          <w:szCs w:val="24"/>
        </w:rPr>
        <w:t xml:space="preserve">ou justifiquem </w:t>
      </w:r>
      <w:r w:rsidR="0036028C" w:rsidRPr="0036028C">
        <w:rPr>
          <w:rFonts w:ascii="Times New Roman" w:hAnsi="Times New Roman" w:cs="Times New Roman"/>
          <w:color w:val="000000" w:themeColor="text1"/>
          <w:sz w:val="24"/>
          <w:szCs w:val="24"/>
        </w:rPr>
        <w:t xml:space="preserve">análise quanto à sua mitigação cautelar, o Secretário de Parcerias em Investimentos solicitará que </w:t>
      </w:r>
      <w:r w:rsidR="00906A90">
        <w:rPr>
          <w:rFonts w:ascii="Times New Roman" w:hAnsi="Times New Roman" w:cs="Times New Roman"/>
          <w:color w:val="000000" w:themeColor="text1"/>
          <w:sz w:val="24"/>
          <w:szCs w:val="24"/>
        </w:rPr>
        <w:t>o ente regulador</w:t>
      </w:r>
      <w:r w:rsidR="0036028C" w:rsidRPr="0036028C">
        <w:rPr>
          <w:rFonts w:ascii="Times New Roman" w:hAnsi="Times New Roman" w:cs="Times New Roman"/>
          <w:color w:val="000000" w:themeColor="text1"/>
          <w:sz w:val="24"/>
          <w:szCs w:val="24"/>
        </w:rPr>
        <w:t xml:space="preserve"> realize a</w:t>
      </w:r>
      <w:r w:rsidRPr="0036028C">
        <w:rPr>
          <w:rFonts w:ascii="Times New Roman" w:hAnsi="Times New Roman" w:cs="Times New Roman"/>
          <w:color w:val="000000" w:themeColor="text1"/>
          <w:sz w:val="24"/>
          <w:szCs w:val="24"/>
        </w:rPr>
        <w:t xml:space="preserve"> </w:t>
      </w:r>
      <w:r w:rsidR="00985850" w:rsidRPr="0036028C">
        <w:rPr>
          <w:rFonts w:ascii="Times New Roman" w:hAnsi="Times New Roman" w:cs="Times New Roman"/>
          <w:color w:val="000000" w:themeColor="text1"/>
          <w:sz w:val="24"/>
          <w:szCs w:val="24"/>
        </w:rPr>
        <w:t xml:space="preserve">apuração </w:t>
      </w:r>
      <w:r w:rsidR="00692317" w:rsidRPr="0036028C">
        <w:rPr>
          <w:rFonts w:ascii="Times New Roman" w:hAnsi="Times New Roman" w:cs="Times New Roman"/>
          <w:color w:val="000000" w:themeColor="text1"/>
          <w:sz w:val="24"/>
          <w:szCs w:val="24"/>
        </w:rPr>
        <w:t>provisória</w:t>
      </w:r>
      <w:r w:rsidR="00985850" w:rsidRPr="0036028C">
        <w:rPr>
          <w:rFonts w:ascii="Times New Roman" w:hAnsi="Times New Roman" w:cs="Times New Roman"/>
          <w:color w:val="000000" w:themeColor="text1"/>
          <w:sz w:val="24"/>
          <w:szCs w:val="24"/>
        </w:rPr>
        <w:t xml:space="preserve"> do </w:t>
      </w:r>
      <w:r w:rsidR="00FF2264">
        <w:rPr>
          <w:rFonts w:ascii="Times New Roman" w:hAnsi="Times New Roman" w:cs="Times New Roman"/>
          <w:color w:val="000000" w:themeColor="text1"/>
          <w:sz w:val="24"/>
          <w:szCs w:val="24"/>
        </w:rPr>
        <w:t>desequilíbrio</w:t>
      </w:r>
      <w:r w:rsidRPr="0036028C">
        <w:rPr>
          <w:rFonts w:ascii="Times New Roman" w:hAnsi="Times New Roman" w:cs="Times New Roman"/>
          <w:color w:val="000000" w:themeColor="text1"/>
          <w:sz w:val="24"/>
          <w:szCs w:val="24"/>
        </w:rPr>
        <w:t xml:space="preserve">, em bases estimativas (art. 5°, I), oportunidade em que </w:t>
      </w:r>
      <w:r w:rsidR="0036028C" w:rsidRPr="0036028C">
        <w:rPr>
          <w:rFonts w:ascii="Times New Roman" w:hAnsi="Times New Roman" w:cs="Times New Roman"/>
          <w:color w:val="000000" w:themeColor="text1"/>
          <w:sz w:val="24"/>
          <w:szCs w:val="24"/>
        </w:rPr>
        <w:t xml:space="preserve">também </w:t>
      </w:r>
      <w:r w:rsidRPr="0036028C">
        <w:rPr>
          <w:rFonts w:ascii="Times New Roman" w:hAnsi="Times New Roman" w:cs="Times New Roman"/>
          <w:color w:val="000000" w:themeColor="text1"/>
          <w:sz w:val="24"/>
          <w:szCs w:val="24"/>
        </w:rPr>
        <w:t xml:space="preserve">deverá indicar quais medidas, dentre as previstas na resolução, poderão ser utilizadas para mitigar os impactos econômico-financeiros do desequilíbrio sob análise (art. 5°, II). </w:t>
      </w:r>
    </w:p>
    <w:p w14:paraId="6341E552" w14:textId="42F6AE36" w:rsidR="009253A0" w:rsidRDefault="001A41C5" w:rsidP="00BD1084">
      <w:pPr>
        <w:spacing w:after="0" w:line="360" w:lineRule="auto"/>
        <w:ind w:firstLine="851"/>
        <w:jc w:val="both"/>
        <w:rPr>
          <w:rFonts w:ascii="Times New Roman" w:hAnsi="Times New Roman" w:cs="Times New Roman"/>
          <w:color w:val="000000" w:themeColor="text1"/>
          <w:sz w:val="24"/>
          <w:szCs w:val="24"/>
        </w:rPr>
      </w:pPr>
      <w:r w:rsidRPr="00FF2264">
        <w:rPr>
          <w:rFonts w:ascii="Times New Roman" w:hAnsi="Times New Roman" w:cs="Times New Roman"/>
          <w:color w:val="000000" w:themeColor="text1"/>
          <w:sz w:val="24"/>
          <w:szCs w:val="24"/>
        </w:rPr>
        <w:t>Recebidas as informações do órgão regulador, o Secretário de Parcerias em Investimentos, com base nas melhores informações disponíveis, decidirá a respeito da aplicação de medida cautelar de mitigação do desequilíbrio, que será obrigatória nas hipóteses em que os seguintes requisitos forem verificados, cumulativamente</w:t>
      </w:r>
      <w:r w:rsidR="0036028C" w:rsidRPr="00FF2264">
        <w:rPr>
          <w:rFonts w:ascii="Times New Roman" w:hAnsi="Times New Roman" w:cs="Times New Roman"/>
          <w:color w:val="000000" w:themeColor="text1"/>
          <w:sz w:val="24"/>
          <w:szCs w:val="24"/>
        </w:rPr>
        <w:t xml:space="preserve"> (art. 6°)</w:t>
      </w:r>
      <w:r w:rsidRPr="00FF2264">
        <w:rPr>
          <w:rFonts w:ascii="Times New Roman" w:hAnsi="Times New Roman" w:cs="Times New Roman"/>
          <w:color w:val="000000" w:themeColor="text1"/>
          <w:sz w:val="24"/>
          <w:szCs w:val="24"/>
        </w:rPr>
        <w:t xml:space="preserve">: (i) </w:t>
      </w:r>
      <w:r w:rsidR="0036028C" w:rsidRPr="00FF2264">
        <w:rPr>
          <w:rFonts w:ascii="Times New Roman" w:hAnsi="Times New Roman" w:cs="Times New Roman"/>
          <w:color w:val="000000" w:themeColor="text1"/>
          <w:sz w:val="24"/>
          <w:szCs w:val="24"/>
        </w:rPr>
        <w:t xml:space="preserve">a ocorrência do evento de desequilíbrio tenha sido definitivamente reconhecida pelo </w:t>
      </w:r>
      <w:r w:rsidR="0036028C" w:rsidRPr="0036028C">
        <w:rPr>
          <w:rFonts w:ascii="Times New Roman" w:hAnsi="Times New Roman" w:cs="Times New Roman"/>
          <w:color w:val="000000" w:themeColor="text1"/>
          <w:sz w:val="24"/>
          <w:szCs w:val="24"/>
        </w:rPr>
        <w:t xml:space="preserve">órgão competente ou possa ser presumida, </w:t>
      </w:r>
      <w:r w:rsidR="0036028C">
        <w:rPr>
          <w:rFonts w:ascii="Times New Roman" w:hAnsi="Times New Roman" w:cs="Times New Roman"/>
          <w:color w:val="000000" w:themeColor="text1"/>
          <w:sz w:val="24"/>
          <w:szCs w:val="24"/>
        </w:rPr>
        <w:t>nos termos da</w:t>
      </w:r>
      <w:r w:rsidR="0036028C" w:rsidRPr="0036028C">
        <w:rPr>
          <w:rFonts w:ascii="Times New Roman" w:hAnsi="Times New Roman" w:cs="Times New Roman"/>
          <w:color w:val="000000" w:themeColor="text1"/>
          <w:sz w:val="24"/>
          <w:szCs w:val="24"/>
        </w:rPr>
        <w:t xml:space="preserve"> resolução;</w:t>
      </w:r>
      <w:r w:rsidR="0036028C">
        <w:rPr>
          <w:rFonts w:ascii="Times New Roman" w:hAnsi="Times New Roman" w:cs="Times New Roman"/>
          <w:color w:val="000000" w:themeColor="text1"/>
          <w:sz w:val="24"/>
          <w:szCs w:val="24"/>
        </w:rPr>
        <w:t xml:space="preserve"> (</w:t>
      </w:r>
      <w:proofErr w:type="spellStart"/>
      <w:r w:rsidR="0036028C">
        <w:rPr>
          <w:rFonts w:ascii="Times New Roman" w:hAnsi="Times New Roman" w:cs="Times New Roman"/>
          <w:color w:val="000000" w:themeColor="text1"/>
          <w:sz w:val="24"/>
          <w:szCs w:val="24"/>
        </w:rPr>
        <w:t>ii</w:t>
      </w:r>
      <w:proofErr w:type="spellEnd"/>
      <w:r w:rsidR="0036028C">
        <w:rPr>
          <w:rFonts w:ascii="Times New Roman" w:hAnsi="Times New Roman" w:cs="Times New Roman"/>
          <w:color w:val="000000" w:themeColor="text1"/>
          <w:sz w:val="24"/>
          <w:szCs w:val="24"/>
        </w:rPr>
        <w:t xml:space="preserve">) </w:t>
      </w:r>
      <w:r w:rsidR="0036028C" w:rsidRPr="0036028C">
        <w:rPr>
          <w:rFonts w:ascii="Times New Roman" w:hAnsi="Times New Roman" w:cs="Times New Roman"/>
          <w:color w:val="000000" w:themeColor="text1"/>
          <w:sz w:val="24"/>
          <w:szCs w:val="24"/>
        </w:rPr>
        <w:t xml:space="preserve">for possível a adoção de </w:t>
      </w:r>
      <w:r w:rsidR="00FF2264">
        <w:rPr>
          <w:rFonts w:ascii="Times New Roman" w:hAnsi="Times New Roman" w:cs="Times New Roman"/>
          <w:color w:val="000000" w:themeColor="text1"/>
          <w:sz w:val="24"/>
          <w:szCs w:val="24"/>
        </w:rPr>
        <w:t>medidas de suspensão da exigibilidade, elevação ou redução de pagamentos devidos pela Concessionária</w:t>
      </w:r>
      <w:r w:rsidR="0036028C">
        <w:rPr>
          <w:rFonts w:ascii="Times New Roman" w:hAnsi="Times New Roman" w:cs="Times New Roman"/>
          <w:color w:val="000000" w:themeColor="text1"/>
          <w:sz w:val="24"/>
          <w:szCs w:val="24"/>
        </w:rPr>
        <w:t>; e (</w:t>
      </w:r>
      <w:proofErr w:type="spellStart"/>
      <w:r w:rsidR="0036028C">
        <w:rPr>
          <w:rFonts w:ascii="Times New Roman" w:hAnsi="Times New Roman" w:cs="Times New Roman"/>
          <w:color w:val="000000" w:themeColor="text1"/>
          <w:sz w:val="24"/>
          <w:szCs w:val="24"/>
        </w:rPr>
        <w:t>iii</w:t>
      </w:r>
      <w:proofErr w:type="spellEnd"/>
      <w:r w:rsidR="0036028C">
        <w:rPr>
          <w:rFonts w:ascii="Times New Roman" w:hAnsi="Times New Roman" w:cs="Times New Roman"/>
          <w:color w:val="000000" w:themeColor="text1"/>
          <w:sz w:val="24"/>
          <w:szCs w:val="24"/>
        </w:rPr>
        <w:t xml:space="preserve">) </w:t>
      </w:r>
      <w:r w:rsidR="0036028C" w:rsidRPr="0036028C">
        <w:rPr>
          <w:rFonts w:ascii="Times New Roman" w:hAnsi="Times New Roman" w:cs="Times New Roman"/>
          <w:color w:val="000000" w:themeColor="text1"/>
          <w:sz w:val="24"/>
          <w:szCs w:val="24"/>
        </w:rPr>
        <w:t>não houver comprovada indisponibilidade dos recursos para o cumprimento das obrigações orçamentárias e financeiras do Estado ou para a preservação da autonomia financeira da agência reguladora responsável pela fiscalização da execução do contrato</w:t>
      </w:r>
      <w:r w:rsidR="0036028C">
        <w:rPr>
          <w:rFonts w:ascii="Times New Roman" w:hAnsi="Times New Roman" w:cs="Times New Roman"/>
          <w:color w:val="000000" w:themeColor="text1"/>
          <w:sz w:val="24"/>
          <w:szCs w:val="24"/>
        </w:rPr>
        <w:t>.</w:t>
      </w:r>
    </w:p>
    <w:p w14:paraId="03FA6567" w14:textId="263F0A9F" w:rsidR="00142AD8" w:rsidRDefault="00142AD8" w:rsidP="00BD1084">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Esta obrigatoriedade de mitigação cautelar de eventos de desequilíbrio, nas circunstâncias indicadas no artigo 6º da Resolução SPI nº 19/2023, busca endereçar especificamente a situação daqueles contratos que, muito embora inequivocamente desequilibrados, </w:t>
      </w:r>
      <w:r w:rsidR="005714D9">
        <w:rPr>
          <w:rFonts w:ascii="Times New Roman" w:hAnsi="Times New Roman" w:cs="Times New Roman"/>
          <w:color w:val="000000" w:themeColor="text1"/>
          <w:sz w:val="24"/>
          <w:szCs w:val="24"/>
        </w:rPr>
        <w:t>permaneçam demandando a realização de pagamentos pela concessionária em favor do poder concedente, a exemplo de outorgas fixas ou variáveis, eis que, em tais casos, a própria suspensão da realização destes pagamentos costuma se mostrar uma medida bastante eficiente para a desoneração financeira da concessionária, sem demandar aporte de recursos orçamentários por parte do poder concedente, com as dificuldades a isto inerentes, muito embora, em qualquer caso, seja necessária a certificação da dispensabilidade desta receita para o cumprimento das obrigações orçamentárias e financeiras do Estado.</w:t>
      </w:r>
    </w:p>
    <w:p w14:paraId="128D5AB4" w14:textId="3706BEF6" w:rsidR="00FF2264" w:rsidRDefault="00FF2264" w:rsidP="00BD1084">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 todo modo, pelo fato de o desequilíbrio ser apurado, preliminarmente, em bases estimativas, </w:t>
      </w:r>
      <w:r w:rsidR="005714D9">
        <w:rPr>
          <w:rFonts w:ascii="Times New Roman" w:hAnsi="Times New Roman" w:cs="Times New Roman"/>
          <w:color w:val="000000" w:themeColor="text1"/>
          <w:sz w:val="24"/>
          <w:szCs w:val="24"/>
        </w:rPr>
        <w:t xml:space="preserve">buscou-se reduzir o risco de </w:t>
      </w:r>
      <w:r w:rsidR="00527B4E">
        <w:rPr>
          <w:rFonts w:ascii="Times New Roman" w:hAnsi="Times New Roman" w:cs="Times New Roman"/>
          <w:color w:val="000000" w:themeColor="text1"/>
          <w:sz w:val="24"/>
          <w:szCs w:val="24"/>
        </w:rPr>
        <w:t>a medida cautelar superar o reequilíbrio que vier a ser definitivamente devido, motivo pelo qual as</w:t>
      </w:r>
      <w:r>
        <w:rPr>
          <w:rFonts w:ascii="Times New Roman" w:hAnsi="Times New Roman" w:cs="Times New Roman"/>
          <w:color w:val="000000" w:themeColor="text1"/>
          <w:sz w:val="24"/>
          <w:szCs w:val="24"/>
        </w:rPr>
        <w:t xml:space="preserve"> medidas cautelares de mitigação </w:t>
      </w:r>
      <w:r w:rsidR="00527B4E">
        <w:rPr>
          <w:rFonts w:ascii="Times New Roman" w:hAnsi="Times New Roman" w:cs="Times New Roman"/>
          <w:color w:val="000000" w:themeColor="text1"/>
          <w:sz w:val="24"/>
          <w:szCs w:val="24"/>
        </w:rPr>
        <w:t>foram</w:t>
      </w:r>
      <w:r>
        <w:rPr>
          <w:rFonts w:ascii="Times New Roman" w:hAnsi="Times New Roman" w:cs="Times New Roman"/>
          <w:color w:val="000000" w:themeColor="text1"/>
          <w:sz w:val="24"/>
          <w:szCs w:val="24"/>
        </w:rPr>
        <w:t xml:space="preserve"> limitada</w:t>
      </w:r>
      <w:r w:rsidR="00527B4E">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 80% (oitenta por cento) do impacto econômico-financeiro estimado, não pode</w:t>
      </w:r>
      <w:r w:rsidR="00527B4E">
        <w:rPr>
          <w:rFonts w:ascii="Times New Roman" w:hAnsi="Times New Roman" w:cs="Times New Roman"/>
          <w:color w:val="000000" w:themeColor="text1"/>
          <w:sz w:val="24"/>
          <w:szCs w:val="24"/>
        </w:rPr>
        <w:t>ndo</w:t>
      </w:r>
      <w:r>
        <w:rPr>
          <w:rFonts w:ascii="Times New Roman" w:hAnsi="Times New Roman" w:cs="Times New Roman"/>
          <w:color w:val="000000" w:themeColor="text1"/>
          <w:sz w:val="24"/>
          <w:szCs w:val="24"/>
        </w:rPr>
        <w:t xml:space="preserve"> importar </w:t>
      </w:r>
      <w:r>
        <w:rPr>
          <w:rFonts w:ascii="Times New Roman" w:hAnsi="Times New Roman" w:cs="Times New Roman"/>
          <w:color w:val="000000" w:themeColor="text1"/>
          <w:sz w:val="24"/>
          <w:szCs w:val="24"/>
        </w:rPr>
        <w:lastRenderedPageBreak/>
        <w:t xml:space="preserve">em recebimento de recursos antecipadamente ao efetivo impacto financeiro do evento de desequilíbrio (art. 6°, parágrafo único). Além disso, nos casos em que deferida a medida, prevê-se a tramitação prioritária dos processos administrativos destinados à mensuração definitiva do desequilíbrio em questão, oportunidade em que, periodicamente, </w:t>
      </w:r>
      <w:r w:rsidR="002D368F">
        <w:rPr>
          <w:rFonts w:ascii="Times New Roman" w:hAnsi="Times New Roman" w:cs="Times New Roman"/>
          <w:color w:val="000000" w:themeColor="text1"/>
          <w:sz w:val="24"/>
          <w:szCs w:val="24"/>
        </w:rPr>
        <w:t xml:space="preserve">caso apuradas diferenças, o </w:t>
      </w:r>
      <w:r>
        <w:rPr>
          <w:rFonts w:ascii="Times New Roman" w:hAnsi="Times New Roman" w:cs="Times New Roman"/>
          <w:color w:val="000000" w:themeColor="text1"/>
          <w:sz w:val="24"/>
          <w:szCs w:val="24"/>
        </w:rPr>
        <w:t>valor deverá ser revisto</w:t>
      </w:r>
      <w:r w:rsidR="002D368F">
        <w:rPr>
          <w:rFonts w:ascii="Times New Roman" w:hAnsi="Times New Roman" w:cs="Times New Roman"/>
          <w:color w:val="000000" w:themeColor="text1"/>
          <w:sz w:val="24"/>
          <w:szCs w:val="24"/>
        </w:rPr>
        <w:t>, com o correspondente</w:t>
      </w:r>
      <w:r>
        <w:rPr>
          <w:rFonts w:ascii="Times New Roman" w:hAnsi="Times New Roman" w:cs="Times New Roman"/>
          <w:color w:val="000000" w:themeColor="text1"/>
          <w:sz w:val="24"/>
          <w:szCs w:val="24"/>
        </w:rPr>
        <w:t xml:space="preserve"> </w:t>
      </w:r>
      <w:r w:rsidR="002D368F">
        <w:rPr>
          <w:rFonts w:ascii="Times New Roman" w:hAnsi="Times New Roman" w:cs="Times New Roman"/>
          <w:color w:val="000000" w:themeColor="text1"/>
          <w:sz w:val="24"/>
          <w:szCs w:val="24"/>
        </w:rPr>
        <w:t>ajuste das</w:t>
      </w:r>
      <w:r>
        <w:rPr>
          <w:rFonts w:ascii="Times New Roman" w:hAnsi="Times New Roman" w:cs="Times New Roman"/>
          <w:color w:val="000000" w:themeColor="text1"/>
          <w:sz w:val="24"/>
          <w:szCs w:val="24"/>
        </w:rPr>
        <w:t xml:space="preserve"> medidas de recomposição ao montante </w:t>
      </w:r>
      <w:r w:rsidR="002D368F">
        <w:rPr>
          <w:rFonts w:ascii="Times New Roman" w:hAnsi="Times New Roman" w:cs="Times New Roman"/>
          <w:color w:val="000000" w:themeColor="text1"/>
          <w:sz w:val="24"/>
          <w:szCs w:val="24"/>
        </w:rPr>
        <w:t>definitivamente</w:t>
      </w:r>
      <w:r>
        <w:rPr>
          <w:rFonts w:ascii="Times New Roman" w:hAnsi="Times New Roman" w:cs="Times New Roman"/>
          <w:color w:val="000000" w:themeColor="text1"/>
          <w:sz w:val="24"/>
          <w:szCs w:val="24"/>
        </w:rPr>
        <w:t xml:space="preserve"> </w:t>
      </w:r>
      <w:r w:rsidR="002D368F">
        <w:rPr>
          <w:rFonts w:ascii="Times New Roman" w:hAnsi="Times New Roman" w:cs="Times New Roman"/>
          <w:color w:val="000000" w:themeColor="text1"/>
          <w:sz w:val="24"/>
          <w:szCs w:val="24"/>
        </w:rPr>
        <w:t>mensurado pelo órgão regulador (art. 7°).</w:t>
      </w:r>
    </w:p>
    <w:p w14:paraId="187EE747" w14:textId="0295D8D9" w:rsidR="0036795F" w:rsidRDefault="002D368F" w:rsidP="00BD1084">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 fim, no que diz respeito</w:t>
      </w:r>
      <w:r w:rsidR="009253A0">
        <w:rPr>
          <w:rFonts w:ascii="Times New Roman" w:hAnsi="Times New Roman" w:cs="Times New Roman"/>
          <w:color w:val="000000" w:themeColor="text1"/>
          <w:sz w:val="24"/>
          <w:szCs w:val="24"/>
        </w:rPr>
        <w:t xml:space="preserve"> </w:t>
      </w:r>
      <w:r w:rsidR="007164EB">
        <w:rPr>
          <w:rFonts w:ascii="Times New Roman" w:hAnsi="Times New Roman" w:cs="Times New Roman"/>
          <w:color w:val="000000" w:themeColor="text1"/>
          <w:sz w:val="24"/>
          <w:szCs w:val="24"/>
        </w:rPr>
        <w:t>aos instrumentos</w:t>
      </w:r>
      <w:r w:rsidR="009253A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 recomposição</w:t>
      </w:r>
      <w:r w:rsidR="009253A0">
        <w:rPr>
          <w:rFonts w:ascii="Times New Roman" w:hAnsi="Times New Roman" w:cs="Times New Roman"/>
          <w:color w:val="000000" w:themeColor="text1"/>
          <w:sz w:val="24"/>
          <w:szCs w:val="24"/>
        </w:rPr>
        <w:t>, o art. 2°, III</w:t>
      </w:r>
      <w:r w:rsidR="007164EB">
        <w:rPr>
          <w:rFonts w:ascii="Times New Roman" w:hAnsi="Times New Roman" w:cs="Times New Roman"/>
          <w:color w:val="000000" w:themeColor="text1"/>
          <w:sz w:val="24"/>
          <w:szCs w:val="24"/>
        </w:rPr>
        <w:t xml:space="preserve"> estabelece que a mitigação do desequilíbrio poderá envolver a aplicação, a título cautelar, de medidas que produzam efeitos econômico-financeiros no contrato, trazendo, em auxílio</w:t>
      </w:r>
      <w:r w:rsidR="00527B4E">
        <w:rPr>
          <w:rFonts w:ascii="Times New Roman" w:hAnsi="Times New Roman" w:cs="Times New Roman"/>
          <w:color w:val="000000" w:themeColor="text1"/>
          <w:sz w:val="24"/>
          <w:szCs w:val="24"/>
        </w:rPr>
        <w:t>,</w:t>
      </w:r>
      <w:r w:rsidR="007164EB">
        <w:rPr>
          <w:rFonts w:ascii="Times New Roman" w:hAnsi="Times New Roman" w:cs="Times New Roman"/>
          <w:color w:val="000000" w:themeColor="text1"/>
          <w:sz w:val="24"/>
          <w:szCs w:val="24"/>
        </w:rPr>
        <w:t xml:space="preserve"> </w:t>
      </w:r>
      <w:r w:rsidR="009253A0">
        <w:rPr>
          <w:rFonts w:ascii="Times New Roman" w:hAnsi="Times New Roman" w:cs="Times New Roman"/>
          <w:color w:val="000000" w:themeColor="text1"/>
          <w:sz w:val="24"/>
          <w:szCs w:val="24"/>
        </w:rPr>
        <w:t xml:space="preserve">um rol exemplificativo que alberga uma variedade considerável de </w:t>
      </w:r>
      <w:r w:rsidR="007164EB">
        <w:rPr>
          <w:rFonts w:ascii="Times New Roman" w:hAnsi="Times New Roman" w:cs="Times New Roman"/>
          <w:color w:val="000000" w:themeColor="text1"/>
          <w:sz w:val="24"/>
          <w:szCs w:val="24"/>
        </w:rPr>
        <w:t>modalidades</w:t>
      </w:r>
      <w:r w:rsidR="009253A0">
        <w:rPr>
          <w:rFonts w:ascii="Times New Roman" w:hAnsi="Times New Roman" w:cs="Times New Roman"/>
          <w:color w:val="000000" w:themeColor="text1"/>
          <w:sz w:val="24"/>
          <w:szCs w:val="24"/>
        </w:rPr>
        <w:t xml:space="preserve"> de reequilíbrio contratual, em compasso com o que vem sendo previsto nos contratos de parceria mais recentes do Estado</w:t>
      </w:r>
      <w:r w:rsidR="007164EB">
        <w:rPr>
          <w:rFonts w:ascii="Times New Roman" w:hAnsi="Times New Roman" w:cs="Times New Roman"/>
          <w:color w:val="000000" w:themeColor="text1"/>
          <w:sz w:val="24"/>
          <w:szCs w:val="24"/>
        </w:rPr>
        <w:t xml:space="preserve"> de São Paulo.</w:t>
      </w:r>
    </w:p>
    <w:p w14:paraId="54D7C2AB" w14:textId="77777777" w:rsidR="0036795F" w:rsidRDefault="0036795F" w:rsidP="00BD1084">
      <w:pPr>
        <w:tabs>
          <w:tab w:val="left" w:pos="2268"/>
          <w:tab w:val="left" w:pos="7338"/>
        </w:tabs>
        <w:spacing w:after="0" w:line="360" w:lineRule="auto"/>
        <w:jc w:val="both"/>
        <w:rPr>
          <w:rFonts w:ascii="Times New Roman" w:hAnsi="Times New Roman" w:cs="Times New Roman"/>
          <w:sz w:val="24"/>
          <w:szCs w:val="24"/>
        </w:rPr>
      </w:pPr>
    </w:p>
    <w:p w14:paraId="37C9D406" w14:textId="12DFAF1B" w:rsidR="0036795F" w:rsidRPr="001A4CB3" w:rsidRDefault="006474A9" w:rsidP="00BD1084">
      <w:pPr>
        <w:spacing w:after="0" w:line="360" w:lineRule="auto"/>
        <w:jc w:val="both"/>
        <w:rPr>
          <w:rFonts w:ascii="Times New Roman" w:hAnsi="Times New Roman" w:cs="Times New Roman"/>
          <w:b/>
          <w:bCs/>
          <w:color w:val="000000" w:themeColor="text1"/>
          <w:sz w:val="28"/>
          <w:szCs w:val="28"/>
        </w:rPr>
      </w:pPr>
      <w:r w:rsidRPr="001A4CB3">
        <w:rPr>
          <w:rFonts w:ascii="Times New Roman" w:hAnsi="Times New Roman" w:cs="Times New Roman"/>
          <w:b/>
          <w:bCs/>
          <w:color w:val="000000" w:themeColor="text1"/>
          <w:sz w:val="28"/>
          <w:szCs w:val="28"/>
        </w:rPr>
        <w:t>4</w:t>
      </w:r>
      <w:r w:rsidR="0036795F" w:rsidRPr="001A4CB3">
        <w:rPr>
          <w:rFonts w:ascii="Times New Roman" w:hAnsi="Times New Roman" w:cs="Times New Roman"/>
          <w:b/>
          <w:bCs/>
          <w:color w:val="000000" w:themeColor="text1"/>
          <w:sz w:val="28"/>
          <w:szCs w:val="28"/>
        </w:rPr>
        <w:t xml:space="preserve">. </w:t>
      </w:r>
      <w:r w:rsidR="001A4CB3" w:rsidRPr="001A4CB3">
        <w:rPr>
          <w:rFonts w:ascii="Times New Roman" w:hAnsi="Times New Roman" w:cs="Times New Roman"/>
          <w:b/>
          <w:bCs/>
          <w:color w:val="000000" w:themeColor="text1"/>
          <w:sz w:val="28"/>
          <w:szCs w:val="28"/>
        </w:rPr>
        <w:t>Conclusões</w:t>
      </w:r>
    </w:p>
    <w:p w14:paraId="10D40413" w14:textId="77777777" w:rsidR="008867E0" w:rsidRPr="006474A9" w:rsidRDefault="008867E0" w:rsidP="00BD1084">
      <w:pPr>
        <w:spacing w:after="0" w:line="360" w:lineRule="auto"/>
        <w:jc w:val="both"/>
        <w:rPr>
          <w:rFonts w:ascii="Times New Roman" w:hAnsi="Times New Roman" w:cs="Times New Roman"/>
          <w:b/>
          <w:bCs/>
          <w:color w:val="000000" w:themeColor="text1"/>
          <w:sz w:val="24"/>
          <w:szCs w:val="24"/>
        </w:rPr>
      </w:pPr>
    </w:p>
    <w:p w14:paraId="17077F07" w14:textId="0C68E095" w:rsidR="008867E0" w:rsidRDefault="0043130B" w:rsidP="00BD1084">
      <w:pPr>
        <w:spacing w:after="0" w:line="360" w:lineRule="auto"/>
        <w:ind w:firstLine="851"/>
        <w:jc w:val="both"/>
        <w:rPr>
          <w:rFonts w:ascii="Times New Roman" w:hAnsi="Times New Roman" w:cs="Times New Roman"/>
          <w:color w:val="000000" w:themeColor="text1"/>
          <w:sz w:val="24"/>
          <w:szCs w:val="24"/>
        </w:rPr>
      </w:pPr>
      <w:r w:rsidRPr="00080B5F">
        <w:rPr>
          <w:rFonts w:ascii="Times New Roman" w:hAnsi="Times New Roman" w:cs="Times New Roman"/>
          <w:color w:val="000000" w:themeColor="text1"/>
          <w:sz w:val="24"/>
          <w:szCs w:val="24"/>
        </w:rPr>
        <w:t xml:space="preserve">Neste artigo, </w:t>
      </w:r>
      <w:r w:rsidR="00A854DA">
        <w:rPr>
          <w:rFonts w:ascii="Times New Roman" w:hAnsi="Times New Roman" w:cs="Times New Roman"/>
          <w:color w:val="000000" w:themeColor="text1"/>
          <w:sz w:val="24"/>
          <w:szCs w:val="24"/>
        </w:rPr>
        <w:t>busc</w:t>
      </w:r>
      <w:r w:rsidR="001533AD">
        <w:rPr>
          <w:rFonts w:ascii="Times New Roman" w:hAnsi="Times New Roman" w:cs="Times New Roman"/>
          <w:color w:val="000000" w:themeColor="text1"/>
          <w:sz w:val="24"/>
          <w:szCs w:val="24"/>
        </w:rPr>
        <w:t>amos</w:t>
      </w:r>
      <w:r w:rsidR="00A854DA">
        <w:rPr>
          <w:rFonts w:ascii="Times New Roman" w:hAnsi="Times New Roman" w:cs="Times New Roman"/>
          <w:color w:val="000000" w:themeColor="text1"/>
          <w:sz w:val="24"/>
          <w:szCs w:val="24"/>
        </w:rPr>
        <w:t xml:space="preserve"> detalhar as</w:t>
      </w:r>
      <w:r w:rsidRPr="00080B5F">
        <w:rPr>
          <w:rFonts w:ascii="Times New Roman" w:hAnsi="Times New Roman" w:cs="Times New Roman"/>
          <w:color w:val="000000" w:themeColor="text1"/>
          <w:sz w:val="24"/>
          <w:szCs w:val="24"/>
        </w:rPr>
        <w:t xml:space="preserve"> dificuldades</w:t>
      </w:r>
      <w:r w:rsidR="00A854DA">
        <w:rPr>
          <w:rFonts w:ascii="Times New Roman" w:hAnsi="Times New Roman" w:cs="Times New Roman"/>
          <w:color w:val="000000" w:themeColor="text1"/>
          <w:sz w:val="24"/>
          <w:szCs w:val="24"/>
        </w:rPr>
        <w:t xml:space="preserve"> práticas vivenciadas pela regulação contratual para fins de apurar os desequilíbrios e promover os correspondentes reequilíbrios nos contratos de concessão e parceria público-privadas, </w:t>
      </w:r>
      <w:r w:rsidR="008867E0">
        <w:rPr>
          <w:rFonts w:ascii="Times New Roman" w:hAnsi="Times New Roman" w:cs="Times New Roman"/>
          <w:color w:val="000000" w:themeColor="text1"/>
          <w:sz w:val="24"/>
          <w:szCs w:val="24"/>
        </w:rPr>
        <w:t>explicando</w:t>
      </w:r>
      <w:r w:rsidR="00A854DA">
        <w:rPr>
          <w:rFonts w:ascii="Times New Roman" w:hAnsi="Times New Roman" w:cs="Times New Roman"/>
          <w:color w:val="000000" w:themeColor="text1"/>
          <w:sz w:val="24"/>
          <w:szCs w:val="24"/>
        </w:rPr>
        <w:t xml:space="preserve"> </w:t>
      </w:r>
      <w:r w:rsidR="008867E0">
        <w:rPr>
          <w:rFonts w:ascii="Times New Roman" w:hAnsi="Times New Roman" w:cs="Times New Roman"/>
          <w:color w:val="000000" w:themeColor="text1"/>
          <w:sz w:val="24"/>
          <w:szCs w:val="24"/>
        </w:rPr>
        <w:t xml:space="preserve">como, principalmente em casos de desequilíbrios econômico-financeiros complexos, a sua apuração pode se protrair no tempo, gerando ineficiências e </w:t>
      </w:r>
      <w:r w:rsidR="00D23186">
        <w:rPr>
          <w:rFonts w:ascii="Times New Roman" w:hAnsi="Times New Roman" w:cs="Times New Roman"/>
          <w:color w:val="000000" w:themeColor="text1"/>
          <w:sz w:val="24"/>
          <w:szCs w:val="24"/>
        </w:rPr>
        <w:t>consequências negativas</w:t>
      </w:r>
      <w:r w:rsidR="008867E0">
        <w:rPr>
          <w:rFonts w:ascii="Times New Roman" w:hAnsi="Times New Roman" w:cs="Times New Roman"/>
          <w:color w:val="000000" w:themeColor="text1"/>
          <w:sz w:val="24"/>
          <w:szCs w:val="24"/>
        </w:rPr>
        <w:t xml:space="preserve"> para todos os interessados.</w:t>
      </w:r>
    </w:p>
    <w:p w14:paraId="5C25DAF7" w14:textId="7C2F387D" w:rsidR="008867E0" w:rsidRDefault="008867E0" w:rsidP="00BD1084">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Dentre tais </w:t>
      </w:r>
      <w:r w:rsidR="00D23186">
        <w:rPr>
          <w:rFonts w:ascii="Times New Roman" w:hAnsi="Times New Roman" w:cs="Times New Roman"/>
          <w:color w:val="000000" w:themeColor="text1"/>
          <w:sz w:val="24"/>
          <w:szCs w:val="24"/>
        </w:rPr>
        <w:t>resultados adversos</w:t>
      </w:r>
      <w:r>
        <w:rPr>
          <w:rFonts w:ascii="Times New Roman" w:hAnsi="Times New Roman" w:cs="Times New Roman"/>
          <w:color w:val="000000" w:themeColor="text1"/>
          <w:sz w:val="24"/>
          <w:szCs w:val="24"/>
        </w:rPr>
        <w:t>, destac</w:t>
      </w:r>
      <w:r w:rsidR="001533AD">
        <w:rPr>
          <w:rFonts w:ascii="Times New Roman" w:hAnsi="Times New Roman" w:cs="Times New Roman"/>
          <w:color w:val="000000" w:themeColor="text1"/>
          <w:sz w:val="24"/>
          <w:szCs w:val="24"/>
        </w:rPr>
        <w:t>amos</w:t>
      </w:r>
      <w:r>
        <w:rPr>
          <w:rFonts w:ascii="Times New Roman" w:hAnsi="Times New Roman" w:cs="Times New Roman"/>
          <w:color w:val="000000" w:themeColor="text1"/>
          <w:sz w:val="24"/>
          <w:szCs w:val="24"/>
        </w:rPr>
        <w:t xml:space="preserve"> o risco de que sejam excessivamente majorados os ônus a serem suportados pelo erário e/ou usuários, </w:t>
      </w:r>
      <w:r w:rsidR="00527B4E">
        <w:rPr>
          <w:rFonts w:ascii="Times New Roman" w:hAnsi="Times New Roman" w:cs="Times New Roman"/>
          <w:color w:val="000000" w:themeColor="text1"/>
          <w:sz w:val="24"/>
          <w:szCs w:val="24"/>
        </w:rPr>
        <w:t>diante d</w:t>
      </w:r>
      <w:r>
        <w:rPr>
          <w:rFonts w:ascii="Times New Roman" w:hAnsi="Times New Roman" w:cs="Times New Roman"/>
          <w:color w:val="000000" w:themeColor="text1"/>
          <w:sz w:val="24"/>
          <w:szCs w:val="24"/>
        </w:rPr>
        <w:t>a incidência de rentabilização sobre os valores de desequilíbrio ao longo do tempo, assim como, a depender da magnitude dos desequilíbrios acumulados, o risco de comprometimento da própria saúde financeira da concessão.</w:t>
      </w:r>
    </w:p>
    <w:p w14:paraId="420688DA" w14:textId="1B53A11F" w:rsidR="00A854DA" w:rsidRDefault="00D23186" w:rsidP="00BD1084">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Como </w:t>
      </w:r>
      <w:r w:rsidR="00030692">
        <w:rPr>
          <w:rFonts w:ascii="Times New Roman" w:hAnsi="Times New Roman" w:cs="Times New Roman"/>
          <w:color w:val="000000" w:themeColor="text1"/>
          <w:sz w:val="24"/>
          <w:szCs w:val="24"/>
        </w:rPr>
        <w:t>proposta</w:t>
      </w:r>
      <w:r w:rsidR="008867E0" w:rsidRPr="00080B5F">
        <w:rPr>
          <w:rFonts w:ascii="Times New Roman" w:hAnsi="Times New Roman" w:cs="Times New Roman"/>
          <w:color w:val="000000" w:themeColor="text1"/>
          <w:sz w:val="24"/>
          <w:szCs w:val="24"/>
        </w:rPr>
        <w:t xml:space="preserve">, defendemos que o reequilíbrio possa ser feito pela administração pública de modo cautelar (ou provisório), </w:t>
      </w:r>
      <w:r w:rsidR="008867E0">
        <w:rPr>
          <w:rFonts w:ascii="Times New Roman" w:hAnsi="Times New Roman" w:cs="Times New Roman"/>
          <w:color w:val="000000" w:themeColor="text1"/>
          <w:sz w:val="24"/>
          <w:szCs w:val="24"/>
        </w:rPr>
        <w:t>delineando parâmetros adequados</w:t>
      </w:r>
      <w:r w:rsidR="000A493A">
        <w:rPr>
          <w:rFonts w:ascii="Times New Roman" w:hAnsi="Times New Roman" w:cs="Times New Roman"/>
          <w:color w:val="000000" w:themeColor="text1"/>
          <w:sz w:val="24"/>
          <w:szCs w:val="24"/>
        </w:rPr>
        <w:t>, sob o ponto de vista jurídico,</w:t>
      </w:r>
      <w:r w:rsidR="008867E0">
        <w:rPr>
          <w:rFonts w:ascii="Times New Roman" w:hAnsi="Times New Roman" w:cs="Times New Roman"/>
          <w:color w:val="000000" w:themeColor="text1"/>
          <w:sz w:val="24"/>
          <w:szCs w:val="24"/>
        </w:rPr>
        <w:t xml:space="preserve"> para que se promova a mitigação dos impactos dos desequilíbrios cujos eventos são tidos como incontroversos, ou de ocorrência muito provável, pelo tempo que se mostrar necessário até a sua apuração e equacionamento em caráter definitivo.</w:t>
      </w:r>
    </w:p>
    <w:p w14:paraId="2FCA711C" w14:textId="6D56D115" w:rsidR="004C51CF" w:rsidRPr="004A3A32" w:rsidRDefault="004C51CF" w:rsidP="00BD1084">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Nesse contexto, </w:t>
      </w:r>
      <w:r w:rsidR="004A3A32">
        <w:rPr>
          <w:rFonts w:ascii="Times New Roman" w:hAnsi="Times New Roman" w:cs="Times New Roman"/>
          <w:color w:val="000000" w:themeColor="text1"/>
          <w:sz w:val="24"/>
          <w:szCs w:val="24"/>
        </w:rPr>
        <w:t>discutimos a disciplina</w:t>
      </w:r>
      <w:r>
        <w:rPr>
          <w:rFonts w:ascii="Times New Roman" w:hAnsi="Times New Roman" w:cs="Times New Roman"/>
          <w:color w:val="000000" w:themeColor="text1"/>
          <w:sz w:val="24"/>
          <w:szCs w:val="24"/>
        </w:rPr>
        <w:t xml:space="preserve"> estabelecida</w:t>
      </w:r>
      <w:r w:rsidR="000A493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recentemente pela Resolução </w:t>
      </w:r>
      <w:r w:rsidRPr="004D5DC8">
        <w:rPr>
          <w:rFonts w:ascii="Times New Roman" w:hAnsi="Times New Roman" w:cs="Times New Roman"/>
          <w:color w:val="000000" w:themeColor="text1"/>
          <w:sz w:val="24"/>
          <w:szCs w:val="24"/>
        </w:rPr>
        <w:t>n° 19/2023 da Secretaria de Parcerias em Investimentos do Estado de São Paulo</w:t>
      </w:r>
      <w:r>
        <w:rPr>
          <w:rFonts w:ascii="Times New Roman" w:hAnsi="Times New Roman" w:cs="Times New Roman"/>
          <w:color w:val="000000" w:themeColor="text1"/>
          <w:sz w:val="24"/>
          <w:szCs w:val="24"/>
        </w:rPr>
        <w:t xml:space="preserve">, por meio da qual se consolidou </w:t>
      </w:r>
      <w:r w:rsidRPr="004D5DC8">
        <w:rPr>
          <w:rFonts w:ascii="Times New Roman" w:hAnsi="Times New Roman" w:cs="Times New Roman"/>
          <w:color w:val="000000" w:themeColor="text1"/>
          <w:sz w:val="24"/>
          <w:szCs w:val="24"/>
        </w:rPr>
        <w:t xml:space="preserve">o instituto do reequilíbrio cautelar </w:t>
      </w:r>
      <w:r>
        <w:rPr>
          <w:rFonts w:ascii="Times New Roman" w:hAnsi="Times New Roman" w:cs="Times New Roman"/>
          <w:color w:val="000000" w:themeColor="text1"/>
          <w:sz w:val="24"/>
          <w:szCs w:val="24"/>
        </w:rPr>
        <w:t>na administração paulista,</w:t>
      </w:r>
      <w:r w:rsidRPr="004D5DC8">
        <w:rPr>
          <w:rFonts w:ascii="Times New Roman" w:hAnsi="Times New Roman" w:cs="Times New Roman"/>
          <w:color w:val="000000" w:themeColor="text1"/>
          <w:sz w:val="24"/>
          <w:szCs w:val="24"/>
        </w:rPr>
        <w:t xml:space="preserve"> contribuindo para </w:t>
      </w:r>
      <w:r w:rsidRPr="004D5DC8">
        <w:rPr>
          <w:rFonts w:ascii="Times New Roman" w:hAnsi="Times New Roman" w:cs="Times New Roman"/>
          <w:color w:val="000000" w:themeColor="text1"/>
          <w:sz w:val="24"/>
          <w:szCs w:val="24"/>
        </w:rPr>
        <w:lastRenderedPageBreak/>
        <w:t>lhe dar contornos mais objetivos e oferecer segurança à sua aplicação</w:t>
      </w:r>
      <w:r>
        <w:rPr>
          <w:rFonts w:ascii="Times New Roman" w:hAnsi="Times New Roman" w:cs="Times New Roman"/>
          <w:color w:val="000000" w:themeColor="text1"/>
          <w:sz w:val="24"/>
          <w:szCs w:val="24"/>
        </w:rPr>
        <w:t xml:space="preserve">. </w:t>
      </w:r>
      <w:r w:rsidR="001B0484">
        <w:rPr>
          <w:rFonts w:ascii="Times New Roman" w:hAnsi="Times New Roman" w:cs="Times New Roman"/>
          <w:color w:val="000000" w:themeColor="text1"/>
          <w:sz w:val="24"/>
          <w:szCs w:val="24"/>
        </w:rPr>
        <w:t>Em seguida</w:t>
      </w:r>
      <w:r>
        <w:rPr>
          <w:rFonts w:ascii="Times New Roman" w:hAnsi="Times New Roman" w:cs="Times New Roman"/>
          <w:color w:val="000000" w:themeColor="text1"/>
          <w:sz w:val="24"/>
          <w:szCs w:val="24"/>
        </w:rPr>
        <w:t>, exploramos os principais requisitos e instrumentos previstos na resolução</w:t>
      </w:r>
      <w:r w:rsidR="004A3A32">
        <w:rPr>
          <w:rFonts w:ascii="Times New Roman" w:hAnsi="Times New Roman" w:cs="Times New Roman"/>
          <w:color w:val="000000" w:themeColor="text1"/>
          <w:sz w:val="24"/>
          <w:szCs w:val="24"/>
        </w:rPr>
        <w:t xml:space="preserve"> para a implementação prática do instituto</w:t>
      </w:r>
      <w:r>
        <w:rPr>
          <w:rFonts w:ascii="Times New Roman" w:hAnsi="Times New Roman" w:cs="Times New Roman"/>
          <w:color w:val="000000" w:themeColor="text1"/>
          <w:sz w:val="24"/>
          <w:szCs w:val="24"/>
        </w:rPr>
        <w:t>,</w:t>
      </w:r>
      <w:r w:rsidR="00D3426A">
        <w:rPr>
          <w:rFonts w:ascii="Times New Roman" w:hAnsi="Times New Roman" w:cs="Times New Roman"/>
          <w:color w:val="000000" w:themeColor="text1"/>
          <w:sz w:val="24"/>
          <w:szCs w:val="24"/>
        </w:rPr>
        <w:t xml:space="preserve"> destacando as razões que justificam cada uma das medidas previstas na norma ora em vigor</w:t>
      </w:r>
      <w:r w:rsidRPr="004A3A32">
        <w:rPr>
          <w:rFonts w:ascii="Times New Roman" w:hAnsi="Times New Roman" w:cs="Times New Roman"/>
          <w:color w:val="000000" w:themeColor="text1"/>
          <w:sz w:val="24"/>
          <w:szCs w:val="24"/>
        </w:rPr>
        <w:t>.</w:t>
      </w:r>
    </w:p>
    <w:p w14:paraId="43EA8E6A" w14:textId="49D4DB7C" w:rsidR="001A7AB2" w:rsidRDefault="00030692" w:rsidP="00FE3B8B">
      <w:pPr>
        <w:spacing w:after="0" w:line="360" w:lineRule="auto"/>
        <w:ind w:firstLine="851"/>
        <w:jc w:val="both"/>
        <w:rPr>
          <w:rFonts w:ascii="Times New Roman" w:hAnsi="Times New Roman" w:cs="Times New Roman"/>
          <w:color w:val="000000" w:themeColor="text1"/>
          <w:sz w:val="24"/>
          <w:szCs w:val="24"/>
        </w:rPr>
      </w:pPr>
      <w:r w:rsidRPr="004A3A32">
        <w:rPr>
          <w:rFonts w:ascii="Times New Roman" w:hAnsi="Times New Roman" w:cs="Times New Roman"/>
          <w:color w:val="000000" w:themeColor="text1"/>
          <w:sz w:val="24"/>
          <w:szCs w:val="24"/>
        </w:rPr>
        <w:t>Espera</w:t>
      </w:r>
      <w:r w:rsidR="004C51CF" w:rsidRPr="004A3A32">
        <w:rPr>
          <w:rFonts w:ascii="Times New Roman" w:hAnsi="Times New Roman" w:cs="Times New Roman"/>
          <w:color w:val="000000" w:themeColor="text1"/>
          <w:sz w:val="24"/>
          <w:szCs w:val="24"/>
        </w:rPr>
        <w:t>mos</w:t>
      </w:r>
      <w:r w:rsidRPr="004A3A32">
        <w:rPr>
          <w:rFonts w:ascii="Times New Roman" w:hAnsi="Times New Roman" w:cs="Times New Roman"/>
          <w:color w:val="000000" w:themeColor="text1"/>
          <w:sz w:val="24"/>
          <w:szCs w:val="24"/>
        </w:rPr>
        <w:t xml:space="preserve">, com isso, ter </w:t>
      </w:r>
      <w:r w:rsidR="004A3A32">
        <w:rPr>
          <w:rFonts w:ascii="Times New Roman" w:hAnsi="Times New Roman" w:cs="Times New Roman"/>
          <w:color w:val="000000" w:themeColor="text1"/>
          <w:sz w:val="24"/>
          <w:szCs w:val="24"/>
        </w:rPr>
        <w:t>avançado no sentido de fornecer subsídios doutrinários para a utilização do reequilíbrio cautelar ou provisório enquanto solução adequada para endereçar alguns problemas sensíveis enfrentados na atividade cotidiana de gestão dos contratos administrativos de longo prazo, contribuindo para delimitar o seu âmbito de incidência e requisitos de aplicação, o que, em nossa visão, poderá ser adotado para equacionar problemas semelhantes vivenciados em outras esferas da Administração Pública brasileira.</w:t>
      </w:r>
    </w:p>
    <w:p w14:paraId="502F703B" w14:textId="77777777" w:rsidR="001A2128" w:rsidRDefault="001A2128" w:rsidP="001A2128">
      <w:pPr>
        <w:spacing w:after="0" w:line="360" w:lineRule="auto"/>
        <w:jc w:val="both"/>
        <w:rPr>
          <w:rFonts w:ascii="Times New Roman" w:hAnsi="Times New Roman" w:cs="Times New Roman"/>
          <w:color w:val="000000" w:themeColor="text1"/>
          <w:sz w:val="24"/>
          <w:szCs w:val="24"/>
        </w:rPr>
      </w:pPr>
    </w:p>
    <w:p w14:paraId="33DA5B5D" w14:textId="2B9919EE" w:rsidR="001A2128" w:rsidRDefault="001A2128" w:rsidP="001A2128">
      <w:pPr>
        <w:spacing w:after="0" w:line="360" w:lineRule="auto"/>
        <w:jc w:val="both"/>
        <w:rPr>
          <w:rFonts w:ascii="Times New Roman" w:hAnsi="Times New Roman" w:cs="Times New Roman"/>
          <w:b/>
          <w:bCs/>
          <w:color w:val="000000" w:themeColor="text1"/>
          <w:sz w:val="28"/>
          <w:szCs w:val="28"/>
        </w:rPr>
      </w:pPr>
      <w:r w:rsidRPr="001A2128">
        <w:rPr>
          <w:rFonts w:ascii="Times New Roman" w:hAnsi="Times New Roman" w:cs="Times New Roman"/>
          <w:b/>
          <w:bCs/>
          <w:color w:val="000000" w:themeColor="text1"/>
          <w:sz w:val="28"/>
          <w:szCs w:val="28"/>
        </w:rPr>
        <w:t>Referências</w:t>
      </w:r>
    </w:p>
    <w:p w14:paraId="24115385" w14:textId="77777777" w:rsidR="001A2128" w:rsidRDefault="001A2128" w:rsidP="001A2128">
      <w:pPr>
        <w:spacing w:after="0" w:line="360" w:lineRule="auto"/>
        <w:jc w:val="both"/>
        <w:rPr>
          <w:rFonts w:ascii="Times New Roman" w:hAnsi="Times New Roman" w:cs="Times New Roman"/>
          <w:b/>
          <w:bCs/>
          <w:color w:val="000000" w:themeColor="text1"/>
          <w:sz w:val="28"/>
          <w:szCs w:val="28"/>
        </w:rPr>
      </w:pPr>
    </w:p>
    <w:p w14:paraId="581D3649" w14:textId="73B87877" w:rsidR="001A2128" w:rsidRPr="001A2128" w:rsidRDefault="001A2128" w:rsidP="001A2128">
      <w:pPr>
        <w:spacing w:after="0" w:line="360" w:lineRule="auto"/>
        <w:jc w:val="both"/>
        <w:rPr>
          <w:rFonts w:ascii="Times New Roman" w:hAnsi="Times New Roman" w:cs="Times New Roman"/>
          <w:b/>
          <w:bCs/>
          <w:color w:val="FF0000"/>
          <w:sz w:val="24"/>
          <w:szCs w:val="24"/>
        </w:rPr>
      </w:pPr>
      <w:r w:rsidRPr="001A2128">
        <w:rPr>
          <w:rFonts w:ascii="Times New Roman" w:hAnsi="Times New Roman" w:cs="Times New Roman"/>
          <w:sz w:val="24"/>
          <w:szCs w:val="24"/>
        </w:rPr>
        <w:t xml:space="preserve">PELLEGRINI, Guilherme Martins; PETARLI, Glenderson Blaser. ‘O uso de contas vinculadas em contratos de concessão: estruturação, finalidade e fundamentos jurídicos’, in </w:t>
      </w:r>
      <w:r w:rsidRPr="001A2128">
        <w:rPr>
          <w:rFonts w:ascii="Times New Roman" w:hAnsi="Times New Roman" w:cs="Times New Roman"/>
          <w:b/>
          <w:sz w:val="24"/>
          <w:szCs w:val="24"/>
        </w:rPr>
        <w:t>Revista da Procuradoria-Geral do Estado de São Paulo</w:t>
      </w:r>
      <w:r w:rsidRPr="001A2128">
        <w:rPr>
          <w:rFonts w:ascii="Times New Roman" w:hAnsi="Times New Roman" w:cs="Times New Roman"/>
          <w:sz w:val="24"/>
          <w:szCs w:val="24"/>
        </w:rPr>
        <w:t>, São Paulo, jul/dez 2022, pp. 178-203.</w:t>
      </w:r>
    </w:p>
    <w:sectPr w:rsidR="001A2128" w:rsidRPr="001A2128" w:rsidSect="00BD1084">
      <w:pgSz w:w="11900" w:h="16840"/>
      <w:pgMar w:top="1701"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5411D" w14:textId="77777777" w:rsidR="00180D1E" w:rsidRDefault="00180D1E" w:rsidP="00D02C68">
      <w:pPr>
        <w:spacing w:after="0" w:line="240" w:lineRule="auto"/>
      </w:pPr>
      <w:r>
        <w:separator/>
      </w:r>
    </w:p>
  </w:endnote>
  <w:endnote w:type="continuationSeparator" w:id="0">
    <w:p w14:paraId="151BB64B" w14:textId="77777777" w:rsidR="00180D1E" w:rsidRDefault="00180D1E" w:rsidP="00D0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CCB1F" w14:textId="77777777" w:rsidR="00180D1E" w:rsidRDefault="00180D1E" w:rsidP="00D02C68">
      <w:pPr>
        <w:spacing w:after="0" w:line="240" w:lineRule="auto"/>
      </w:pPr>
      <w:r>
        <w:separator/>
      </w:r>
    </w:p>
  </w:footnote>
  <w:footnote w:type="continuationSeparator" w:id="0">
    <w:p w14:paraId="04D114C5" w14:textId="77777777" w:rsidR="00180D1E" w:rsidRDefault="00180D1E" w:rsidP="00D02C68">
      <w:pPr>
        <w:spacing w:after="0" w:line="240" w:lineRule="auto"/>
      </w:pPr>
      <w:r>
        <w:continuationSeparator/>
      </w:r>
    </w:p>
  </w:footnote>
  <w:footnote w:id="1">
    <w:p w14:paraId="1B6FC185" w14:textId="77777777" w:rsidR="007317A3" w:rsidRPr="00390E71" w:rsidRDefault="007317A3" w:rsidP="00390E71">
      <w:pPr>
        <w:pStyle w:val="Textodenotaderodap"/>
        <w:jc w:val="both"/>
        <w:rPr>
          <w:rFonts w:ascii="Times New Roman" w:hAnsi="Times New Roman" w:cs="Times New Roman"/>
        </w:rPr>
      </w:pPr>
      <w:r w:rsidRPr="00390E71">
        <w:rPr>
          <w:rStyle w:val="Refdenotaderodap"/>
          <w:rFonts w:ascii="Times New Roman" w:hAnsi="Times New Roman" w:cs="Times New Roman"/>
        </w:rPr>
        <w:footnoteRef/>
      </w:r>
      <w:r w:rsidRPr="00390E71">
        <w:rPr>
          <w:rFonts w:ascii="Times New Roman" w:hAnsi="Times New Roman" w:cs="Times New Roman"/>
        </w:rPr>
        <w:t xml:space="preserve"> PELLEGRINI, Guilherme Martins; PETARLI, </w:t>
      </w:r>
      <w:proofErr w:type="spellStart"/>
      <w:r w:rsidRPr="00390E71">
        <w:rPr>
          <w:rFonts w:ascii="Times New Roman" w:hAnsi="Times New Roman" w:cs="Times New Roman"/>
        </w:rPr>
        <w:t>Glenderson</w:t>
      </w:r>
      <w:proofErr w:type="spellEnd"/>
      <w:r w:rsidRPr="00390E71">
        <w:rPr>
          <w:rFonts w:ascii="Times New Roman" w:hAnsi="Times New Roman" w:cs="Times New Roman"/>
        </w:rPr>
        <w:t xml:space="preserve"> </w:t>
      </w:r>
      <w:proofErr w:type="spellStart"/>
      <w:r w:rsidRPr="00390E71">
        <w:rPr>
          <w:rFonts w:ascii="Times New Roman" w:hAnsi="Times New Roman" w:cs="Times New Roman"/>
        </w:rPr>
        <w:t>Blaser</w:t>
      </w:r>
      <w:proofErr w:type="spellEnd"/>
      <w:r w:rsidRPr="00390E71">
        <w:rPr>
          <w:rFonts w:ascii="Times New Roman" w:hAnsi="Times New Roman" w:cs="Times New Roman"/>
        </w:rPr>
        <w:t xml:space="preserve">. ‘O uso de contas vinculadas em contratos de concessão: estruturação, finalidade e fundamentos jurídicos’, in </w:t>
      </w:r>
      <w:r w:rsidRPr="00390E71">
        <w:rPr>
          <w:rFonts w:ascii="Times New Roman" w:hAnsi="Times New Roman" w:cs="Times New Roman"/>
          <w:b/>
        </w:rPr>
        <w:t>Revista da Procuradoria-Geral do Estado de São Paulo</w:t>
      </w:r>
      <w:r w:rsidRPr="00390E71">
        <w:rPr>
          <w:rFonts w:ascii="Times New Roman" w:hAnsi="Times New Roman" w:cs="Times New Roman"/>
        </w:rPr>
        <w:t>, São Paulo, jul/dez 2022, pp. 178-203.</w:t>
      </w:r>
    </w:p>
  </w:footnote>
  <w:footnote w:id="2">
    <w:p w14:paraId="55E780D9" w14:textId="78A91705" w:rsidR="00DF73E8" w:rsidRPr="00390E71" w:rsidRDefault="00DF73E8" w:rsidP="00390E71">
      <w:pPr>
        <w:pStyle w:val="Textodenotaderodap"/>
        <w:jc w:val="both"/>
        <w:rPr>
          <w:rFonts w:ascii="Times New Roman" w:hAnsi="Times New Roman" w:cs="Times New Roman"/>
          <w:lang w:val="pt-PT"/>
        </w:rPr>
      </w:pPr>
      <w:r w:rsidRPr="00390E71">
        <w:rPr>
          <w:rStyle w:val="Refdenotaderodap"/>
          <w:rFonts w:ascii="Times New Roman" w:hAnsi="Times New Roman" w:cs="Times New Roman"/>
        </w:rPr>
        <w:footnoteRef/>
      </w:r>
      <w:r w:rsidRPr="00390E71">
        <w:rPr>
          <w:rFonts w:ascii="Times New Roman" w:hAnsi="Times New Roman" w:cs="Times New Roman"/>
        </w:rPr>
        <w:t xml:space="preserve"> </w:t>
      </w:r>
      <w:r w:rsidR="003B7758" w:rsidRPr="00390E71">
        <w:rPr>
          <w:rFonts w:ascii="Times New Roman" w:hAnsi="Times New Roman" w:cs="Times New Roman"/>
        </w:rPr>
        <w:t xml:space="preserve">Apesar de o dispositivo mencionado da Lei de Concessões se referir, especificamente, aos desequilíbrios decorrentes de alterações unilaterais do contrato pelo poder concedente, entendemos que, à luz de uma interpretação sistemática do microssistema das concessões, a sua diretriz deve ser aplicada a qualquer evento de risco estatal que venha a impactar o fluxo de caixa do concessionário, </w:t>
      </w:r>
      <w:r w:rsidR="00772A3D" w:rsidRPr="00390E71">
        <w:rPr>
          <w:rFonts w:ascii="Times New Roman" w:hAnsi="Times New Roman" w:cs="Times New Roman"/>
        </w:rPr>
        <w:t>pois é a que melhor se presta a preservar a matriz de riscos que alicerça todo contrato de concessão.</w:t>
      </w:r>
    </w:p>
  </w:footnote>
  <w:footnote w:id="3">
    <w:p w14:paraId="685582A0" w14:textId="4D0F0D9F" w:rsidR="003D4627" w:rsidRPr="00390E71" w:rsidRDefault="003D4627" w:rsidP="00390E71">
      <w:pPr>
        <w:pStyle w:val="Textodenotaderodap"/>
        <w:jc w:val="both"/>
        <w:rPr>
          <w:rFonts w:ascii="Times New Roman" w:hAnsi="Times New Roman" w:cs="Times New Roman"/>
          <w:lang w:val="pt-PT"/>
        </w:rPr>
      </w:pPr>
      <w:r w:rsidRPr="00390E71">
        <w:rPr>
          <w:rStyle w:val="Refdenotaderodap"/>
          <w:rFonts w:ascii="Times New Roman" w:hAnsi="Times New Roman" w:cs="Times New Roman"/>
        </w:rPr>
        <w:footnoteRef/>
      </w:r>
      <w:r w:rsidRPr="00390E71">
        <w:rPr>
          <w:rFonts w:ascii="Times New Roman" w:hAnsi="Times New Roman" w:cs="Times New Roman"/>
        </w:rPr>
        <w:t xml:space="preserve"> </w:t>
      </w:r>
      <w:r w:rsidRPr="00390E71">
        <w:rPr>
          <w:rFonts w:ascii="Times New Roman" w:hAnsi="Times New Roman" w:cs="Times New Roman"/>
          <w:lang w:val="pt-PT"/>
        </w:rPr>
        <w:t>Destaca-se, nesse aspecto, os entendimentos exarados no</w:t>
      </w:r>
      <w:r w:rsidR="008C4A8C" w:rsidRPr="00390E71">
        <w:rPr>
          <w:rFonts w:ascii="Times New Roman" w:hAnsi="Times New Roman" w:cs="Times New Roman"/>
          <w:lang w:val="pt-PT"/>
        </w:rPr>
        <w:t xml:space="preserve">s </w:t>
      </w:r>
      <w:r w:rsidR="008C4A8C" w:rsidRPr="00390E71">
        <w:rPr>
          <w:rFonts w:ascii="Times New Roman" w:hAnsi="Times New Roman" w:cs="Times New Roman"/>
        </w:rPr>
        <w:t xml:space="preserve">Pareceres CJ-ARTESP </w:t>
      </w:r>
      <w:proofErr w:type="spellStart"/>
      <w:r w:rsidR="008C4A8C" w:rsidRPr="00390E71">
        <w:rPr>
          <w:rFonts w:ascii="Times New Roman" w:hAnsi="Times New Roman" w:cs="Times New Roman"/>
        </w:rPr>
        <w:t>nº</w:t>
      </w:r>
      <w:r w:rsidR="00584D39" w:rsidRPr="00390E71">
        <w:rPr>
          <w:rFonts w:ascii="Times New Roman" w:hAnsi="Times New Roman" w:cs="Times New Roman"/>
        </w:rPr>
        <w:t>s</w:t>
      </w:r>
      <w:proofErr w:type="spellEnd"/>
      <w:r w:rsidR="008C4A8C" w:rsidRPr="00390E71">
        <w:rPr>
          <w:rFonts w:ascii="Times New Roman" w:hAnsi="Times New Roman" w:cs="Times New Roman"/>
        </w:rPr>
        <w:t xml:space="preserve"> 195/2020 e 444/2020, além do </w:t>
      </w:r>
      <w:r w:rsidRPr="00390E71">
        <w:rPr>
          <w:rFonts w:ascii="Times New Roman" w:hAnsi="Times New Roman" w:cs="Times New Roman"/>
          <w:lang w:val="pt-PT"/>
        </w:rPr>
        <w:t>Parecer SUBG-CONS. n° 42/2022</w:t>
      </w:r>
      <w:r w:rsidR="008C4A8C" w:rsidRPr="00390E71">
        <w:rPr>
          <w:rFonts w:ascii="Times New Roman" w:hAnsi="Times New Roman" w:cs="Times New Roman"/>
          <w:lang w:val="pt-PT"/>
        </w:rPr>
        <w:t>.</w:t>
      </w:r>
    </w:p>
  </w:footnote>
  <w:footnote w:id="4">
    <w:p w14:paraId="31176867" w14:textId="548952D0" w:rsidR="00C15A0F" w:rsidRPr="00390E71" w:rsidRDefault="00C15A0F" w:rsidP="00390E71">
      <w:pPr>
        <w:pStyle w:val="Textodenotaderodap"/>
        <w:jc w:val="both"/>
        <w:rPr>
          <w:rFonts w:ascii="Times New Roman" w:hAnsi="Times New Roman" w:cs="Times New Roman"/>
          <w:lang w:val="pt-PT"/>
        </w:rPr>
      </w:pPr>
      <w:r w:rsidRPr="00390E71">
        <w:rPr>
          <w:rStyle w:val="Refdenotaderodap"/>
          <w:rFonts w:ascii="Times New Roman" w:hAnsi="Times New Roman" w:cs="Times New Roman"/>
        </w:rPr>
        <w:footnoteRef/>
      </w:r>
      <w:r w:rsidRPr="00390E71">
        <w:rPr>
          <w:rFonts w:ascii="Times New Roman" w:hAnsi="Times New Roman" w:cs="Times New Roman"/>
        </w:rPr>
        <w:t xml:space="preserve"> </w:t>
      </w:r>
      <w:r w:rsidRPr="00390E71">
        <w:rPr>
          <w:rFonts w:ascii="Times New Roman" w:hAnsi="Times New Roman" w:cs="Times New Roman"/>
          <w:lang w:val="pt-PT"/>
        </w:rPr>
        <w:t>A resolução foi publicada no Diário Oficial do Estado de São Paulo no dia 31 de maio de 2023, estando disponível para consulta no seguinte endereço eletrônico: &lt;http://diariooficial.imprensaoficial.com.br/nav_v6/index.asp?c=33344&amp;e=20230531&amp;p=1&gt;, p. 46, acesso em: 18 ago. 2023.</w:t>
      </w:r>
      <w:r w:rsidR="008000B4" w:rsidRPr="00390E71">
        <w:rPr>
          <w:rFonts w:ascii="Times New Roman" w:hAnsi="Times New Roman" w:cs="Times New Roman"/>
          <w:lang w:val="pt-PT"/>
        </w:rPr>
        <w:t xml:space="preserve"> A título de transparência, observamos que os autores deste artigo prestaram assessoria jurídica à administração paulista na redação da norma.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A73D6"/>
    <w:multiLevelType w:val="hybridMultilevel"/>
    <w:tmpl w:val="4BD81DDA"/>
    <w:lvl w:ilvl="0" w:tplc="98684BC6">
      <w:start w:val="1"/>
      <w:numFmt w:val="decimal"/>
      <w:lvlText w:val="%1."/>
      <w:lvlJc w:val="left"/>
      <w:pPr>
        <w:ind w:left="2629" w:hanging="360"/>
      </w:pPr>
      <w:rPr>
        <w:rFonts w:hint="default"/>
        <w:b w:val="0"/>
        <w:i w:val="0"/>
        <w:color w:val="auto"/>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E977747"/>
    <w:multiLevelType w:val="hybridMultilevel"/>
    <w:tmpl w:val="411063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AD85B3D"/>
    <w:multiLevelType w:val="hybridMultilevel"/>
    <w:tmpl w:val="B6E4EA5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E175BC6"/>
    <w:multiLevelType w:val="hybridMultilevel"/>
    <w:tmpl w:val="48AA0C08"/>
    <w:lvl w:ilvl="0" w:tplc="FD60F6D0">
      <w:start w:val="1"/>
      <w:numFmt w:val="decimal"/>
      <w:lvlText w:val="%1."/>
      <w:lvlJc w:val="left"/>
      <w:pPr>
        <w:ind w:left="720" w:hanging="360"/>
      </w:pPr>
      <w:rPr>
        <w:rFonts w:hint="default"/>
        <w:b/>
        <w:bCs/>
      </w:rPr>
    </w:lvl>
    <w:lvl w:ilvl="1" w:tplc="0416001B">
      <w:start w:val="1"/>
      <w:numFmt w:val="lowerRoman"/>
      <w:lvlText w:val="%2."/>
      <w:lvlJc w:val="righ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81938608">
    <w:abstractNumId w:val="0"/>
  </w:num>
  <w:num w:numId="2" w16cid:durableId="907615106">
    <w:abstractNumId w:val="3"/>
  </w:num>
  <w:num w:numId="3" w16cid:durableId="983240871">
    <w:abstractNumId w:val="2"/>
  </w:num>
  <w:num w:numId="4" w16cid:durableId="729114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B2"/>
    <w:rsid w:val="0000053E"/>
    <w:rsid w:val="00005002"/>
    <w:rsid w:val="0000544A"/>
    <w:rsid w:val="000108A8"/>
    <w:rsid w:val="00014123"/>
    <w:rsid w:val="00017B4D"/>
    <w:rsid w:val="000264CE"/>
    <w:rsid w:val="00030692"/>
    <w:rsid w:val="000325E4"/>
    <w:rsid w:val="000368A1"/>
    <w:rsid w:val="00044405"/>
    <w:rsid w:val="00045BE9"/>
    <w:rsid w:val="000501FB"/>
    <w:rsid w:val="00050298"/>
    <w:rsid w:val="000514F7"/>
    <w:rsid w:val="00052DF2"/>
    <w:rsid w:val="000542C4"/>
    <w:rsid w:val="00054DC3"/>
    <w:rsid w:val="000553D5"/>
    <w:rsid w:val="000604EA"/>
    <w:rsid w:val="00060EC3"/>
    <w:rsid w:val="000635B3"/>
    <w:rsid w:val="00067AF2"/>
    <w:rsid w:val="0007064C"/>
    <w:rsid w:val="0007171F"/>
    <w:rsid w:val="000734BA"/>
    <w:rsid w:val="00075E77"/>
    <w:rsid w:val="00080B5F"/>
    <w:rsid w:val="00082082"/>
    <w:rsid w:val="00085D0A"/>
    <w:rsid w:val="00090A5C"/>
    <w:rsid w:val="00091C75"/>
    <w:rsid w:val="000946CC"/>
    <w:rsid w:val="000957CE"/>
    <w:rsid w:val="0009764F"/>
    <w:rsid w:val="000A493A"/>
    <w:rsid w:val="000A7434"/>
    <w:rsid w:val="000B12C9"/>
    <w:rsid w:val="000B365B"/>
    <w:rsid w:val="000B609E"/>
    <w:rsid w:val="000B671E"/>
    <w:rsid w:val="000B7B98"/>
    <w:rsid w:val="000C53E6"/>
    <w:rsid w:val="000C6E5F"/>
    <w:rsid w:val="000D2006"/>
    <w:rsid w:val="000D741D"/>
    <w:rsid w:val="000D7AC2"/>
    <w:rsid w:val="000E1A5F"/>
    <w:rsid w:val="000E3D32"/>
    <w:rsid w:val="000E50F1"/>
    <w:rsid w:val="00102400"/>
    <w:rsid w:val="00102977"/>
    <w:rsid w:val="00103715"/>
    <w:rsid w:val="00105EAF"/>
    <w:rsid w:val="00106E39"/>
    <w:rsid w:val="00124FEA"/>
    <w:rsid w:val="001320BE"/>
    <w:rsid w:val="00134310"/>
    <w:rsid w:val="00140021"/>
    <w:rsid w:val="0014112C"/>
    <w:rsid w:val="00142AD8"/>
    <w:rsid w:val="00142D90"/>
    <w:rsid w:val="00142E8D"/>
    <w:rsid w:val="00144401"/>
    <w:rsid w:val="001508AF"/>
    <w:rsid w:val="00152FB5"/>
    <w:rsid w:val="001533AD"/>
    <w:rsid w:val="00161B41"/>
    <w:rsid w:val="001641CB"/>
    <w:rsid w:val="00167451"/>
    <w:rsid w:val="001679A2"/>
    <w:rsid w:val="00174ABC"/>
    <w:rsid w:val="00180D1E"/>
    <w:rsid w:val="00181C85"/>
    <w:rsid w:val="00181CF3"/>
    <w:rsid w:val="0018314A"/>
    <w:rsid w:val="0018468F"/>
    <w:rsid w:val="00190C28"/>
    <w:rsid w:val="00193739"/>
    <w:rsid w:val="00193EC1"/>
    <w:rsid w:val="001A2128"/>
    <w:rsid w:val="001A34AF"/>
    <w:rsid w:val="001A41C5"/>
    <w:rsid w:val="001A4CB3"/>
    <w:rsid w:val="001A621B"/>
    <w:rsid w:val="001A7AB2"/>
    <w:rsid w:val="001B0484"/>
    <w:rsid w:val="001B397D"/>
    <w:rsid w:val="001C48ED"/>
    <w:rsid w:val="001D153B"/>
    <w:rsid w:val="001D3A54"/>
    <w:rsid w:val="001D63D1"/>
    <w:rsid w:val="001D731F"/>
    <w:rsid w:val="001E12CC"/>
    <w:rsid w:val="001E24A6"/>
    <w:rsid w:val="001E28ED"/>
    <w:rsid w:val="001E377B"/>
    <w:rsid w:val="001F012E"/>
    <w:rsid w:val="001F3F93"/>
    <w:rsid w:val="001F6580"/>
    <w:rsid w:val="002008D4"/>
    <w:rsid w:val="00202960"/>
    <w:rsid w:val="00204CB4"/>
    <w:rsid w:val="00206A09"/>
    <w:rsid w:val="002132B6"/>
    <w:rsid w:val="0022166A"/>
    <w:rsid w:val="002221AD"/>
    <w:rsid w:val="00226922"/>
    <w:rsid w:val="0023016D"/>
    <w:rsid w:val="002365B5"/>
    <w:rsid w:val="00237300"/>
    <w:rsid w:val="00241A44"/>
    <w:rsid w:val="00242ED2"/>
    <w:rsid w:val="00243383"/>
    <w:rsid w:val="00244607"/>
    <w:rsid w:val="002452F9"/>
    <w:rsid w:val="00247589"/>
    <w:rsid w:val="00255D74"/>
    <w:rsid w:val="002708F1"/>
    <w:rsid w:val="00272D0E"/>
    <w:rsid w:val="002760A9"/>
    <w:rsid w:val="00280CD1"/>
    <w:rsid w:val="00281F90"/>
    <w:rsid w:val="0028317A"/>
    <w:rsid w:val="00283CD3"/>
    <w:rsid w:val="00286D9D"/>
    <w:rsid w:val="00290BE4"/>
    <w:rsid w:val="00292D70"/>
    <w:rsid w:val="00294ACB"/>
    <w:rsid w:val="00295456"/>
    <w:rsid w:val="00296583"/>
    <w:rsid w:val="002A55FD"/>
    <w:rsid w:val="002C6D2E"/>
    <w:rsid w:val="002D1B6B"/>
    <w:rsid w:val="002D368F"/>
    <w:rsid w:val="002E3AE8"/>
    <w:rsid w:val="002E40DE"/>
    <w:rsid w:val="002E72EF"/>
    <w:rsid w:val="002E7B7F"/>
    <w:rsid w:val="002E7BB6"/>
    <w:rsid w:val="002F5D59"/>
    <w:rsid w:val="003022E4"/>
    <w:rsid w:val="003058E7"/>
    <w:rsid w:val="00305DAA"/>
    <w:rsid w:val="0030701C"/>
    <w:rsid w:val="00310E62"/>
    <w:rsid w:val="003158CD"/>
    <w:rsid w:val="0032218A"/>
    <w:rsid w:val="0032409B"/>
    <w:rsid w:val="00336845"/>
    <w:rsid w:val="003521AB"/>
    <w:rsid w:val="0035488F"/>
    <w:rsid w:val="0035713A"/>
    <w:rsid w:val="0036028C"/>
    <w:rsid w:val="00366F5C"/>
    <w:rsid w:val="0036704B"/>
    <w:rsid w:val="003677F6"/>
    <w:rsid w:val="0036795F"/>
    <w:rsid w:val="00376331"/>
    <w:rsid w:val="00382754"/>
    <w:rsid w:val="00390E71"/>
    <w:rsid w:val="0039385B"/>
    <w:rsid w:val="00395751"/>
    <w:rsid w:val="00397AEC"/>
    <w:rsid w:val="003A63F6"/>
    <w:rsid w:val="003B552E"/>
    <w:rsid w:val="003B7758"/>
    <w:rsid w:val="003C4CA8"/>
    <w:rsid w:val="003C57FB"/>
    <w:rsid w:val="003D0235"/>
    <w:rsid w:val="003D3DFD"/>
    <w:rsid w:val="003D42D1"/>
    <w:rsid w:val="003D43F1"/>
    <w:rsid w:val="003D4627"/>
    <w:rsid w:val="003E01DB"/>
    <w:rsid w:val="003E027E"/>
    <w:rsid w:val="003E0B6A"/>
    <w:rsid w:val="003E6CF5"/>
    <w:rsid w:val="003F0DCF"/>
    <w:rsid w:val="003F254F"/>
    <w:rsid w:val="00407017"/>
    <w:rsid w:val="00412890"/>
    <w:rsid w:val="00416225"/>
    <w:rsid w:val="00421C9E"/>
    <w:rsid w:val="0043130B"/>
    <w:rsid w:val="004365C8"/>
    <w:rsid w:val="00444F03"/>
    <w:rsid w:val="00445E6C"/>
    <w:rsid w:val="00452726"/>
    <w:rsid w:val="00453809"/>
    <w:rsid w:val="00465406"/>
    <w:rsid w:val="00467BBD"/>
    <w:rsid w:val="004717C9"/>
    <w:rsid w:val="004824BA"/>
    <w:rsid w:val="004836E7"/>
    <w:rsid w:val="0048602E"/>
    <w:rsid w:val="004860D7"/>
    <w:rsid w:val="00494B67"/>
    <w:rsid w:val="00497BB2"/>
    <w:rsid w:val="004A0F45"/>
    <w:rsid w:val="004A14E4"/>
    <w:rsid w:val="004A3A32"/>
    <w:rsid w:val="004A46FE"/>
    <w:rsid w:val="004A4DF2"/>
    <w:rsid w:val="004A7F44"/>
    <w:rsid w:val="004B0D24"/>
    <w:rsid w:val="004B23E2"/>
    <w:rsid w:val="004B3258"/>
    <w:rsid w:val="004B531D"/>
    <w:rsid w:val="004B6058"/>
    <w:rsid w:val="004C1475"/>
    <w:rsid w:val="004C51CF"/>
    <w:rsid w:val="004C72B9"/>
    <w:rsid w:val="004D1388"/>
    <w:rsid w:val="004D5DC8"/>
    <w:rsid w:val="004D7FAA"/>
    <w:rsid w:val="004E00F8"/>
    <w:rsid w:val="004E199F"/>
    <w:rsid w:val="004F3268"/>
    <w:rsid w:val="004F3463"/>
    <w:rsid w:val="004F5EAE"/>
    <w:rsid w:val="004F64A8"/>
    <w:rsid w:val="004F65C9"/>
    <w:rsid w:val="004F6914"/>
    <w:rsid w:val="004F6F95"/>
    <w:rsid w:val="0050574D"/>
    <w:rsid w:val="00507F66"/>
    <w:rsid w:val="005123FD"/>
    <w:rsid w:val="005125D1"/>
    <w:rsid w:val="00513F4F"/>
    <w:rsid w:val="005146B0"/>
    <w:rsid w:val="00517448"/>
    <w:rsid w:val="00520B07"/>
    <w:rsid w:val="005238C8"/>
    <w:rsid w:val="00527B4E"/>
    <w:rsid w:val="0054015D"/>
    <w:rsid w:val="00544A3D"/>
    <w:rsid w:val="00544D48"/>
    <w:rsid w:val="0054650F"/>
    <w:rsid w:val="0054719C"/>
    <w:rsid w:val="00547F4D"/>
    <w:rsid w:val="005512D1"/>
    <w:rsid w:val="00551C34"/>
    <w:rsid w:val="00553F25"/>
    <w:rsid w:val="005560E5"/>
    <w:rsid w:val="00556457"/>
    <w:rsid w:val="00557B0F"/>
    <w:rsid w:val="0056099B"/>
    <w:rsid w:val="005637A5"/>
    <w:rsid w:val="005643B4"/>
    <w:rsid w:val="00564DFE"/>
    <w:rsid w:val="00565BC1"/>
    <w:rsid w:val="005714D9"/>
    <w:rsid w:val="005716B7"/>
    <w:rsid w:val="005729DA"/>
    <w:rsid w:val="005752DD"/>
    <w:rsid w:val="005777E2"/>
    <w:rsid w:val="00584D39"/>
    <w:rsid w:val="005913A9"/>
    <w:rsid w:val="005933FE"/>
    <w:rsid w:val="005958C3"/>
    <w:rsid w:val="0059626D"/>
    <w:rsid w:val="00596997"/>
    <w:rsid w:val="005A0692"/>
    <w:rsid w:val="005A3157"/>
    <w:rsid w:val="005A3299"/>
    <w:rsid w:val="005A737C"/>
    <w:rsid w:val="005B25BF"/>
    <w:rsid w:val="005B4689"/>
    <w:rsid w:val="005B611B"/>
    <w:rsid w:val="005C1195"/>
    <w:rsid w:val="005C37D8"/>
    <w:rsid w:val="005E0F09"/>
    <w:rsid w:val="005E10F3"/>
    <w:rsid w:val="005E4361"/>
    <w:rsid w:val="005E5F83"/>
    <w:rsid w:val="005F05CA"/>
    <w:rsid w:val="005F1339"/>
    <w:rsid w:val="005F269F"/>
    <w:rsid w:val="005F4885"/>
    <w:rsid w:val="005F5C9B"/>
    <w:rsid w:val="00600A1B"/>
    <w:rsid w:val="0060157A"/>
    <w:rsid w:val="00603333"/>
    <w:rsid w:val="00605B10"/>
    <w:rsid w:val="00611738"/>
    <w:rsid w:val="00622BA9"/>
    <w:rsid w:val="00623ACD"/>
    <w:rsid w:val="00625B03"/>
    <w:rsid w:val="00627629"/>
    <w:rsid w:val="00630BD9"/>
    <w:rsid w:val="006360EB"/>
    <w:rsid w:val="0063642B"/>
    <w:rsid w:val="00644590"/>
    <w:rsid w:val="0064503B"/>
    <w:rsid w:val="006474A9"/>
    <w:rsid w:val="00653214"/>
    <w:rsid w:val="006563E6"/>
    <w:rsid w:val="00661633"/>
    <w:rsid w:val="00662766"/>
    <w:rsid w:val="00664578"/>
    <w:rsid w:val="00666962"/>
    <w:rsid w:val="006677DE"/>
    <w:rsid w:val="006712D8"/>
    <w:rsid w:val="00671E06"/>
    <w:rsid w:val="006732FB"/>
    <w:rsid w:val="00680393"/>
    <w:rsid w:val="006831E0"/>
    <w:rsid w:val="00692317"/>
    <w:rsid w:val="006933D1"/>
    <w:rsid w:val="00697861"/>
    <w:rsid w:val="006A1BB0"/>
    <w:rsid w:val="006A615E"/>
    <w:rsid w:val="006B0877"/>
    <w:rsid w:val="006B65BD"/>
    <w:rsid w:val="006B6DC6"/>
    <w:rsid w:val="006C2918"/>
    <w:rsid w:val="006C4E14"/>
    <w:rsid w:val="006C6315"/>
    <w:rsid w:val="006D089A"/>
    <w:rsid w:val="006D1A4B"/>
    <w:rsid w:val="006D1C9C"/>
    <w:rsid w:val="006E1BE6"/>
    <w:rsid w:val="006E49C8"/>
    <w:rsid w:val="006E5E25"/>
    <w:rsid w:val="006E7699"/>
    <w:rsid w:val="00702AA5"/>
    <w:rsid w:val="00702F1B"/>
    <w:rsid w:val="007056B0"/>
    <w:rsid w:val="00707331"/>
    <w:rsid w:val="007112F6"/>
    <w:rsid w:val="00712C57"/>
    <w:rsid w:val="00712E78"/>
    <w:rsid w:val="00714EEA"/>
    <w:rsid w:val="007164EB"/>
    <w:rsid w:val="00721E94"/>
    <w:rsid w:val="0072224A"/>
    <w:rsid w:val="0072283F"/>
    <w:rsid w:val="00722950"/>
    <w:rsid w:val="00726466"/>
    <w:rsid w:val="007307FA"/>
    <w:rsid w:val="007317A3"/>
    <w:rsid w:val="00733006"/>
    <w:rsid w:val="00735C90"/>
    <w:rsid w:val="00742F29"/>
    <w:rsid w:val="00746808"/>
    <w:rsid w:val="00750046"/>
    <w:rsid w:val="00754EB1"/>
    <w:rsid w:val="007554B8"/>
    <w:rsid w:val="00757BDB"/>
    <w:rsid w:val="007614AA"/>
    <w:rsid w:val="00765958"/>
    <w:rsid w:val="00767F85"/>
    <w:rsid w:val="00772A3D"/>
    <w:rsid w:val="007804D5"/>
    <w:rsid w:val="00783E23"/>
    <w:rsid w:val="0079083B"/>
    <w:rsid w:val="00790C6F"/>
    <w:rsid w:val="00794CA5"/>
    <w:rsid w:val="00794D06"/>
    <w:rsid w:val="007965E7"/>
    <w:rsid w:val="007A1479"/>
    <w:rsid w:val="007A2C13"/>
    <w:rsid w:val="007A51E6"/>
    <w:rsid w:val="007A58E1"/>
    <w:rsid w:val="007A7972"/>
    <w:rsid w:val="007A7F3A"/>
    <w:rsid w:val="007B1010"/>
    <w:rsid w:val="007B3E41"/>
    <w:rsid w:val="007B63BF"/>
    <w:rsid w:val="007C2A9C"/>
    <w:rsid w:val="007C3CBC"/>
    <w:rsid w:val="007E2CBF"/>
    <w:rsid w:val="007E4B5E"/>
    <w:rsid w:val="007E61B6"/>
    <w:rsid w:val="007F2292"/>
    <w:rsid w:val="007F7AB2"/>
    <w:rsid w:val="008000B4"/>
    <w:rsid w:val="00807D73"/>
    <w:rsid w:val="008125A1"/>
    <w:rsid w:val="00820CFA"/>
    <w:rsid w:val="00824CB5"/>
    <w:rsid w:val="00827B64"/>
    <w:rsid w:val="008305A4"/>
    <w:rsid w:val="00833776"/>
    <w:rsid w:val="00841803"/>
    <w:rsid w:val="00853C65"/>
    <w:rsid w:val="00855FC4"/>
    <w:rsid w:val="00861948"/>
    <w:rsid w:val="00863F42"/>
    <w:rsid w:val="00865F8F"/>
    <w:rsid w:val="008662AA"/>
    <w:rsid w:val="00866AF8"/>
    <w:rsid w:val="00867801"/>
    <w:rsid w:val="00871201"/>
    <w:rsid w:val="00871A6D"/>
    <w:rsid w:val="00872344"/>
    <w:rsid w:val="00883107"/>
    <w:rsid w:val="00884451"/>
    <w:rsid w:val="008867E0"/>
    <w:rsid w:val="008952C5"/>
    <w:rsid w:val="0089676C"/>
    <w:rsid w:val="00897D0E"/>
    <w:rsid w:val="008A0B53"/>
    <w:rsid w:val="008A3B3C"/>
    <w:rsid w:val="008A432F"/>
    <w:rsid w:val="008B073E"/>
    <w:rsid w:val="008B11EA"/>
    <w:rsid w:val="008B5E15"/>
    <w:rsid w:val="008C4A8C"/>
    <w:rsid w:val="008D680B"/>
    <w:rsid w:val="008E7BE6"/>
    <w:rsid w:val="008F1FCD"/>
    <w:rsid w:val="008F2312"/>
    <w:rsid w:val="008F2F7F"/>
    <w:rsid w:val="008F5266"/>
    <w:rsid w:val="008F57A3"/>
    <w:rsid w:val="00904B82"/>
    <w:rsid w:val="0090532B"/>
    <w:rsid w:val="00906A90"/>
    <w:rsid w:val="00911D89"/>
    <w:rsid w:val="009139FD"/>
    <w:rsid w:val="0091487C"/>
    <w:rsid w:val="00917B16"/>
    <w:rsid w:val="00921E42"/>
    <w:rsid w:val="009253A0"/>
    <w:rsid w:val="009277F1"/>
    <w:rsid w:val="009279BD"/>
    <w:rsid w:val="0094046E"/>
    <w:rsid w:val="00942E80"/>
    <w:rsid w:val="009443D2"/>
    <w:rsid w:val="00944A21"/>
    <w:rsid w:val="009462EE"/>
    <w:rsid w:val="00946C44"/>
    <w:rsid w:val="0095621C"/>
    <w:rsid w:val="00956BAC"/>
    <w:rsid w:val="00957107"/>
    <w:rsid w:val="00971929"/>
    <w:rsid w:val="009737CF"/>
    <w:rsid w:val="00974525"/>
    <w:rsid w:val="00974F77"/>
    <w:rsid w:val="009834DD"/>
    <w:rsid w:val="009842A4"/>
    <w:rsid w:val="00985850"/>
    <w:rsid w:val="00991B2B"/>
    <w:rsid w:val="00993C53"/>
    <w:rsid w:val="00994A33"/>
    <w:rsid w:val="009A059F"/>
    <w:rsid w:val="009A1796"/>
    <w:rsid w:val="009A2295"/>
    <w:rsid w:val="009A22BD"/>
    <w:rsid w:val="009A63B1"/>
    <w:rsid w:val="009A70AD"/>
    <w:rsid w:val="009B4F4A"/>
    <w:rsid w:val="009C2294"/>
    <w:rsid w:val="009C6086"/>
    <w:rsid w:val="009C63FF"/>
    <w:rsid w:val="009C724E"/>
    <w:rsid w:val="009E21C8"/>
    <w:rsid w:val="009E376D"/>
    <w:rsid w:val="009E5D78"/>
    <w:rsid w:val="009F2BDB"/>
    <w:rsid w:val="009F329E"/>
    <w:rsid w:val="009F431A"/>
    <w:rsid w:val="00A02BDD"/>
    <w:rsid w:val="00A03B5F"/>
    <w:rsid w:val="00A0607A"/>
    <w:rsid w:val="00A07B1E"/>
    <w:rsid w:val="00A1044C"/>
    <w:rsid w:val="00A104D6"/>
    <w:rsid w:val="00A12670"/>
    <w:rsid w:val="00A12DF6"/>
    <w:rsid w:val="00A12E75"/>
    <w:rsid w:val="00A424D3"/>
    <w:rsid w:val="00A44D88"/>
    <w:rsid w:val="00A45A3B"/>
    <w:rsid w:val="00A53418"/>
    <w:rsid w:val="00A539C0"/>
    <w:rsid w:val="00A54B79"/>
    <w:rsid w:val="00A62695"/>
    <w:rsid w:val="00A71A81"/>
    <w:rsid w:val="00A735B5"/>
    <w:rsid w:val="00A741A0"/>
    <w:rsid w:val="00A74B74"/>
    <w:rsid w:val="00A82574"/>
    <w:rsid w:val="00A84FED"/>
    <w:rsid w:val="00A854DA"/>
    <w:rsid w:val="00A86A4B"/>
    <w:rsid w:val="00A876F9"/>
    <w:rsid w:val="00A90EF1"/>
    <w:rsid w:val="00A9267A"/>
    <w:rsid w:val="00A97E23"/>
    <w:rsid w:val="00AA244B"/>
    <w:rsid w:val="00AA4448"/>
    <w:rsid w:val="00AA6B33"/>
    <w:rsid w:val="00AB0B98"/>
    <w:rsid w:val="00AC0C33"/>
    <w:rsid w:val="00AC3568"/>
    <w:rsid w:val="00AC6814"/>
    <w:rsid w:val="00AC7383"/>
    <w:rsid w:val="00AD3C01"/>
    <w:rsid w:val="00AE484B"/>
    <w:rsid w:val="00AF22AA"/>
    <w:rsid w:val="00B13F4C"/>
    <w:rsid w:val="00B154CD"/>
    <w:rsid w:val="00B2397E"/>
    <w:rsid w:val="00B35753"/>
    <w:rsid w:val="00B37E7E"/>
    <w:rsid w:val="00B44C38"/>
    <w:rsid w:val="00B47FD3"/>
    <w:rsid w:val="00B51207"/>
    <w:rsid w:val="00B5390B"/>
    <w:rsid w:val="00B54DBD"/>
    <w:rsid w:val="00B56CBB"/>
    <w:rsid w:val="00B63FF8"/>
    <w:rsid w:val="00B64401"/>
    <w:rsid w:val="00B65690"/>
    <w:rsid w:val="00B65F94"/>
    <w:rsid w:val="00B810FD"/>
    <w:rsid w:val="00B843AB"/>
    <w:rsid w:val="00B914C4"/>
    <w:rsid w:val="00B93778"/>
    <w:rsid w:val="00B93E27"/>
    <w:rsid w:val="00BA03B5"/>
    <w:rsid w:val="00BA0BB6"/>
    <w:rsid w:val="00BA48B5"/>
    <w:rsid w:val="00BB18E0"/>
    <w:rsid w:val="00BD1084"/>
    <w:rsid w:val="00BE1DA4"/>
    <w:rsid w:val="00BF17F1"/>
    <w:rsid w:val="00BF7D1A"/>
    <w:rsid w:val="00C07962"/>
    <w:rsid w:val="00C07E54"/>
    <w:rsid w:val="00C15A0F"/>
    <w:rsid w:val="00C15A8B"/>
    <w:rsid w:val="00C17B8F"/>
    <w:rsid w:val="00C17C6E"/>
    <w:rsid w:val="00C252A9"/>
    <w:rsid w:val="00C3256C"/>
    <w:rsid w:val="00C32C73"/>
    <w:rsid w:val="00C409B8"/>
    <w:rsid w:val="00C43039"/>
    <w:rsid w:val="00C44297"/>
    <w:rsid w:val="00C5274E"/>
    <w:rsid w:val="00C5469E"/>
    <w:rsid w:val="00C620B7"/>
    <w:rsid w:val="00C63DB0"/>
    <w:rsid w:val="00C6476B"/>
    <w:rsid w:val="00C71246"/>
    <w:rsid w:val="00C72989"/>
    <w:rsid w:val="00C812F4"/>
    <w:rsid w:val="00C81BF9"/>
    <w:rsid w:val="00C828C2"/>
    <w:rsid w:val="00C84F85"/>
    <w:rsid w:val="00C862E0"/>
    <w:rsid w:val="00C86844"/>
    <w:rsid w:val="00C87741"/>
    <w:rsid w:val="00C9528E"/>
    <w:rsid w:val="00CA63FB"/>
    <w:rsid w:val="00CB77C0"/>
    <w:rsid w:val="00CC2E2F"/>
    <w:rsid w:val="00CC3A98"/>
    <w:rsid w:val="00CD1D94"/>
    <w:rsid w:val="00CD2C0D"/>
    <w:rsid w:val="00CD4778"/>
    <w:rsid w:val="00CD5B2D"/>
    <w:rsid w:val="00CE52E7"/>
    <w:rsid w:val="00CE76F3"/>
    <w:rsid w:val="00CF1354"/>
    <w:rsid w:val="00CF1BF2"/>
    <w:rsid w:val="00CF2059"/>
    <w:rsid w:val="00CF2366"/>
    <w:rsid w:val="00CF3A21"/>
    <w:rsid w:val="00CF3B4A"/>
    <w:rsid w:val="00CF6BBB"/>
    <w:rsid w:val="00D02C68"/>
    <w:rsid w:val="00D04575"/>
    <w:rsid w:val="00D20077"/>
    <w:rsid w:val="00D20247"/>
    <w:rsid w:val="00D20248"/>
    <w:rsid w:val="00D23186"/>
    <w:rsid w:val="00D26A40"/>
    <w:rsid w:val="00D32CE2"/>
    <w:rsid w:val="00D3426A"/>
    <w:rsid w:val="00D3463A"/>
    <w:rsid w:val="00D36234"/>
    <w:rsid w:val="00D3750C"/>
    <w:rsid w:val="00D404F7"/>
    <w:rsid w:val="00D42AC7"/>
    <w:rsid w:val="00D4303F"/>
    <w:rsid w:val="00D50DDC"/>
    <w:rsid w:val="00D52E86"/>
    <w:rsid w:val="00D633F5"/>
    <w:rsid w:val="00D67176"/>
    <w:rsid w:val="00D74DAB"/>
    <w:rsid w:val="00D80442"/>
    <w:rsid w:val="00D91228"/>
    <w:rsid w:val="00DA1202"/>
    <w:rsid w:val="00DA3A2B"/>
    <w:rsid w:val="00DA6B8E"/>
    <w:rsid w:val="00DB51CB"/>
    <w:rsid w:val="00DB70F4"/>
    <w:rsid w:val="00DC1EE4"/>
    <w:rsid w:val="00DC242C"/>
    <w:rsid w:val="00DC36D5"/>
    <w:rsid w:val="00DC6F69"/>
    <w:rsid w:val="00DD0455"/>
    <w:rsid w:val="00DD352C"/>
    <w:rsid w:val="00DD4EEE"/>
    <w:rsid w:val="00DD5BDA"/>
    <w:rsid w:val="00DE0B62"/>
    <w:rsid w:val="00DE3B29"/>
    <w:rsid w:val="00DE4CF8"/>
    <w:rsid w:val="00DE77DF"/>
    <w:rsid w:val="00DF0774"/>
    <w:rsid w:val="00DF384C"/>
    <w:rsid w:val="00DF3DC9"/>
    <w:rsid w:val="00DF73E8"/>
    <w:rsid w:val="00E028CF"/>
    <w:rsid w:val="00E0578E"/>
    <w:rsid w:val="00E116C3"/>
    <w:rsid w:val="00E21EB0"/>
    <w:rsid w:val="00E22969"/>
    <w:rsid w:val="00E254FB"/>
    <w:rsid w:val="00E277CD"/>
    <w:rsid w:val="00E302E2"/>
    <w:rsid w:val="00E320F1"/>
    <w:rsid w:val="00E33066"/>
    <w:rsid w:val="00E3666F"/>
    <w:rsid w:val="00E430B6"/>
    <w:rsid w:val="00E43E71"/>
    <w:rsid w:val="00E4446B"/>
    <w:rsid w:val="00E4491E"/>
    <w:rsid w:val="00E45F7B"/>
    <w:rsid w:val="00E52482"/>
    <w:rsid w:val="00E766DC"/>
    <w:rsid w:val="00E76E79"/>
    <w:rsid w:val="00E83C17"/>
    <w:rsid w:val="00E87737"/>
    <w:rsid w:val="00E94C2B"/>
    <w:rsid w:val="00EA1E2A"/>
    <w:rsid w:val="00EA59AC"/>
    <w:rsid w:val="00EA5A8F"/>
    <w:rsid w:val="00EA741A"/>
    <w:rsid w:val="00EB64E0"/>
    <w:rsid w:val="00EC249D"/>
    <w:rsid w:val="00EC2AF2"/>
    <w:rsid w:val="00EC3887"/>
    <w:rsid w:val="00EC4131"/>
    <w:rsid w:val="00EC434F"/>
    <w:rsid w:val="00EC6208"/>
    <w:rsid w:val="00ED5B1E"/>
    <w:rsid w:val="00ED6DD2"/>
    <w:rsid w:val="00EE3B30"/>
    <w:rsid w:val="00EE4042"/>
    <w:rsid w:val="00EE5B7B"/>
    <w:rsid w:val="00EF1054"/>
    <w:rsid w:val="00EF7407"/>
    <w:rsid w:val="00EF75EC"/>
    <w:rsid w:val="00F015BC"/>
    <w:rsid w:val="00F04EF3"/>
    <w:rsid w:val="00F10DBD"/>
    <w:rsid w:val="00F139B3"/>
    <w:rsid w:val="00F21409"/>
    <w:rsid w:val="00F23EFF"/>
    <w:rsid w:val="00F27AE1"/>
    <w:rsid w:val="00F3131A"/>
    <w:rsid w:val="00F33578"/>
    <w:rsid w:val="00F35801"/>
    <w:rsid w:val="00F3754E"/>
    <w:rsid w:val="00F43359"/>
    <w:rsid w:val="00F63635"/>
    <w:rsid w:val="00F647EE"/>
    <w:rsid w:val="00F64FF3"/>
    <w:rsid w:val="00F74988"/>
    <w:rsid w:val="00F77172"/>
    <w:rsid w:val="00F87610"/>
    <w:rsid w:val="00F9025F"/>
    <w:rsid w:val="00F91D91"/>
    <w:rsid w:val="00F951E1"/>
    <w:rsid w:val="00F95772"/>
    <w:rsid w:val="00FA16A8"/>
    <w:rsid w:val="00FA602B"/>
    <w:rsid w:val="00FB5301"/>
    <w:rsid w:val="00FC11F9"/>
    <w:rsid w:val="00FC5172"/>
    <w:rsid w:val="00FD1847"/>
    <w:rsid w:val="00FD27A0"/>
    <w:rsid w:val="00FD5B68"/>
    <w:rsid w:val="00FD7F45"/>
    <w:rsid w:val="00FE02EF"/>
    <w:rsid w:val="00FE2017"/>
    <w:rsid w:val="00FE3B8B"/>
    <w:rsid w:val="00FE52F9"/>
    <w:rsid w:val="00FF2264"/>
    <w:rsid w:val="00FF3725"/>
    <w:rsid w:val="00FF69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BB72"/>
  <w15:chartTrackingRefBased/>
  <w15:docId w15:val="{EEABE206-FE58-B44A-9437-DA92E481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AB2"/>
    <w:pPr>
      <w:spacing w:after="160" w:line="259"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Stinking Styles12, Char,Char,Char Char6"/>
    <w:basedOn w:val="Normal"/>
    <w:link w:val="TextodenotaderodapChar"/>
    <w:uiPriority w:val="99"/>
    <w:unhideWhenUsed/>
    <w:qFormat/>
    <w:rsid w:val="00D02C68"/>
    <w:pPr>
      <w:spacing w:after="0" w:line="240" w:lineRule="auto"/>
    </w:pPr>
    <w:rPr>
      <w:sz w:val="20"/>
      <w:szCs w:val="20"/>
    </w:rPr>
  </w:style>
  <w:style w:type="character" w:customStyle="1" w:styleId="TextodenotaderodapChar">
    <w:name w:val="Texto de nota de rodapé Char"/>
    <w:aliases w:val="Stinking Styles12 Char, Char Char,Char Char,Char Char6 Char"/>
    <w:basedOn w:val="Fontepargpadro"/>
    <w:link w:val="Textodenotaderodap"/>
    <w:uiPriority w:val="99"/>
    <w:qFormat/>
    <w:rsid w:val="00D02C68"/>
    <w:rPr>
      <w:sz w:val="20"/>
      <w:szCs w:val="20"/>
    </w:rPr>
  </w:style>
  <w:style w:type="character" w:styleId="Refdenotaderodap">
    <w:name w:val="footnote reference"/>
    <w:aliases w:val="sobrescrito,000b,Ref,de nota al pie,fr,(NECG) Footnote Reference,FC,Nota de rodapé LRB,Stinking Styles13"/>
    <w:basedOn w:val="Fontepargpadro"/>
    <w:uiPriority w:val="99"/>
    <w:unhideWhenUsed/>
    <w:qFormat/>
    <w:rsid w:val="00D02C68"/>
    <w:rPr>
      <w:vertAlign w:val="superscript"/>
    </w:rPr>
  </w:style>
  <w:style w:type="paragraph" w:styleId="PargrafodaLista">
    <w:name w:val="List Paragraph"/>
    <w:basedOn w:val="Normal"/>
    <w:uiPriority w:val="34"/>
    <w:qFormat/>
    <w:rsid w:val="00B56CBB"/>
    <w:pPr>
      <w:ind w:left="720"/>
      <w:contextualSpacing/>
    </w:pPr>
  </w:style>
  <w:style w:type="character" w:styleId="Hyperlink">
    <w:name w:val="Hyperlink"/>
    <w:basedOn w:val="Fontepargpadro"/>
    <w:uiPriority w:val="99"/>
    <w:unhideWhenUsed/>
    <w:rsid w:val="00C43039"/>
    <w:rPr>
      <w:color w:val="0563C1" w:themeColor="hyperlink"/>
      <w:u w:val="single"/>
    </w:rPr>
  </w:style>
  <w:style w:type="character" w:styleId="MenoPendente">
    <w:name w:val="Unresolved Mention"/>
    <w:basedOn w:val="Fontepargpadro"/>
    <w:uiPriority w:val="99"/>
    <w:semiHidden/>
    <w:unhideWhenUsed/>
    <w:rsid w:val="00C43039"/>
    <w:rPr>
      <w:color w:val="605E5C"/>
      <w:shd w:val="clear" w:color="auto" w:fill="E1DFDD"/>
    </w:rPr>
  </w:style>
  <w:style w:type="paragraph" w:styleId="Textodenotadefim">
    <w:name w:val="endnote text"/>
    <w:basedOn w:val="Normal"/>
    <w:link w:val="TextodenotadefimChar"/>
    <w:uiPriority w:val="99"/>
    <w:semiHidden/>
    <w:unhideWhenUsed/>
    <w:rsid w:val="00794CA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794CA5"/>
    <w:rPr>
      <w:sz w:val="20"/>
      <w:szCs w:val="20"/>
    </w:rPr>
  </w:style>
  <w:style w:type="character" w:styleId="Refdenotadefim">
    <w:name w:val="endnote reference"/>
    <w:basedOn w:val="Fontepargpadro"/>
    <w:uiPriority w:val="99"/>
    <w:semiHidden/>
    <w:unhideWhenUsed/>
    <w:rsid w:val="00794CA5"/>
    <w:rPr>
      <w:vertAlign w:val="superscript"/>
    </w:rPr>
  </w:style>
  <w:style w:type="paragraph" w:styleId="Reviso">
    <w:name w:val="Revision"/>
    <w:hidden/>
    <w:uiPriority w:val="99"/>
    <w:semiHidden/>
    <w:rsid w:val="007F2292"/>
    <w:rPr>
      <w:sz w:val="22"/>
      <w:szCs w:val="22"/>
    </w:rPr>
  </w:style>
  <w:style w:type="character" w:styleId="Refdecomentrio">
    <w:name w:val="annotation reference"/>
    <w:basedOn w:val="Fontepargpadro"/>
    <w:uiPriority w:val="99"/>
    <w:semiHidden/>
    <w:unhideWhenUsed/>
    <w:rsid w:val="00CC3A98"/>
    <w:rPr>
      <w:sz w:val="16"/>
      <w:szCs w:val="16"/>
    </w:rPr>
  </w:style>
  <w:style w:type="paragraph" w:styleId="Textodecomentrio">
    <w:name w:val="annotation text"/>
    <w:basedOn w:val="Normal"/>
    <w:link w:val="TextodecomentrioChar"/>
    <w:uiPriority w:val="99"/>
    <w:unhideWhenUsed/>
    <w:rsid w:val="00CC3A98"/>
    <w:pPr>
      <w:spacing w:line="240" w:lineRule="auto"/>
    </w:pPr>
    <w:rPr>
      <w:sz w:val="20"/>
      <w:szCs w:val="20"/>
    </w:rPr>
  </w:style>
  <w:style w:type="character" w:customStyle="1" w:styleId="TextodecomentrioChar">
    <w:name w:val="Texto de comentário Char"/>
    <w:basedOn w:val="Fontepargpadro"/>
    <w:link w:val="Textodecomentrio"/>
    <w:uiPriority w:val="99"/>
    <w:rsid w:val="00CC3A98"/>
    <w:rPr>
      <w:sz w:val="20"/>
      <w:szCs w:val="20"/>
    </w:rPr>
  </w:style>
  <w:style w:type="paragraph" w:styleId="Assuntodocomentrio">
    <w:name w:val="annotation subject"/>
    <w:basedOn w:val="Textodecomentrio"/>
    <w:next w:val="Textodecomentrio"/>
    <w:link w:val="AssuntodocomentrioChar"/>
    <w:uiPriority w:val="99"/>
    <w:semiHidden/>
    <w:unhideWhenUsed/>
    <w:rsid w:val="00CC3A98"/>
    <w:rPr>
      <w:b/>
      <w:bCs/>
    </w:rPr>
  </w:style>
  <w:style w:type="character" w:customStyle="1" w:styleId="AssuntodocomentrioChar">
    <w:name w:val="Assunto do comentário Char"/>
    <w:basedOn w:val="TextodecomentrioChar"/>
    <w:link w:val="Assuntodocomentrio"/>
    <w:uiPriority w:val="99"/>
    <w:semiHidden/>
    <w:rsid w:val="00CC3A98"/>
    <w:rPr>
      <w:b/>
      <w:bCs/>
      <w:sz w:val="20"/>
      <w:szCs w:val="20"/>
    </w:rPr>
  </w:style>
  <w:style w:type="paragraph" w:styleId="Cabealho">
    <w:name w:val="header"/>
    <w:basedOn w:val="Normal"/>
    <w:link w:val="CabealhoChar"/>
    <w:uiPriority w:val="99"/>
    <w:unhideWhenUsed/>
    <w:rsid w:val="00152F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2FB5"/>
    <w:rPr>
      <w:sz w:val="22"/>
      <w:szCs w:val="22"/>
    </w:rPr>
  </w:style>
  <w:style w:type="paragraph" w:styleId="Rodap">
    <w:name w:val="footer"/>
    <w:basedOn w:val="Normal"/>
    <w:link w:val="RodapChar"/>
    <w:uiPriority w:val="99"/>
    <w:unhideWhenUsed/>
    <w:rsid w:val="00152FB5"/>
    <w:pPr>
      <w:tabs>
        <w:tab w:val="center" w:pos="4252"/>
        <w:tab w:val="right" w:pos="8504"/>
      </w:tabs>
      <w:spacing w:after="0" w:line="240" w:lineRule="auto"/>
    </w:pPr>
  </w:style>
  <w:style w:type="character" w:customStyle="1" w:styleId="RodapChar">
    <w:name w:val="Rodapé Char"/>
    <w:basedOn w:val="Fontepargpadro"/>
    <w:link w:val="Rodap"/>
    <w:uiPriority w:val="99"/>
    <w:rsid w:val="00152FB5"/>
    <w:rPr>
      <w:sz w:val="22"/>
      <w:szCs w:val="22"/>
    </w:rPr>
  </w:style>
  <w:style w:type="paragraph" w:customStyle="1" w:styleId="Default">
    <w:name w:val="Default"/>
    <w:rsid w:val="004F3463"/>
    <w:pPr>
      <w:autoSpaceDE w:val="0"/>
      <w:autoSpaceDN w:val="0"/>
      <w:adjustRightInd w:val="0"/>
    </w:pPr>
    <w:rPr>
      <w:rFonts w:ascii="Arial" w:hAnsi="Arial" w:cs="Arial"/>
      <w:color w:val="000000"/>
    </w:rPr>
  </w:style>
  <w:style w:type="paragraph" w:styleId="Textodebalo">
    <w:name w:val="Balloon Text"/>
    <w:basedOn w:val="Normal"/>
    <w:link w:val="TextodebaloChar"/>
    <w:uiPriority w:val="99"/>
    <w:semiHidden/>
    <w:unhideWhenUsed/>
    <w:rsid w:val="00BD108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D10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208389">
      <w:bodyDiv w:val="1"/>
      <w:marLeft w:val="0"/>
      <w:marRight w:val="0"/>
      <w:marTop w:val="0"/>
      <w:marBottom w:val="0"/>
      <w:divBdr>
        <w:top w:val="none" w:sz="0" w:space="0" w:color="auto"/>
        <w:left w:val="none" w:sz="0" w:space="0" w:color="auto"/>
        <w:bottom w:val="none" w:sz="0" w:space="0" w:color="auto"/>
        <w:right w:val="none" w:sz="0" w:space="0" w:color="auto"/>
      </w:divBdr>
    </w:div>
    <w:div w:id="1047988714">
      <w:bodyDiv w:val="1"/>
      <w:marLeft w:val="0"/>
      <w:marRight w:val="0"/>
      <w:marTop w:val="0"/>
      <w:marBottom w:val="0"/>
      <w:divBdr>
        <w:top w:val="none" w:sz="0" w:space="0" w:color="auto"/>
        <w:left w:val="none" w:sz="0" w:space="0" w:color="auto"/>
        <w:bottom w:val="none" w:sz="0" w:space="0" w:color="auto"/>
        <w:right w:val="none" w:sz="0" w:space="0" w:color="auto"/>
      </w:divBdr>
      <w:divsChild>
        <w:div w:id="1856652968">
          <w:marLeft w:val="0"/>
          <w:marRight w:val="0"/>
          <w:marTop w:val="0"/>
          <w:marBottom w:val="0"/>
          <w:divBdr>
            <w:top w:val="none" w:sz="0" w:space="0" w:color="auto"/>
            <w:left w:val="none" w:sz="0" w:space="0" w:color="auto"/>
            <w:bottom w:val="none" w:sz="0" w:space="0" w:color="auto"/>
            <w:right w:val="none" w:sz="0" w:space="0" w:color="auto"/>
          </w:divBdr>
          <w:divsChild>
            <w:div w:id="1536652219">
              <w:marLeft w:val="0"/>
              <w:marRight w:val="0"/>
              <w:marTop w:val="0"/>
              <w:marBottom w:val="0"/>
              <w:divBdr>
                <w:top w:val="none" w:sz="0" w:space="0" w:color="auto"/>
                <w:left w:val="none" w:sz="0" w:space="0" w:color="auto"/>
                <w:bottom w:val="none" w:sz="0" w:space="0" w:color="auto"/>
                <w:right w:val="none" w:sz="0" w:space="0" w:color="auto"/>
              </w:divBdr>
              <w:divsChild>
                <w:div w:id="6169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3907">
      <w:bodyDiv w:val="1"/>
      <w:marLeft w:val="0"/>
      <w:marRight w:val="0"/>
      <w:marTop w:val="0"/>
      <w:marBottom w:val="0"/>
      <w:divBdr>
        <w:top w:val="none" w:sz="0" w:space="0" w:color="auto"/>
        <w:left w:val="none" w:sz="0" w:space="0" w:color="auto"/>
        <w:bottom w:val="none" w:sz="0" w:space="0" w:color="auto"/>
        <w:right w:val="none" w:sz="0" w:space="0" w:color="auto"/>
      </w:divBdr>
    </w:div>
    <w:div w:id="169017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2D487-AF9E-4BB6-A611-73B21302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13</Pages>
  <Words>4598</Words>
  <Characters>27360</Characters>
  <Application>Microsoft Office Word</Application>
  <DocSecurity>0</DocSecurity>
  <Lines>408</Lines>
  <Paragraphs>84</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31874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4</cp:revision>
  <dcterms:created xsi:type="dcterms:W3CDTF">2023-08-30T12:46:00Z</dcterms:created>
  <dcterms:modified xsi:type="dcterms:W3CDTF">2023-09-15T15:56:00Z</dcterms:modified>
  <cp:category/>
</cp:coreProperties>
</file>