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77365" w14:textId="4886AFA0" w:rsidR="008D5763" w:rsidRPr="00910F62" w:rsidRDefault="003E5F35" w:rsidP="003E5F35">
      <w:pPr>
        <w:spacing w:after="160" w:line="259" w:lineRule="auto"/>
        <w:jc w:val="center"/>
        <w:rPr>
          <w:rFonts w:ascii="Times New Roman" w:hAnsi="Times New Roman" w:cs="Times New Roman"/>
          <w:b/>
          <w:sz w:val="28"/>
          <w:szCs w:val="28"/>
        </w:rPr>
      </w:pPr>
      <w:r w:rsidRPr="00910F62">
        <w:rPr>
          <w:rFonts w:ascii="Times New Roman" w:hAnsi="Times New Roman" w:cs="Times New Roman"/>
          <w:b/>
          <w:sz w:val="28"/>
          <w:szCs w:val="28"/>
        </w:rPr>
        <w:t>AUTONOMIA DOS ESTADOS MEMBROS</w:t>
      </w:r>
      <w:r w:rsidR="00D21E9F" w:rsidRPr="00910F62">
        <w:rPr>
          <w:rFonts w:ascii="Times New Roman" w:hAnsi="Times New Roman" w:cs="Times New Roman"/>
          <w:b/>
          <w:sz w:val="28"/>
          <w:szCs w:val="28"/>
        </w:rPr>
        <w:t xml:space="preserve"> E AS PROCURADORIAS ESTADUAIS</w:t>
      </w:r>
      <w:r w:rsidRPr="00910F62">
        <w:rPr>
          <w:rFonts w:ascii="Times New Roman" w:hAnsi="Times New Roman" w:cs="Times New Roman"/>
          <w:b/>
          <w:sz w:val="28"/>
          <w:szCs w:val="28"/>
        </w:rPr>
        <w:t xml:space="preserve">: A CONSTITUCIONALIDADE DAS NORMAS ESTADUAIS </w:t>
      </w:r>
      <w:r w:rsidR="007A2AE6">
        <w:rPr>
          <w:rFonts w:ascii="Times New Roman" w:hAnsi="Times New Roman" w:cs="Times New Roman"/>
          <w:b/>
          <w:sz w:val="28"/>
          <w:szCs w:val="28"/>
        </w:rPr>
        <w:t>DEFINIDORAS</w:t>
      </w:r>
      <w:r w:rsidRPr="00910F62">
        <w:rPr>
          <w:rFonts w:ascii="Times New Roman" w:hAnsi="Times New Roman" w:cs="Times New Roman"/>
          <w:b/>
          <w:sz w:val="28"/>
          <w:szCs w:val="28"/>
        </w:rPr>
        <w:t xml:space="preserve"> DA ESCOLHA D</w:t>
      </w:r>
      <w:r w:rsidR="007A2AE6">
        <w:rPr>
          <w:rFonts w:ascii="Times New Roman" w:hAnsi="Times New Roman" w:cs="Times New Roman"/>
          <w:b/>
          <w:sz w:val="28"/>
          <w:szCs w:val="28"/>
        </w:rPr>
        <w:t>E</w:t>
      </w:r>
      <w:r w:rsidRPr="00910F62">
        <w:rPr>
          <w:rFonts w:ascii="Times New Roman" w:hAnsi="Times New Roman" w:cs="Times New Roman"/>
          <w:b/>
          <w:sz w:val="28"/>
          <w:szCs w:val="28"/>
        </w:rPr>
        <w:t xml:space="preserve"> PROCURADOR-GERAL DE CARREIRA</w:t>
      </w:r>
    </w:p>
    <w:p w14:paraId="60856001" w14:textId="77777777" w:rsidR="008D5763" w:rsidRPr="00910F62" w:rsidRDefault="008D5763" w:rsidP="00370853">
      <w:pPr>
        <w:spacing w:after="160" w:line="259" w:lineRule="auto"/>
        <w:jc w:val="center"/>
        <w:rPr>
          <w:rFonts w:ascii="Times New Roman" w:hAnsi="Times New Roman" w:cs="Times New Roman"/>
          <w:sz w:val="28"/>
          <w:szCs w:val="24"/>
        </w:rPr>
      </w:pPr>
    </w:p>
    <w:p w14:paraId="7E571989" w14:textId="77777777" w:rsidR="00AB179B" w:rsidRPr="00D63669" w:rsidRDefault="00AB179B" w:rsidP="00033D6D">
      <w:pPr>
        <w:spacing w:after="160" w:line="259" w:lineRule="auto"/>
        <w:rPr>
          <w:rFonts w:ascii="Times New Roman" w:hAnsi="Times New Roman" w:cs="Times New Roman"/>
          <w:sz w:val="24"/>
          <w:szCs w:val="24"/>
        </w:rPr>
      </w:pPr>
    </w:p>
    <w:p w14:paraId="6E7BA579" w14:textId="77777777" w:rsidR="00033D6D" w:rsidRPr="00D63669" w:rsidRDefault="00033D6D" w:rsidP="00033D6D">
      <w:pPr>
        <w:spacing w:after="160" w:line="259" w:lineRule="auto"/>
        <w:rPr>
          <w:rFonts w:ascii="Times New Roman" w:hAnsi="Times New Roman" w:cs="Times New Roman"/>
          <w:sz w:val="24"/>
          <w:szCs w:val="24"/>
        </w:rPr>
      </w:pPr>
    </w:p>
    <w:p w14:paraId="5E14138B" w14:textId="77777777" w:rsidR="00910F62" w:rsidRPr="00341520" w:rsidRDefault="00910F62" w:rsidP="00910F62">
      <w:pPr>
        <w:spacing w:after="240" w:line="240" w:lineRule="auto"/>
        <w:jc w:val="both"/>
        <w:rPr>
          <w:rFonts w:ascii="Times New Roman" w:hAnsi="Times New Roman"/>
          <w:b/>
          <w:color w:val="000000"/>
          <w:sz w:val="24"/>
          <w:szCs w:val="24"/>
        </w:rPr>
      </w:pPr>
      <w:r w:rsidRPr="00341520">
        <w:rPr>
          <w:rFonts w:ascii="Times New Roman" w:hAnsi="Times New Roman"/>
          <w:b/>
          <w:color w:val="000000"/>
          <w:sz w:val="24"/>
          <w:szCs w:val="24"/>
        </w:rPr>
        <w:t>Resumo</w:t>
      </w:r>
    </w:p>
    <w:p w14:paraId="433E9A5B" w14:textId="77777777" w:rsidR="00910F62" w:rsidRDefault="00910F62" w:rsidP="00910F62">
      <w:pPr>
        <w:spacing w:after="0" w:line="360" w:lineRule="auto"/>
        <w:ind w:firstLine="567"/>
        <w:jc w:val="both"/>
        <w:rPr>
          <w:rFonts w:ascii="Times New Roman" w:hAnsi="Times New Roman"/>
          <w:bCs/>
          <w:color w:val="000000"/>
          <w:sz w:val="24"/>
          <w:szCs w:val="24"/>
        </w:rPr>
      </w:pPr>
      <w:r w:rsidRPr="00341520">
        <w:rPr>
          <w:rFonts w:ascii="Times New Roman" w:hAnsi="Times New Roman"/>
          <w:bCs/>
          <w:color w:val="000000"/>
          <w:sz w:val="24"/>
          <w:szCs w:val="24"/>
        </w:rPr>
        <w:t xml:space="preserve">O presente artigo </w:t>
      </w:r>
      <w:r>
        <w:rPr>
          <w:rFonts w:ascii="Times New Roman" w:hAnsi="Times New Roman"/>
          <w:bCs/>
          <w:color w:val="000000"/>
          <w:sz w:val="24"/>
          <w:szCs w:val="24"/>
        </w:rPr>
        <w:t>possui como objeto o estudo das condições da disciplina, por normas estaduais, da organização dos serviços jurídicos estaduais, com específico foco na escolha do Procurador-Geral. Para tanto, foram analisados os argumentos centrais veiculados pela Suprema Corte, em cotejo com necessária abordagem doutrinária, concluindo-se ao final pela autonomia estadual para tal disciplina normativa.</w:t>
      </w:r>
    </w:p>
    <w:p w14:paraId="36C4241C" w14:textId="77777777" w:rsidR="00370853" w:rsidRPr="00D63669" w:rsidRDefault="00370853" w:rsidP="00A56623">
      <w:pPr>
        <w:spacing w:after="160" w:line="360" w:lineRule="auto"/>
        <w:jc w:val="both"/>
        <w:rPr>
          <w:rFonts w:ascii="Times New Roman" w:hAnsi="Times New Roman" w:cs="Times New Roman"/>
          <w:szCs w:val="24"/>
        </w:rPr>
      </w:pPr>
    </w:p>
    <w:p w14:paraId="70A3B1EC" w14:textId="77777777" w:rsidR="00AB179B" w:rsidRPr="00D63669" w:rsidRDefault="00A56623" w:rsidP="00AB179B">
      <w:pPr>
        <w:spacing w:after="0" w:line="360" w:lineRule="auto"/>
        <w:jc w:val="both"/>
        <w:rPr>
          <w:rFonts w:ascii="Times New Roman" w:hAnsi="Times New Roman" w:cs="Times New Roman"/>
          <w:b/>
          <w:sz w:val="24"/>
          <w:szCs w:val="24"/>
        </w:rPr>
      </w:pPr>
      <w:r w:rsidRPr="00D63669">
        <w:rPr>
          <w:rFonts w:ascii="Times New Roman" w:hAnsi="Times New Roman" w:cs="Times New Roman"/>
          <w:b/>
          <w:sz w:val="24"/>
          <w:szCs w:val="24"/>
        </w:rPr>
        <w:t xml:space="preserve">1. </w:t>
      </w:r>
      <w:r w:rsidR="00AB179B" w:rsidRPr="00D63669">
        <w:rPr>
          <w:rFonts w:ascii="Times New Roman" w:hAnsi="Times New Roman" w:cs="Times New Roman"/>
          <w:b/>
          <w:sz w:val="24"/>
          <w:szCs w:val="24"/>
        </w:rPr>
        <w:t>INTRODUÇÃO:</w:t>
      </w:r>
    </w:p>
    <w:p w14:paraId="6643E771" w14:textId="77777777" w:rsidR="00910F62" w:rsidRDefault="00910F62" w:rsidP="00F52A07">
      <w:pPr>
        <w:spacing w:after="0" w:line="360" w:lineRule="auto"/>
        <w:ind w:firstLine="1418"/>
        <w:jc w:val="both"/>
        <w:rPr>
          <w:rFonts w:ascii="Times New Roman" w:hAnsi="Times New Roman" w:cs="Times New Roman"/>
          <w:sz w:val="24"/>
          <w:szCs w:val="24"/>
        </w:rPr>
      </w:pPr>
    </w:p>
    <w:p w14:paraId="52ED9402" w14:textId="7F9ACF5D" w:rsidR="00AB179B" w:rsidRDefault="00910F62" w:rsidP="00EF71E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00EF71E3">
        <w:rPr>
          <w:rFonts w:ascii="Times New Roman" w:hAnsi="Times New Roman" w:cs="Times New Roman"/>
          <w:sz w:val="24"/>
          <w:szCs w:val="24"/>
        </w:rPr>
        <w:t xml:space="preserve"> tratamento dos contornos do pacto federativo tem despertado cada vez mais interesse à luz das intensas discussões no âmbito da República. Diversos são os casos que se sucedem desafiando intérpretes ao dimensionamento da questão federal. Nesta quadra de crescente importância do estudo dos temas relativos à federação, </w:t>
      </w:r>
      <w:r w:rsidR="003C03C9">
        <w:rPr>
          <w:rFonts w:ascii="Times New Roman" w:hAnsi="Times New Roman" w:cs="Times New Roman"/>
          <w:sz w:val="24"/>
          <w:szCs w:val="24"/>
        </w:rPr>
        <w:t>tem ocupado espaço no Supremo Tribunal Federal a possibilidade de normas constitucionais estaduais definirem o modelo de escolha do procurador-geral dos estados e do Distrito Federal.</w:t>
      </w:r>
    </w:p>
    <w:p w14:paraId="1F4D6F45" w14:textId="734F32B0" w:rsidR="005E79F7" w:rsidRDefault="005E79F7" w:rsidP="00EF71E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pergunta-problema ora posta diz, pois, com a possibilidade de normas estaduais definirem o modo de escolha dos respectivos procuradores-gerais, ao que se buscará responder positivamente, por meio da análise dos argumentos que têm sido veiculados a esse respeito.</w:t>
      </w:r>
    </w:p>
    <w:p w14:paraId="707AF272" w14:textId="1E064C48" w:rsidR="0099010D" w:rsidRDefault="003C03C9" w:rsidP="00EF71E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 dinâmica federativa interessa sobremaneira a tal ponto de indagação, posto alicerçar o edifício teórico sobre o qual se assenta a abordagem ora proposta. Longe de</w:t>
      </w:r>
      <w:r w:rsidR="005E79F7">
        <w:rPr>
          <w:rFonts w:ascii="Times New Roman" w:hAnsi="Times New Roman" w:cs="Times New Roman"/>
          <w:sz w:val="24"/>
          <w:szCs w:val="24"/>
        </w:rPr>
        <w:t xml:space="preserve"> </w:t>
      </w:r>
      <w:r>
        <w:rPr>
          <w:rFonts w:ascii="Times New Roman" w:hAnsi="Times New Roman" w:cs="Times New Roman"/>
          <w:sz w:val="24"/>
          <w:szCs w:val="24"/>
        </w:rPr>
        <w:t xml:space="preserve">se situar no vácuo prático-teórico, a questão-problema aqui proposta </w:t>
      </w:r>
      <w:r w:rsidR="0099010D">
        <w:rPr>
          <w:rFonts w:ascii="Times New Roman" w:hAnsi="Times New Roman" w:cs="Times New Roman"/>
          <w:sz w:val="24"/>
          <w:szCs w:val="24"/>
        </w:rPr>
        <w:t xml:space="preserve">demanda </w:t>
      </w:r>
      <w:r w:rsidR="005E79F7">
        <w:rPr>
          <w:rFonts w:ascii="Times New Roman" w:hAnsi="Times New Roman" w:cs="Times New Roman"/>
          <w:sz w:val="24"/>
          <w:szCs w:val="24"/>
        </w:rPr>
        <w:t>a</w:t>
      </w:r>
      <w:r w:rsidR="0099010D">
        <w:rPr>
          <w:rFonts w:ascii="Times New Roman" w:hAnsi="Times New Roman" w:cs="Times New Roman"/>
          <w:sz w:val="24"/>
          <w:szCs w:val="24"/>
        </w:rPr>
        <w:t xml:space="preserve"> </w:t>
      </w:r>
      <w:r w:rsidR="005E79F7">
        <w:rPr>
          <w:rFonts w:ascii="Times New Roman" w:hAnsi="Times New Roman" w:cs="Times New Roman"/>
          <w:sz w:val="24"/>
          <w:szCs w:val="24"/>
        </w:rPr>
        <w:t>(1) abordagem</w:t>
      </w:r>
      <w:r w:rsidR="0099010D">
        <w:rPr>
          <w:rFonts w:ascii="Times New Roman" w:hAnsi="Times New Roman" w:cs="Times New Roman"/>
          <w:sz w:val="24"/>
          <w:szCs w:val="24"/>
        </w:rPr>
        <w:t xml:space="preserve"> das procuradorias estaduais como função essencial à justiça no respectivo nível federativo,</w:t>
      </w:r>
      <w:r w:rsidR="005E79F7">
        <w:rPr>
          <w:rFonts w:ascii="Times New Roman" w:hAnsi="Times New Roman" w:cs="Times New Roman"/>
          <w:sz w:val="24"/>
          <w:szCs w:val="24"/>
        </w:rPr>
        <w:t xml:space="preserve"> (2)</w:t>
      </w:r>
      <w:r w:rsidR="0099010D">
        <w:rPr>
          <w:rFonts w:ascii="Times New Roman" w:hAnsi="Times New Roman" w:cs="Times New Roman"/>
          <w:sz w:val="24"/>
          <w:szCs w:val="24"/>
        </w:rPr>
        <w:t xml:space="preserve"> o entendimento do Supremo Tribunal Federal construído ao longo tempo e a</w:t>
      </w:r>
      <w:r w:rsidR="005E79F7">
        <w:rPr>
          <w:rFonts w:ascii="Times New Roman" w:hAnsi="Times New Roman" w:cs="Times New Roman"/>
          <w:sz w:val="24"/>
          <w:szCs w:val="24"/>
        </w:rPr>
        <w:t xml:space="preserve"> (3)</w:t>
      </w:r>
      <w:r w:rsidR="0099010D">
        <w:rPr>
          <w:rFonts w:ascii="Times New Roman" w:hAnsi="Times New Roman" w:cs="Times New Roman"/>
          <w:sz w:val="24"/>
          <w:szCs w:val="24"/>
        </w:rPr>
        <w:t xml:space="preserve"> posição da doutrina sobre o manejo argumentativo dest</w:t>
      </w:r>
      <w:r w:rsidR="00844C03">
        <w:rPr>
          <w:rFonts w:ascii="Times New Roman" w:hAnsi="Times New Roman" w:cs="Times New Roman"/>
          <w:sz w:val="24"/>
          <w:szCs w:val="24"/>
        </w:rPr>
        <w:t>a</w:t>
      </w:r>
      <w:r w:rsidR="0099010D">
        <w:rPr>
          <w:rFonts w:ascii="Times New Roman" w:hAnsi="Times New Roman" w:cs="Times New Roman"/>
          <w:sz w:val="24"/>
          <w:szCs w:val="24"/>
        </w:rPr>
        <w:t xml:space="preserve"> temática. Fora esta, aliás, a ordem do escorço realizado ao longo das páginas seguintes.</w:t>
      </w:r>
    </w:p>
    <w:p w14:paraId="13A04D9E" w14:textId="1755C701" w:rsidR="00EF71E3" w:rsidRDefault="00EF71E3" w:rsidP="0099010D">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 questões que tensionam as fronteiras do pacto federativo são tão várias quanto o são os fatos da realidade, que a todo momento desafiam os diversos ramos do saber a respeito dos limites de sua compreensão</w:t>
      </w:r>
      <w:r w:rsidR="00844C03">
        <w:rPr>
          <w:rFonts w:ascii="Times New Roman" w:hAnsi="Times New Roman" w:cs="Times New Roman"/>
          <w:sz w:val="24"/>
          <w:szCs w:val="24"/>
        </w:rPr>
        <w:t>.</w:t>
      </w:r>
      <w:r>
        <w:rPr>
          <w:rFonts w:ascii="Times New Roman" w:hAnsi="Times New Roman" w:cs="Times New Roman"/>
          <w:sz w:val="24"/>
          <w:szCs w:val="24"/>
        </w:rPr>
        <w:t xml:space="preserve"> </w:t>
      </w:r>
    </w:p>
    <w:p w14:paraId="4B07B1AF" w14:textId="0E0F441A" w:rsidR="0099010D" w:rsidRDefault="0099010D" w:rsidP="0099010D">
      <w:pPr>
        <w:spacing w:after="0" w:line="360" w:lineRule="auto"/>
        <w:ind w:firstLine="851"/>
        <w:jc w:val="both"/>
        <w:rPr>
          <w:rFonts w:ascii="Times New Roman" w:hAnsi="Times New Roman"/>
          <w:color w:val="000000"/>
          <w:sz w:val="24"/>
          <w:szCs w:val="24"/>
        </w:rPr>
      </w:pPr>
      <w:r w:rsidRPr="00341520">
        <w:rPr>
          <w:rFonts w:ascii="Times New Roman" w:hAnsi="Times New Roman"/>
          <w:color w:val="000000"/>
          <w:sz w:val="24"/>
          <w:szCs w:val="24"/>
        </w:rPr>
        <w:lastRenderedPageBreak/>
        <w:t xml:space="preserve">Trata-se de campo </w:t>
      </w:r>
      <w:r>
        <w:rPr>
          <w:rFonts w:ascii="Times New Roman" w:hAnsi="Times New Roman"/>
          <w:color w:val="000000"/>
          <w:sz w:val="24"/>
          <w:szCs w:val="24"/>
        </w:rPr>
        <w:t>entremeado por ambiguidades e imprecisões em seu trato</w:t>
      </w:r>
      <w:r w:rsidRPr="00341520">
        <w:rPr>
          <w:rFonts w:ascii="Times New Roman" w:hAnsi="Times New Roman"/>
          <w:color w:val="000000"/>
          <w:sz w:val="24"/>
          <w:szCs w:val="24"/>
        </w:rPr>
        <w:t xml:space="preserve">, mas que, por certo, </w:t>
      </w:r>
      <w:r>
        <w:rPr>
          <w:rFonts w:ascii="Times New Roman" w:hAnsi="Times New Roman"/>
          <w:color w:val="000000"/>
          <w:sz w:val="24"/>
          <w:szCs w:val="24"/>
        </w:rPr>
        <w:t xml:space="preserve">suscita relevantes </w:t>
      </w:r>
      <w:r w:rsidRPr="00341520">
        <w:rPr>
          <w:rFonts w:ascii="Times New Roman" w:hAnsi="Times New Roman"/>
          <w:color w:val="000000"/>
          <w:sz w:val="24"/>
          <w:szCs w:val="24"/>
        </w:rPr>
        <w:t>debates, especialmente</w:t>
      </w:r>
      <w:r>
        <w:rPr>
          <w:rFonts w:ascii="Times New Roman" w:hAnsi="Times New Roman"/>
          <w:color w:val="000000"/>
          <w:sz w:val="24"/>
          <w:szCs w:val="24"/>
        </w:rPr>
        <w:t xml:space="preserve"> porque a resposta a tal pergunta antecipa sentidos de outras formas de expressão do pacto federativo, caras por demais aos entes estaduais. Entender, pois, a autonomia de disciplina dos serviços jurídicos estaduais significa compreender a extensão da correspectiva autonomia</w:t>
      </w:r>
      <w:r w:rsidR="005E79F7">
        <w:rPr>
          <w:rFonts w:ascii="Times New Roman" w:hAnsi="Times New Roman"/>
          <w:color w:val="000000"/>
          <w:sz w:val="24"/>
          <w:szCs w:val="24"/>
        </w:rPr>
        <w:t xml:space="preserve"> e seus reflexos mais amplos na vida institucional federativa.</w:t>
      </w:r>
    </w:p>
    <w:p w14:paraId="70E3D7D2" w14:textId="05757AD0" w:rsidR="005E79F7" w:rsidRDefault="005E79F7" w:rsidP="0099010D">
      <w:pPr>
        <w:spacing w:after="0" w:line="360" w:lineRule="auto"/>
        <w:ind w:firstLine="851"/>
        <w:jc w:val="both"/>
        <w:rPr>
          <w:rFonts w:ascii="Times New Roman" w:hAnsi="Times New Roman"/>
          <w:color w:val="000000"/>
          <w:sz w:val="24"/>
          <w:szCs w:val="24"/>
        </w:rPr>
      </w:pPr>
      <w:r>
        <w:rPr>
          <w:rFonts w:ascii="Times New Roman" w:hAnsi="Times New Roman"/>
          <w:color w:val="000000"/>
          <w:sz w:val="24"/>
          <w:szCs w:val="24"/>
        </w:rPr>
        <w:t>O método aqui utilizado foi o empírico-indutivo, em que casos concretos foram dissecados, buscando compreender os axiomas (</w:t>
      </w:r>
      <w:proofErr w:type="spellStart"/>
      <w:r w:rsidRPr="005E79F7">
        <w:rPr>
          <w:rFonts w:ascii="Times New Roman" w:hAnsi="Times New Roman"/>
          <w:i/>
          <w:iCs/>
          <w:color w:val="000000"/>
          <w:sz w:val="24"/>
          <w:szCs w:val="24"/>
        </w:rPr>
        <w:t>ratio</w:t>
      </w:r>
      <w:proofErr w:type="spellEnd"/>
      <w:r w:rsidRPr="005E79F7">
        <w:rPr>
          <w:rFonts w:ascii="Times New Roman" w:hAnsi="Times New Roman"/>
          <w:i/>
          <w:iCs/>
          <w:color w:val="000000"/>
          <w:sz w:val="24"/>
          <w:szCs w:val="24"/>
        </w:rPr>
        <w:t xml:space="preserve"> </w:t>
      </w:r>
      <w:proofErr w:type="spellStart"/>
      <w:r w:rsidRPr="005E79F7">
        <w:rPr>
          <w:rFonts w:ascii="Times New Roman" w:hAnsi="Times New Roman"/>
          <w:i/>
          <w:iCs/>
          <w:color w:val="000000"/>
          <w:sz w:val="24"/>
          <w:szCs w:val="24"/>
        </w:rPr>
        <w:t>decidendi</w:t>
      </w:r>
      <w:proofErr w:type="spellEnd"/>
      <w:r>
        <w:rPr>
          <w:rFonts w:ascii="Times New Roman" w:hAnsi="Times New Roman"/>
          <w:color w:val="000000"/>
          <w:sz w:val="24"/>
          <w:szCs w:val="24"/>
        </w:rPr>
        <w:t>) que sustentam cada posição do Supremo Tribunal Federal.  Ainda, pesquisa bibliográfica e de jurisprudência se fizeram indispensáveis à presente abordagem.</w:t>
      </w:r>
    </w:p>
    <w:p w14:paraId="6A7B9851" w14:textId="77777777" w:rsidR="0099010D" w:rsidRDefault="0099010D" w:rsidP="0099010D">
      <w:pPr>
        <w:spacing w:after="0" w:line="360" w:lineRule="auto"/>
        <w:ind w:firstLine="851"/>
        <w:jc w:val="both"/>
        <w:rPr>
          <w:rFonts w:ascii="Times New Roman" w:hAnsi="Times New Roman"/>
          <w:color w:val="000000"/>
          <w:sz w:val="24"/>
          <w:szCs w:val="24"/>
        </w:rPr>
      </w:pPr>
    </w:p>
    <w:p w14:paraId="528B40A3" w14:textId="77777777" w:rsidR="00947951" w:rsidRPr="00D63669" w:rsidRDefault="00947951" w:rsidP="00F52A07">
      <w:pPr>
        <w:spacing w:after="0" w:line="360" w:lineRule="auto"/>
        <w:ind w:firstLine="1418"/>
        <w:jc w:val="both"/>
        <w:rPr>
          <w:rFonts w:ascii="Times New Roman" w:hAnsi="Times New Roman" w:cs="Times New Roman"/>
          <w:sz w:val="24"/>
          <w:szCs w:val="24"/>
        </w:rPr>
      </w:pPr>
    </w:p>
    <w:p w14:paraId="433B9E22" w14:textId="5A62A03E" w:rsidR="00CE7A63" w:rsidRPr="00D63669" w:rsidRDefault="008B048C" w:rsidP="00182476">
      <w:pPr>
        <w:spacing w:after="0" w:line="360" w:lineRule="auto"/>
        <w:jc w:val="both"/>
        <w:rPr>
          <w:rFonts w:ascii="Times New Roman" w:hAnsi="Times New Roman" w:cs="Times New Roman"/>
          <w:sz w:val="24"/>
          <w:szCs w:val="24"/>
        </w:rPr>
      </w:pPr>
      <w:r w:rsidRPr="00D63669">
        <w:rPr>
          <w:rFonts w:ascii="Times New Roman" w:hAnsi="Times New Roman" w:cs="Times New Roman"/>
          <w:b/>
          <w:sz w:val="24"/>
          <w:szCs w:val="24"/>
        </w:rPr>
        <w:t xml:space="preserve">2. </w:t>
      </w:r>
      <w:r w:rsidR="008D5763" w:rsidRPr="00D63669">
        <w:rPr>
          <w:rFonts w:ascii="Times New Roman" w:hAnsi="Times New Roman" w:cs="Times New Roman"/>
          <w:b/>
          <w:sz w:val="24"/>
          <w:szCs w:val="24"/>
        </w:rPr>
        <w:t>PROCURADOR</w:t>
      </w:r>
      <w:r w:rsidR="003E5F35">
        <w:rPr>
          <w:rFonts w:ascii="Times New Roman" w:hAnsi="Times New Roman" w:cs="Times New Roman"/>
          <w:b/>
          <w:sz w:val="24"/>
          <w:szCs w:val="24"/>
        </w:rPr>
        <w:t>IAS</w:t>
      </w:r>
      <w:r w:rsidR="008D5763" w:rsidRPr="00D63669">
        <w:rPr>
          <w:rFonts w:ascii="Times New Roman" w:hAnsi="Times New Roman" w:cs="Times New Roman"/>
          <w:b/>
          <w:sz w:val="24"/>
          <w:szCs w:val="24"/>
        </w:rPr>
        <w:t xml:space="preserve"> ESTADUAIS COMO FUNÇÃO ESSENCIAL À JUSTIÇA E ABRANGÊNCIA DE SUA AUTONOMIA INSTITUCIONAL:</w:t>
      </w:r>
    </w:p>
    <w:p w14:paraId="612E4DEC" w14:textId="77777777" w:rsidR="00492F5F" w:rsidRPr="00D63669" w:rsidRDefault="00492F5F" w:rsidP="00443355">
      <w:pPr>
        <w:spacing w:after="0" w:line="360" w:lineRule="auto"/>
        <w:jc w:val="both"/>
        <w:rPr>
          <w:rFonts w:ascii="Times New Roman" w:hAnsi="Times New Roman" w:cs="Times New Roman"/>
          <w:sz w:val="24"/>
          <w:szCs w:val="24"/>
        </w:rPr>
      </w:pPr>
    </w:p>
    <w:p w14:paraId="18344D54" w14:textId="19336927" w:rsidR="004F14BA" w:rsidRPr="00D63669" w:rsidRDefault="00B635CB" w:rsidP="00604390">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A Const</w:t>
      </w:r>
      <w:r w:rsidR="0032608F" w:rsidRPr="00D63669">
        <w:rPr>
          <w:rFonts w:ascii="Times New Roman" w:hAnsi="Times New Roman" w:cs="Times New Roman"/>
          <w:sz w:val="24"/>
          <w:szCs w:val="24"/>
        </w:rPr>
        <w:t>ituição Federal, em seu art. 127</w:t>
      </w:r>
      <w:r w:rsidRPr="00D63669">
        <w:rPr>
          <w:rFonts w:ascii="Times New Roman" w:hAnsi="Times New Roman" w:cs="Times New Roman"/>
          <w:sz w:val="24"/>
          <w:szCs w:val="24"/>
        </w:rPr>
        <w:t xml:space="preserve"> e seguintes, trouxe importante previsão sobre a</w:t>
      </w:r>
      <w:r w:rsidR="009F370C" w:rsidRPr="00D63669">
        <w:rPr>
          <w:rFonts w:ascii="Times New Roman" w:hAnsi="Times New Roman" w:cs="Times New Roman"/>
          <w:sz w:val="24"/>
          <w:szCs w:val="24"/>
        </w:rPr>
        <w:t>s</w:t>
      </w:r>
      <w:r w:rsidRPr="00D63669">
        <w:rPr>
          <w:rFonts w:ascii="Times New Roman" w:hAnsi="Times New Roman" w:cs="Times New Roman"/>
          <w:sz w:val="24"/>
          <w:szCs w:val="24"/>
        </w:rPr>
        <w:t xml:space="preserve"> atividades consideradas essenciais </w:t>
      </w:r>
      <w:r w:rsidR="003E5F35">
        <w:rPr>
          <w:rFonts w:ascii="Times New Roman" w:hAnsi="Times New Roman" w:cs="Times New Roman"/>
          <w:sz w:val="24"/>
          <w:szCs w:val="24"/>
        </w:rPr>
        <w:t>à eficaz administração</w:t>
      </w:r>
      <w:r w:rsidRPr="00D63669">
        <w:rPr>
          <w:rFonts w:ascii="Times New Roman" w:hAnsi="Times New Roman" w:cs="Times New Roman"/>
          <w:sz w:val="24"/>
          <w:szCs w:val="24"/>
        </w:rPr>
        <w:t xml:space="preserve"> da justiça</w:t>
      </w:r>
      <w:r w:rsidR="003E5F35">
        <w:rPr>
          <w:rFonts w:ascii="Times New Roman" w:hAnsi="Times New Roman" w:cs="Times New Roman"/>
          <w:sz w:val="24"/>
          <w:szCs w:val="24"/>
        </w:rPr>
        <w:t xml:space="preserve"> enquanto </w:t>
      </w:r>
      <w:r w:rsidR="00FA7100">
        <w:rPr>
          <w:rFonts w:ascii="Times New Roman" w:hAnsi="Times New Roman" w:cs="Times New Roman"/>
          <w:sz w:val="24"/>
          <w:szCs w:val="24"/>
        </w:rPr>
        <w:t>poder do estado federal brasileiro (art. 2º, da CF/88)</w:t>
      </w:r>
      <w:r w:rsidRPr="00D63669">
        <w:rPr>
          <w:rFonts w:ascii="Times New Roman" w:hAnsi="Times New Roman" w:cs="Times New Roman"/>
          <w:sz w:val="24"/>
          <w:szCs w:val="24"/>
        </w:rPr>
        <w:t xml:space="preserve">. São as ditas funções essenciais à justiça que buscam a defesa da sociedade/jurisdicionados, retirando o Judiciário do seu natural estado de inércia para bem aplicar o direito ao caso concreto, </w:t>
      </w:r>
      <w:r w:rsidR="009F370C" w:rsidRPr="00D63669">
        <w:rPr>
          <w:rFonts w:ascii="Times New Roman" w:hAnsi="Times New Roman" w:cs="Times New Roman"/>
          <w:sz w:val="24"/>
          <w:szCs w:val="24"/>
        </w:rPr>
        <w:t>conferindo efetividade</w:t>
      </w:r>
      <w:r w:rsidRPr="00D63669">
        <w:rPr>
          <w:rFonts w:ascii="Times New Roman" w:hAnsi="Times New Roman" w:cs="Times New Roman"/>
          <w:sz w:val="24"/>
          <w:szCs w:val="24"/>
        </w:rPr>
        <w:t xml:space="preserve"> </w:t>
      </w:r>
      <w:r w:rsidR="009F370C" w:rsidRPr="00D63669">
        <w:rPr>
          <w:rFonts w:ascii="Times New Roman" w:hAnsi="Times New Roman" w:cs="Times New Roman"/>
          <w:sz w:val="24"/>
          <w:szCs w:val="24"/>
        </w:rPr>
        <w:t>a</w:t>
      </w:r>
      <w:r w:rsidRPr="00D63669">
        <w:rPr>
          <w:rFonts w:ascii="Times New Roman" w:hAnsi="Times New Roman" w:cs="Times New Roman"/>
          <w:sz w:val="24"/>
          <w:szCs w:val="24"/>
        </w:rPr>
        <w:t>o seu objetivo de</w:t>
      </w:r>
      <w:r w:rsidR="004F14BA" w:rsidRPr="00D63669">
        <w:rPr>
          <w:rFonts w:ascii="Times New Roman" w:hAnsi="Times New Roman" w:cs="Times New Roman"/>
          <w:sz w:val="24"/>
          <w:szCs w:val="24"/>
        </w:rPr>
        <w:t xml:space="preserve"> pacificação social com a entrega de uma justiça “ótima”.</w:t>
      </w:r>
      <w:r w:rsidR="00FA7100">
        <w:rPr>
          <w:rFonts w:ascii="Times New Roman" w:hAnsi="Times New Roman" w:cs="Times New Roman"/>
          <w:sz w:val="24"/>
          <w:szCs w:val="24"/>
        </w:rPr>
        <w:t xml:space="preserve"> Nesse contexto, </w:t>
      </w:r>
      <w:r w:rsidR="004F14BA" w:rsidRPr="00D63669">
        <w:rPr>
          <w:rFonts w:ascii="Times New Roman" w:hAnsi="Times New Roman" w:cs="Times New Roman"/>
          <w:sz w:val="24"/>
          <w:szCs w:val="24"/>
        </w:rPr>
        <w:t xml:space="preserve">diz a Constituição Federal que são funções essenciais à justiça aquelas desempenhadas </w:t>
      </w:r>
      <w:r w:rsidR="00FA7100">
        <w:rPr>
          <w:rFonts w:ascii="Times New Roman" w:hAnsi="Times New Roman" w:cs="Times New Roman"/>
          <w:sz w:val="24"/>
          <w:szCs w:val="24"/>
        </w:rPr>
        <w:t>pelo 1) Ministério Público; 2) A</w:t>
      </w:r>
      <w:r w:rsidR="004F14BA" w:rsidRPr="00D63669">
        <w:rPr>
          <w:rFonts w:ascii="Times New Roman" w:hAnsi="Times New Roman" w:cs="Times New Roman"/>
          <w:sz w:val="24"/>
          <w:szCs w:val="24"/>
        </w:rPr>
        <w:t>dvocacia pública; 3)</w:t>
      </w:r>
      <w:r w:rsidR="00FA7100">
        <w:rPr>
          <w:rFonts w:ascii="Times New Roman" w:hAnsi="Times New Roman" w:cs="Times New Roman"/>
          <w:sz w:val="24"/>
          <w:szCs w:val="24"/>
        </w:rPr>
        <w:t xml:space="preserve"> A</w:t>
      </w:r>
      <w:r w:rsidR="004F14BA" w:rsidRPr="00D63669">
        <w:rPr>
          <w:rFonts w:ascii="Times New Roman" w:hAnsi="Times New Roman" w:cs="Times New Roman"/>
          <w:sz w:val="24"/>
          <w:szCs w:val="24"/>
        </w:rPr>
        <w:t>dvocacia privada;</w:t>
      </w:r>
      <w:r w:rsidR="00FA7100">
        <w:rPr>
          <w:rFonts w:ascii="Times New Roman" w:hAnsi="Times New Roman" w:cs="Times New Roman"/>
          <w:sz w:val="24"/>
          <w:szCs w:val="24"/>
        </w:rPr>
        <w:t xml:space="preserve"> e</w:t>
      </w:r>
      <w:r w:rsidR="004F14BA" w:rsidRPr="00D63669">
        <w:rPr>
          <w:rFonts w:ascii="Times New Roman" w:hAnsi="Times New Roman" w:cs="Times New Roman"/>
          <w:sz w:val="24"/>
          <w:szCs w:val="24"/>
        </w:rPr>
        <w:t xml:space="preserve"> 4) Defensoria Pública. </w:t>
      </w:r>
      <w:r w:rsidR="00FA7100">
        <w:rPr>
          <w:rFonts w:ascii="Times New Roman" w:hAnsi="Times New Roman" w:cs="Times New Roman"/>
          <w:sz w:val="24"/>
          <w:szCs w:val="24"/>
        </w:rPr>
        <w:t xml:space="preserve">A respeito da dinâmica introjetada no sistema judicial a partir das referidas funções essenciais, assim leciona </w:t>
      </w:r>
      <w:proofErr w:type="spellStart"/>
      <w:r w:rsidR="00FA7100">
        <w:rPr>
          <w:rFonts w:ascii="Times New Roman" w:hAnsi="Times New Roman" w:cs="Times New Roman"/>
          <w:sz w:val="24"/>
          <w:szCs w:val="24"/>
        </w:rPr>
        <w:t>Uadi</w:t>
      </w:r>
      <w:proofErr w:type="spellEnd"/>
      <w:r w:rsidR="00FA7100">
        <w:rPr>
          <w:rFonts w:ascii="Times New Roman" w:hAnsi="Times New Roman" w:cs="Times New Roman"/>
          <w:sz w:val="24"/>
          <w:szCs w:val="24"/>
        </w:rPr>
        <w:t xml:space="preserve"> </w:t>
      </w:r>
      <w:proofErr w:type="spellStart"/>
      <w:r w:rsidR="00FA7100">
        <w:rPr>
          <w:rFonts w:ascii="Times New Roman" w:hAnsi="Times New Roman" w:cs="Times New Roman"/>
          <w:sz w:val="24"/>
          <w:szCs w:val="24"/>
        </w:rPr>
        <w:t>Bulos</w:t>
      </w:r>
      <w:proofErr w:type="spellEnd"/>
      <w:r w:rsidR="00FA7100">
        <w:rPr>
          <w:rFonts w:ascii="Times New Roman" w:hAnsi="Times New Roman" w:cs="Times New Roman"/>
          <w:sz w:val="24"/>
          <w:szCs w:val="24"/>
        </w:rPr>
        <w:t>:</w:t>
      </w:r>
    </w:p>
    <w:p w14:paraId="298750C8" w14:textId="77777777" w:rsidR="004F14BA" w:rsidRPr="00D63669" w:rsidRDefault="004F14BA" w:rsidP="00B635CB">
      <w:pPr>
        <w:spacing w:after="0" w:line="360" w:lineRule="auto"/>
        <w:ind w:firstLine="1418"/>
        <w:jc w:val="both"/>
        <w:rPr>
          <w:rFonts w:ascii="Times New Roman" w:hAnsi="Times New Roman" w:cs="Times New Roman"/>
          <w:sz w:val="24"/>
          <w:szCs w:val="24"/>
        </w:rPr>
      </w:pPr>
    </w:p>
    <w:p w14:paraId="4732C426" w14:textId="51F4A23B" w:rsidR="004F14BA" w:rsidRPr="00D63669" w:rsidRDefault="004F14BA" w:rsidP="0032608F">
      <w:pPr>
        <w:pStyle w:val="Textodenotaderodap"/>
        <w:ind w:left="2268"/>
        <w:jc w:val="both"/>
        <w:rPr>
          <w:szCs w:val="24"/>
          <w:lang w:val="pt-BR"/>
        </w:rPr>
      </w:pPr>
      <w:r w:rsidRPr="00D63669">
        <w:rPr>
          <w:szCs w:val="24"/>
          <w:lang w:val="pt-BR"/>
        </w:rPr>
        <w:t xml:space="preserve">Dessa maneira, a inércia da jurisdição é compensada pelo dinamismo dos protagonistas das </w:t>
      </w:r>
      <w:r w:rsidRPr="00D63669">
        <w:rPr>
          <w:i/>
          <w:szCs w:val="24"/>
          <w:lang w:val="pt-BR"/>
        </w:rPr>
        <w:t>funções essenciais à Justiça</w:t>
      </w:r>
      <w:r w:rsidRPr="00D63669">
        <w:rPr>
          <w:szCs w:val="24"/>
          <w:lang w:val="pt-BR"/>
        </w:rPr>
        <w:t xml:space="preserve">. Em verdade, o papel constitucional dos promotores, procuradores, advogados e defensores públicos é relevantíssimo, porque, de modo genérico, compete-lhes agir em defesa dos interesses do </w:t>
      </w:r>
      <w:r w:rsidRPr="00D63669">
        <w:rPr>
          <w:i/>
          <w:szCs w:val="24"/>
          <w:lang w:val="pt-BR"/>
        </w:rPr>
        <w:t>Estado-comunidade</w:t>
      </w:r>
      <w:r w:rsidRPr="00D63669">
        <w:rPr>
          <w:szCs w:val="24"/>
          <w:lang w:val="pt-BR"/>
        </w:rPr>
        <w:t xml:space="preserve">, e não do </w:t>
      </w:r>
      <w:r w:rsidRPr="00D63669">
        <w:rPr>
          <w:i/>
          <w:szCs w:val="24"/>
          <w:lang w:val="pt-BR"/>
        </w:rPr>
        <w:t>Estado-pessoa</w:t>
      </w:r>
      <w:r w:rsidRPr="00D63669">
        <w:rPr>
          <w:szCs w:val="24"/>
          <w:lang w:val="pt-BR"/>
        </w:rPr>
        <w:t>. (</w:t>
      </w:r>
      <w:r w:rsidR="0032608F" w:rsidRPr="00D63669">
        <w:rPr>
          <w:szCs w:val="24"/>
          <w:lang w:val="pt-BR"/>
        </w:rPr>
        <w:t xml:space="preserve">BULOS, 2022, </w:t>
      </w:r>
      <w:r w:rsidRPr="00D63669">
        <w:rPr>
          <w:szCs w:val="24"/>
          <w:lang w:val="pt-BR"/>
        </w:rPr>
        <w:t>p. 1438)</w:t>
      </w:r>
    </w:p>
    <w:p w14:paraId="019BC831" w14:textId="77777777" w:rsidR="0032608F" w:rsidRPr="00D63669" w:rsidRDefault="0032608F" w:rsidP="0032608F">
      <w:pPr>
        <w:pStyle w:val="Textodenotaderodap"/>
        <w:spacing w:line="360" w:lineRule="auto"/>
        <w:jc w:val="both"/>
        <w:rPr>
          <w:sz w:val="24"/>
          <w:szCs w:val="24"/>
          <w:lang w:val="pt-BR"/>
        </w:rPr>
      </w:pPr>
    </w:p>
    <w:p w14:paraId="505B9FDF" w14:textId="2510474B" w:rsidR="0032608F" w:rsidRPr="00D63669" w:rsidRDefault="00FA7100" w:rsidP="00604390">
      <w:pPr>
        <w:pStyle w:val="Textodenotaderodap"/>
        <w:spacing w:line="360" w:lineRule="auto"/>
        <w:ind w:firstLine="851"/>
        <w:jc w:val="both"/>
        <w:rPr>
          <w:sz w:val="24"/>
          <w:szCs w:val="24"/>
          <w:lang w:val="pt-BR"/>
        </w:rPr>
      </w:pPr>
      <w:r>
        <w:rPr>
          <w:sz w:val="24"/>
          <w:szCs w:val="24"/>
          <w:lang w:val="pt-BR"/>
        </w:rPr>
        <w:t>A</w:t>
      </w:r>
      <w:r w:rsidRPr="00D63669">
        <w:rPr>
          <w:sz w:val="24"/>
          <w:szCs w:val="24"/>
          <w:lang w:val="pt-BR"/>
        </w:rPr>
        <w:t xml:space="preserve"> Constituição Federal de 1988</w:t>
      </w:r>
      <w:r>
        <w:rPr>
          <w:sz w:val="24"/>
          <w:szCs w:val="24"/>
          <w:lang w:val="pt-BR"/>
        </w:rPr>
        <w:t xml:space="preserve"> deu nova roupagem </w:t>
      </w:r>
      <w:r w:rsidR="0032608F" w:rsidRPr="00D63669">
        <w:rPr>
          <w:sz w:val="24"/>
          <w:szCs w:val="24"/>
          <w:lang w:val="pt-BR"/>
        </w:rPr>
        <w:t xml:space="preserve">à Advocacia Pública, </w:t>
      </w:r>
      <w:r>
        <w:rPr>
          <w:sz w:val="24"/>
          <w:szCs w:val="24"/>
          <w:lang w:val="pt-BR"/>
        </w:rPr>
        <w:t xml:space="preserve">reformulando a defesa do </w:t>
      </w:r>
      <w:r w:rsidR="0032608F" w:rsidRPr="00D63669">
        <w:rPr>
          <w:sz w:val="24"/>
          <w:szCs w:val="24"/>
          <w:lang w:val="pt-BR"/>
        </w:rPr>
        <w:t>Estado, inseri</w:t>
      </w:r>
      <w:r>
        <w:rPr>
          <w:sz w:val="24"/>
          <w:szCs w:val="24"/>
          <w:lang w:val="pt-BR"/>
        </w:rPr>
        <w:t>ndo</w:t>
      </w:r>
      <w:r w:rsidR="0032608F" w:rsidRPr="00D63669">
        <w:rPr>
          <w:sz w:val="24"/>
          <w:szCs w:val="24"/>
          <w:lang w:val="pt-BR"/>
        </w:rPr>
        <w:t xml:space="preserve"> entre suas normas a previsão da Advocacia-Geral da União e </w:t>
      </w:r>
      <w:r>
        <w:rPr>
          <w:sz w:val="24"/>
          <w:szCs w:val="24"/>
          <w:lang w:val="pt-BR"/>
        </w:rPr>
        <w:t>Procuradorias-Gerais dos Estado. Conferiu-se</w:t>
      </w:r>
      <w:r w:rsidR="0032608F" w:rsidRPr="00D63669">
        <w:rPr>
          <w:sz w:val="24"/>
          <w:szCs w:val="24"/>
          <w:lang w:val="pt-BR"/>
        </w:rPr>
        <w:t>,</w:t>
      </w:r>
      <w:r>
        <w:rPr>
          <w:sz w:val="24"/>
          <w:szCs w:val="24"/>
          <w:lang w:val="pt-BR"/>
        </w:rPr>
        <w:t xml:space="preserve"> pois, elevada importância ao </w:t>
      </w:r>
      <w:r w:rsidR="0032608F" w:rsidRPr="00D63669">
        <w:rPr>
          <w:sz w:val="24"/>
          <w:szCs w:val="24"/>
          <w:lang w:val="pt-BR"/>
        </w:rPr>
        <w:t xml:space="preserve"> </w:t>
      </w:r>
      <w:r w:rsidR="00FA5356" w:rsidRPr="00D63669">
        <w:rPr>
          <w:sz w:val="24"/>
          <w:szCs w:val="24"/>
          <w:lang w:val="pt-BR"/>
        </w:rPr>
        <w:t xml:space="preserve">desempenho </w:t>
      </w:r>
      <w:r>
        <w:rPr>
          <w:sz w:val="24"/>
          <w:szCs w:val="24"/>
          <w:lang w:val="pt-BR"/>
        </w:rPr>
        <w:t>dos serviços jurídicos dos entes federativos</w:t>
      </w:r>
      <w:r w:rsidR="00FA5356" w:rsidRPr="00D63669">
        <w:rPr>
          <w:sz w:val="24"/>
          <w:szCs w:val="24"/>
          <w:lang w:val="pt-BR"/>
        </w:rPr>
        <w:t>.</w:t>
      </w:r>
    </w:p>
    <w:p w14:paraId="6610FDF6" w14:textId="77777777" w:rsidR="00FA5356" w:rsidRPr="00D63669" w:rsidRDefault="00FA5356" w:rsidP="00604390">
      <w:pPr>
        <w:pStyle w:val="Textodenotaderodap"/>
        <w:spacing w:line="360" w:lineRule="auto"/>
        <w:ind w:firstLine="851"/>
        <w:jc w:val="both"/>
        <w:rPr>
          <w:sz w:val="24"/>
          <w:szCs w:val="24"/>
          <w:lang w:val="pt-BR"/>
        </w:rPr>
      </w:pPr>
      <w:r w:rsidRPr="00D63669">
        <w:rPr>
          <w:sz w:val="24"/>
          <w:szCs w:val="24"/>
          <w:lang w:val="pt-BR"/>
        </w:rPr>
        <w:t>Assim, no âmbito da União</w:t>
      </w:r>
      <w:r w:rsidR="00F122AE" w:rsidRPr="00D63669">
        <w:rPr>
          <w:sz w:val="24"/>
          <w:szCs w:val="24"/>
          <w:lang w:val="pt-BR"/>
        </w:rPr>
        <w:t>,</w:t>
      </w:r>
      <w:r w:rsidRPr="00D63669">
        <w:rPr>
          <w:sz w:val="24"/>
          <w:szCs w:val="24"/>
          <w:lang w:val="pt-BR"/>
        </w:rPr>
        <w:t xml:space="preserve"> a Advocacia-Geral da União será o órgão </w:t>
      </w:r>
      <w:r w:rsidR="00F122AE" w:rsidRPr="00D63669">
        <w:rPr>
          <w:sz w:val="24"/>
          <w:szCs w:val="24"/>
          <w:lang w:val="pt-BR"/>
        </w:rPr>
        <w:t>“</w:t>
      </w:r>
      <w:r w:rsidRPr="0000205C">
        <w:rPr>
          <w:i/>
          <w:sz w:val="24"/>
          <w:szCs w:val="24"/>
          <w:lang w:val="pt-BR"/>
        </w:rPr>
        <w:t xml:space="preserve">que, diretamente ou através de órgão vinculado, representa a União, judicial e extrajudicialmente, cabendo-lhe, nos </w:t>
      </w:r>
      <w:r w:rsidRPr="0000205C">
        <w:rPr>
          <w:i/>
          <w:sz w:val="24"/>
          <w:szCs w:val="24"/>
          <w:lang w:val="pt-BR"/>
        </w:rPr>
        <w:lastRenderedPageBreak/>
        <w:t>termos da lei complementar que dispuser sobre sua organização e funcionamento, as atividades de consultoria e assessoramento jurídico do Poder Executivo</w:t>
      </w:r>
      <w:r w:rsidR="00F122AE" w:rsidRPr="00D63669">
        <w:rPr>
          <w:sz w:val="24"/>
          <w:szCs w:val="24"/>
          <w:lang w:val="pt-BR"/>
        </w:rPr>
        <w:t xml:space="preserve">” (art. 131, </w:t>
      </w:r>
      <w:r w:rsidR="00F122AE" w:rsidRPr="00D63669">
        <w:rPr>
          <w:i/>
          <w:sz w:val="24"/>
          <w:szCs w:val="24"/>
          <w:lang w:val="pt-BR"/>
        </w:rPr>
        <w:t>caput</w:t>
      </w:r>
      <w:r w:rsidR="00F122AE" w:rsidRPr="00D63669">
        <w:rPr>
          <w:sz w:val="24"/>
          <w:szCs w:val="24"/>
          <w:lang w:val="pt-BR"/>
        </w:rPr>
        <w:t>, da Constituição Federal)</w:t>
      </w:r>
      <w:r w:rsidRPr="00D63669">
        <w:rPr>
          <w:sz w:val="24"/>
          <w:szCs w:val="24"/>
          <w:lang w:val="pt-BR"/>
        </w:rPr>
        <w:t>.</w:t>
      </w:r>
    </w:p>
    <w:p w14:paraId="34EBA467" w14:textId="77777777" w:rsidR="00F122AE" w:rsidRPr="00D63669" w:rsidRDefault="00F122AE" w:rsidP="00604390">
      <w:pPr>
        <w:pStyle w:val="Textodenotaderodap"/>
        <w:spacing w:line="360" w:lineRule="auto"/>
        <w:ind w:firstLine="851"/>
        <w:jc w:val="both"/>
        <w:rPr>
          <w:sz w:val="24"/>
          <w:szCs w:val="24"/>
          <w:lang w:val="pt-BR"/>
        </w:rPr>
      </w:pPr>
      <w:r w:rsidRPr="00D63669">
        <w:rPr>
          <w:sz w:val="24"/>
          <w:szCs w:val="24"/>
          <w:lang w:val="pt-BR"/>
        </w:rPr>
        <w:t>Já no âmbito dos Estados, a sua defesa será exercida pelos Procuradores dos Estados e do Distrito Federal que “</w:t>
      </w:r>
      <w:r w:rsidRPr="0000205C">
        <w:rPr>
          <w:i/>
          <w:sz w:val="24"/>
          <w:szCs w:val="24"/>
          <w:lang w:val="pt-BR"/>
        </w:rPr>
        <w:t>exercerão a representação judicial e a consultoria jurídica das respectivas unidades federadas</w:t>
      </w:r>
      <w:r w:rsidRPr="00D63669">
        <w:rPr>
          <w:sz w:val="24"/>
          <w:szCs w:val="24"/>
          <w:lang w:val="pt-BR"/>
        </w:rPr>
        <w:t xml:space="preserve">” (art. 132, </w:t>
      </w:r>
      <w:r w:rsidRPr="00D63669">
        <w:rPr>
          <w:i/>
          <w:sz w:val="24"/>
          <w:szCs w:val="24"/>
          <w:lang w:val="pt-BR"/>
        </w:rPr>
        <w:t>caput</w:t>
      </w:r>
      <w:r w:rsidRPr="00D63669">
        <w:rPr>
          <w:sz w:val="24"/>
          <w:szCs w:val="24"/>
          <w:lang w:val="pt-BR"/>
        </w:rPr>
        <w:t>, da Constituição Federal).     </w:t>
      </w:r>
    </w:p>
    <w:p w14:paraId="4F0EDBAF" w14:textId="77777777" w:rsidR="00F122AE" w:rsidRPr="00D63669" w:rsidRDefault="00F122AE" w:rsidP="00604390">
      <w:pPr>
        <w:pStyle w:val="Textodenotaderodap"/>
        <w:spacing w:line="360" w:lineRule="auto"/>
        <w:ind w:firstLine="851"/>
        <w:jc w:val="both"/>
        <w:rPr>
          <w:sz w:val="24"/>
          <w:szCs w:val="24"/>
          <w:lang w:val="pt-BR"/>
        </w:rPr>
      </w:pPr>
      <w:r w:rsidRPr="00D63669">
        <w:rPr>
          <w:sz w:val="24"/>
          <w:szCs w:val="24"/>
          <w:lang w:val="pt-BR"/>
        </w:rPr>
        <w:t xml:space="preserve">Em ambos os casos, haverá a organização por carreira, na qual o ingresso dar-se-á mediante concurso público de provas e títulos (art. 131, §1º, e art. 132, </w:t>
      </w:r>
      <w:r w:rsidRPr="00D63669">
        <w:rPr>
          <w:i/>
          <w:sz w:val="24"/>
          <w:szCs w:val="24"/>
          <w:lang w:val="pt-BR"/>
        </w:rPr>
        <w:t>caput</w:t>
      </w:r>
      <w:r w:rsidRPr="00D63669">
        <w:rPr>
          <w:sz w:val="24"/>
          <w:szCs w:val="24"/>
          <w:lang w:val="pt-BR"/>
        </w:rPr>
        <w:t>, da Constituição Federal).</w:t>
      </w:r>
    </w:p>
    <w:p w14:paraId="080EA15E" w14:textId="77777777" w:rsidR="00F122AE" w:rsidRPr="00D63669" w:rsidRDefault="00F122AE" w:rsidP="00604390">
      <w:pPr>
        <w:pStyle w:val="Textodenotaderodap"/>
        <w:spacing w:line="360" w:lineRule="auto"/>
        <w:ind w:firstLine="851"/>
        <w:jc w:val="both"/>
        <w:rPr>
          <w:sz w:val="24"/>
          <w:szCs w:val="24"/>
          <w:lang w:val="pt-BR"/>
        </w:rPr>
      </w:pPr>
      <w:r w:rsidRPr="00D63669">
        <w:rPr>
          <w:sz w:val="24"/>
          <w:szCs w:val="24"/>
          <w:lang w:val="pt-BR"/>
        </w:rPr>
        <w:t>Entretanto, a Constituição Federal, certamente utilizando-se do silêncio eloquente, trouxe a previsão de escolha apenas para o chefe da Advocacia Pública da União, permanecendo silente quando ao Procurador-Geral dos Estados e Distrito Federal.</w:t>
      </w:r>
    </w:p>
    <w:p w14:paraId="34514FFE" w14:textId="3A99F758" w:rsidR="00F122AE" w:rsidRPr="00D63669" w:rsidRDefault="00F122AE" w:rsidP="00604390">
      <w:pPr>
        <w:pStyle w:val="Textodenotaderodap"/>
        <w:spacing w:line="360" w:lineRule="auto"/>
        <w:ind w:firstLine="851"/>
        <w:jc w:val="both"/>
        <w:rPr>
          <w:sz w:val="24"/>
          <w:szCs w:val="24"/>
          <w:lang w:val="pt-BR"/>
        </w:rPr>
      </w:pPr>
      <w:r w:rsidRPr="00D63669">
        <w:rPr>
          <w:sz w:val="24"/>
          <w:szCs w:val="24"/>
          <w:lang w:val="pt-BR"/>
        </w:rPr>
        <w:t>Veja</w:t>
      </w:r>
      <w:r w:rsidR="0000205C">
        <w:rPr>
          <w:sz w:val="24"/>
          <w:szCs w:val="24"/>
          <w:lang w:val="pt-BR"/>
        </w:rPr>
        <w:t>-se</w:t>
      </w:r>
      <w:r w:rsidRPr="00D63669">
        <w:rPr>
          <w:sz w:val="24"/>
          <w:szCs w:val="24"/>
          <w:lang w:val="pt-BR"/>
        </w:rPr>
        <w:t xml:space="preserve"> a norma constitucional:</w:t>
      </w:r>
    </w:p>
    <w:p w14:paraId="2E7689A2" w14:textId="77777777" w:rsidR="00F122AE" w:rsidRPr="00D63669" w:rsidRDefault="00F122AE" w:rsidP="00F122AE">
      <w:pPr>
        <w:pStyle w:val="Textodenotaderodap"/>
        <w:spacing w:line="360" w:lineRule="auto"/>
        <w:ind w:firstLine="1418"/>
        <w:jc w:val="both"/>
        <w:rPr>
          <w:sz w:val="24"/>
          <w:szCs w:val="24"/>
          <w:lang w:val="pt-BR"/>
        </w:rPr>
      </w:pPr>
    </w:p>
    <w:p w14:paraId="148AD4D6" w14:textId="77777777" w:rsidR="00FA5356" w:rsidRPr="00D63669" w:rsidRDefault="00F122AE" w:rsidP="00F122AE">
      <w:pPr>
        <w:pStyle w:val="Textodenotaderodap"/>
        <w:ind w:left="2268"/>
        <w:jc w:val="both"/>
        <w:rPr>
          <w:szCs w:val="24"/>
          <w:lang w:val="pt-BR"/>
        </w:rPr>
      </w:pPr>
      <w:bookmarkStart w:id="0" w:name="131§1"/>
      <w:bookmarkEnd w:id="0"/>
      <w:r w:rsidRPr="00D63669">
        <w:rPr>
          <w:szCs w:val="24"/>
          <w:lang w:val="pt-BR"/>
        </w:rPr>
        <w:t xml:space="preserve">Art. 131, </w:t>
      </w:r>
      <w:r w:rsidR="00FA5356" w:rsidRPr="00D63669">
        <w:rPr>
          <w:szCs w:val="24"/>
          <w:lang w:val="pt-BR"/>
        </w:rPr>
        <w:t>§ 1º - A Advocacia-Geral da União tem por chefe o Advogado-Geral da União, de livre nomeação pelo Presidente da República dentre cidadãos maiores de trinta e cinco anos, de notável saber jurídico e reputação ilibada.</w:t>
      </w:r>
    </w:p>
    <w:p w14:paraId="2D13C613" w14:textId="77777777" w:rsidR="00F122AE" w:rsidRPr="00D63669" w:rsidRDefault="00F122AE" w:rsidP="00FA5356">
      <w:pPr>
        <w:pStyle w:val="Textodenotaderodap"/>
        <w:spacing w:line="360" w:lineRule="auto"/>
        <w:ind w:firstLine="1418"/>
        <w:rPr>
          <w:sz w:val="24"/>
          <w:szCs w:val="24"/>
          <w:lang w:val="pt-BR"/>
        </w:rPr>
      </w:pPr>
      <w:bookmarkStart w:id="1" w:name="art131§2"/>
      <w:bookmarkEnd w:id="1"/>
    </w:p>
    <w:p w14:paraId="6AA28072" w14:textId="77777777" w:rsidR="00F122AE" w:rsidRPr="00D63669" w:rsidRDefault="00F122AE" w:rsidP="009F370C">
      <w:pPr>
        <w:pStyle w:val="Textodenotaderodap"/>
        <w:spacing w:line="360" w:lineRule="auto"/>
        <w:ind w:firstLine="1418"/>
        <w:jc w:val="both"/>
        <w:rPr>
          <w:sz w:val="24"/>
          <w:szCs w:val="24"/>
          <w:lang w:val="pt-BR"/>
        </w:rPr>
      </w:pPr>
      <w:r w:rsidRPr="00D63669">
        <w:rPr>
          <w:sz w:val="24"/>
          <w:szCs w:val="24"/>
          <w:lang w:val="pt-BR"/>
        </w:rPr>
        <w:t>Já quanto às Procuradorias dos Estados e Distrito Federal, dispôs da seguinte forma:</w:t>
      </w:r>
    </w:p>
    <w:p w14:paraId="7726826F" w14:textId="77777777" w:rsidR="00F122AE" w:rsidRPr="00D63669" w:rsidRDefault="00F122AE" w:rsidP="00FA5356">
      <w:pPr>
        <w:pStyle w:val="Textodenotaderodap"/>
        <w:spacing w:line="360" w:lineRule="auto"/>
        <w:ind w:firstLine="1418"/>
        <w:rPr>
          <w:sz w:val="24"/>
          <w:szCs w:val="24"/>
          <w:lang w:val="pt-BR"/>
        </w:rPr>
      </w:pPr>
    </w:p>
    <w:p w14:paraId="1B66C12E" w14:textId="77777777" w:rsidR="00F122AE" w:rsidRPr="00D63669" w:rsidRDefault="00FA5356" w:rsidP="0046282C">
      <w:pPr>
        <w:pStyle w:val="Textodenotaderodap"/>
        <w:ind w:left="2268"/>
        <w:jc w:val="both"/>
        <w:rPr>
          <w:lang w:val="pt-BR"/>
        </w:rPr>
      </w:pPr>
      <w:r w:rsidRPr="00D63669">
        <w:rPr>
          <w:szCs w:val="24"/>
          <w:lang w:val="pt-BR"/>
        </w:rPr>
        <w:t>Art. 132. Os Procuradores dos Estados e do Distrito Federal, organizados em carreira, na qual o ingresso dependerá de concurso público de provas e títulos, com a participação da Ordem dos Advogados do Brasil em todas as suas fases, exercerão a representação judicial e a consultoria jurídica das respectivas unidades federadas.        </w:t>
      </w:r>
    </w:p>
    <w:p w14:paraId="500DC7EB" w14:textId="77777777" w:rsidR="00F122AE" w:rsidRPr="00D63669" w:rsidRDefault="00F122AE" w:rsidP="00F122AE">
      <w:pPr>
        <w:pStyle w:val="Textodenotaderodap"/>
        <w:spacing w:line="360" w:lineRule="auto"/>
        <w:ind w:firstLine="1418"/>
        <w:rPr>
          <w:lang w:val="pt-BR"/>
        </w:rPr>
      </w:pPr>
    </w:p>
    <w:p w14:paraId="3BBB63C7" w14:textId="47C7999E" w:rsidR="00F122AE" w:rsidRPr="00D63669" w:rsidRDefault="00F122AE" w:rsidP="00604390">
      <w:pPr>
        <w:pStyle w:val="Textodenotaderodap"/>
        <w:spacing w:line="360" w:lineRule="auto"/>
        <w:ind w:firstLine="851"/>
        <w:jc w:val="both"/>
        <w:rPr>
          <w:sz w:val="24"/>
          <w:lang w:val="pt-BR"/>
        </w:rPr>
      </w:pPr>
      <w:r w:rsidRPr="00D63669">
        <w:rPr>
          <w:sz w:val="24"/>
          <w:lang w:val="pt-BR"/>
        </w:rPr>
        <w:t>Observe-se que, enquanto há previsão exp</w:t>
      </w:r>
      <w:r w:rsidR="00E338D6" w:rsidRPr="00D63669">
        <w:rPr>
          <w:sz w:val="24"/>
          <w:lang w:val="pt-BR"/>
        </w:rPr>
        <w:t>ressa acerca da escolha do chefe da Advocacia-Geral da União, para a escolha dos Chefes das Procuradorias dos Estados e Distrito Feral não há disp</w:t>
      </w:r>
      <w:r w:rsidR="009F370C" w:rsidRPr="00D63669">
        <w:rPr>
          <w:sz w:val="24"/>
          <w:lang w:val="pt-BR"/>
        </w:rPr>
        <w:t>osição semelhante. De certo, o C</w:t>
      </w:r>
      <w:r w:rsidR="00E338D6" w:rsidRPr="00D63669">
        <w:rPr>
          <w:sz w:val="24"/>
          <w:lang w:val="pt-BR"/>
        </w:rPr>
        <w:t>onstituinte, ao trazer tais disposições, não se utilizou de palavras inúteis, havendo</w:t>
      </w:r>
      <w:r w:rsidR="0000205C">
        <w:rPr>
          <w:sz w:val="24"/>
          <w:lang w:val="pt-BR"/>
        </w:rPr>
        <w:t xml:space="preserve"> verdadeiro significado quanto à</w:t>
      </w:r>
      <w:r w:rsidR="00E338D6" w:rsidRPr="00D63669">
        <w:rPr>
          <w:sz w:val="24"/>
          <w:lang w:val="pt-BR"/>
        </w:rPr>
        <w:t xml:space="preserve"> ausência de disposição expressa.</w:t>
      </w:r>
    </w:p>
    <w:p w14:paraId="56D5A7E0" w14:textId="4F5D1E43" w:rsidR="009F370C" w:rsidRDefault="009F370C" w:rsidP="00604390">
      <w:pPr>
        <w:pStyle w:val="Textodenotaderodap"/>
        <w:spacing w:line="360" w:lineRule="auto"/>
        <w:ind w:firstLine="851"/>
        <w:jc w:val="both"/>
        <w:rPr>
          <w:sz w:val="24"/>
          <w:lang w:val="pt-BR"/>
        </w:rPr>
      </w:pPr>
      <w:r w:rsidRPr="00D63669">
        <w:rPr>
          <w:sz w:val="24"/>
          <w:lang w:val="pt-BR"/>
        </w:rPr>
        <w:t>O</w:t>
      </w:r>
      <w:r w:rsidR="0070445D" w:rsidRPr="00D63669">
        <w:rPr>
          <w:sz w:val="24"/>
          <w:lang w:val="pt-BR"/>
        </w:rPr>
        <w:t xml:space="preserve"> ponto foi bem percebido pelo Supremo Tribunal Federal</w:t>
      </w:r>
      <w:r w:rsidR="0000205C">
        <w:rPr>
          <w:sz w:val="24"/>
          <w:lang w:val="pt-BR"/>
        </w:rPr>
        <w:t>,</w:t>
      </w:r>
      <w:r w:rsidR="0070445D" w:rsidRPr="00D63669">
        <w:rPr>
          <w:sz w:val="24"/>
          <w:lang w:val="pt-BR"/>
        </w:rPr>
        <w:t xml:space="preserve"> que, por diversas vezes, teve que se debruçar sobre a constitucionalidade de normas estaduais que dispunham sobre a forma de escolha dos chefes de suas Procuradorias</w:t>
      </w:r>
      <w:r w:rsidRPr="00D63669">
        <w:rPr>
          <w:sz w:val="24"/>
          <w:lang w:val="pt-BR"/>
        </w:rPr>
        <w:t>, de onde se extrai a temática central deste trabalho</w:t>
      </w:r>
      <w:r w:rsidR="0070445D" w:rsidRPr="00D63669">
        <w:rPr>
          <w:sz w:val="24"/>
          <w:lang w:val="pt-BR"/>
        </w:rPr>
        <w:t xml:space="preserve">. </w:t>
      </w:r>
    </w:p>
    <w:p w14:paraId="1EEFA83B" w14:textId="739918B5" w:rsidR="0070445D" w:rsidRPr="00D63669" w:rsidRDefault="00604390" w:rsidP="00604390">
      <w:pPr>
        <w:pStyle w:val="Textodenotaderodap"/>
        <w:spacing w:line="360" w:lineRule="auto"/>
        <w:ind w:firstLine="851"/>
        <w:jc w:val="both"/>
        <w:rPr>
          <w:sz w:val="24"/>
          <w:lang w:val="pt-BR"/>
        </w:rPr>
      </w:pPr>
      <w:r>
        <w:rPr>
          <w:sz w:val="24"/>
          <w:lang w:val="pt-BR"/>
        </w:rPr>
        <w:t xml:space="preserve">Assentada a relevância das funções essenciais à justiça no quadro do funcionamento do Poder Judiciário, importa que seja feita a averiguação dos contornos do perfil constitucional das Procuradorias de Estados e do Distrito Federal. </w:t>
      </w:r>
      <w:r w:rsidR="0070445D" w:rsidRPr="00D63669">
        <w:rPr>
          <w:sz w:val="24"/>
          <w:lang w:val="pt-BR"/>
        </w:rPr>
        <w:t xml:space="preserve">É o que </w:t>
      </w:r>
      <w:r w:rsidR="009F370C" w:rsidRPr="00D63669">
        <w:rPr>
          <w:sz w:val="24"/>
          <w:lang w:val="pt-BR"/>
        </w:rPr>
        <w:t xml:space="preserve">se </w:t>
      </w:r>
      <w:r w:rsidR="0070445D" w:rsidRPr="00D63669">
        <w:rPr>
          <w:sz w:val="24"/>
          <w:lang w:val="pt-BR"/>
        </w:rPr>
        <w:t>passa a tratar no</w:t>
      </w:r>
      <w:r w:rsidR="009F370C" w:rsidRPr="00D63669">
        <w:rPr>
          <w:sz w:val="24"/>
          <w:lang w:val="pt-BR"/>
        </w:rPr>
        <w:t>s</w:t>
      </w:r>
      <w:r w:rsidR="0070445D" w:rsidRPr="00D63669">
        <w:rPr>
          <w:sz w:val="24"/>
          <w:lang w:val="pt-BR"/>
        </w:rPr>
        <w:t xml:space="preserve"> tópico</w:t>
      </w:r>
      <w:r w:rsidR="009F370C" w:rsidRPr="00D63669">
        <w:rPr>
          <w:sz w:val="24"/>
          <w:lang w:val="pt-BR"/>
        </w:rPr>
        <w:t>s</w:t>
      </w:r>
      <w:r w:rsidR="0070445D" w:rsidRPr="00D63669">
        <w:rPr>
          <w:sz w:val="24"/>
          <w:lang w:val="pt-BR"/>
        </w:rPr>
        <w:t xml:space="preserve"> seguinte</w:t>
      </w:r>
      <w:r w:rsidR="009F370C" w:rsidRPr="00D63669">
        <w:rPr>
          <w:sz w:val="24"/>
          <w:lang w:val="pt-BR"/>
        </w:rPr>
        <w:t>s</w:t>
      </w:r>
      <w:r w:rsidR="0070445D" w:rsidRPr="00D63669">
        <w:rPr>
          <w:sz w:val="24"/>
          <w:lang w:val="pt-BR"/>
        </w:rPr>
        <w:t>,</w:t>
      </w:r>
      <w:r w:rsidR="009F370C" w:rsidRPr="00D63669">
        <w:rPr>
          <w:sz w:val="24"/>
          <w:lang w:val="pt-BR"/>
        </w:rPr>
        <w:t xml:space="preserve"> iniciando-se pela análise </w:t>
      </w:r>
      <w:r w:rsidR="0070445D" w:rsidRPr="00D63669">
        <w:rPr>
          <w:sz w:val="24"/>
          <w:lang w:val="pt-BR"/>
        </w:rPr>
        <w:t>do entendimento da Corte Suprema</w:t>
      </w:r>
      <w:r w:rsidR="009F370C" w:rsidRPr="00D63669">
        <w:rPr>
          <w:sz w:val="24"/>
          <w:lang w:val="pt-BR"/>
        </w:rPr>
        <w:t xml:space="preserve"> sobre o tema</w:t>
      </w:r>
      <w:r w:rsidR="0070445D" w:rsidRPr="00D63669">
        <w:rPr>
          <w:sz w:val="24"/>
          <w:lang w:val="pt-BR"/>
        </w:rPr>
        <w:t>.</w:t>
      </w:r>
    </w:p>
    <w:p w14:paraId="6B15983A" w14:textId="77777777" w:rsidR="0070445D" w:rsidRDefault="0070445D" w:rsidP="0070445D">
      <w:pPr>
        <w:pStyle w:val="Textodenotaderodap"/>
        <w:spacing w:line="360" w:lineRule="auto"/>
        <w:jc w:val="both"/>
        <w:rPr>
          <w:sz w:val="24"/>
          <w:lang w:val="pt-BR"/>
        </w:rPr>
      </w:pPr>
    </w:p>
    <w:p w14:paraId="0A1E1716" w14:textId="77777777" w:rsidR="00925837" w:rsidRPr="00D63669" w:rsidRDefault="00925837" w:rsidP="0070445D">
      <w:pPr>
        <w:pStyle w:val="Textodenotaderodap"/>
        <w:spacing w:line="360" w:lineRule="auto"/>
        <w:jc w:val="both"/>
        <w:rPr>
          <w:sz w:val="24"/>
          <w:lang w:val="pt-BR"/>
        </w:rPr>
      </w:pPr>
    </w:p>
    <w:p w14:paraId="04E55774" w14:textId="4B05046F" w:rsidR="00604390" w:rsidRDefault="00735E6B" w:rsidP="0070445D">
      <w:pPr>
        <w:pStyle w:val="Textodenotaderodap"/>
        <w:spacing w:line="360" w:lineRule="auto"/>
        <w:jc w:val="both"/>
        <w:rPr>
          <w:b/>
          <w:sz w:val="24"/>
          <w:lang w:val="pt-BR"/>
        </w:rPr>
      </w:pPr>
      <w:r w:rsidRPr="00D63669">
        <w:rPr>
          <w:b/>
          <w:sz w:val="24"/>
          <w:lang w:val="pt-BR"/>
        </w:rPr>
        <w:lastRenderedPageBreak/>
        <w:t xml:space="preserve">3. </w:t>
      </w:r>
      <w:r w:rsidR="00604390">
        <w:rPr>
          <w:b/>
          <w:sz w:val="24"/>
          <w:lang w:val="pt-BR"/>
        </w:rPr>
        <w:t xml:space="preserve"> </w:t>
      </w:r>
      <w:r w:rsidR="00604390" w:rsidRPr="00D63669">
        <w:rPr>
          <w:b/>
          <w:sz w:val="24"/>
          <w:lang w:val="pt-BR"/>
        </w:rPr>
        <w:t>O SUPREMO TRIBUNAL FEDERAL</w:t>
      </w:r>
      <w:r w:rsidR="00604390">
        <w:rPr>
          <w:b/>
          <w:sz w:val="24"/>
          <w:lang w:val="pt-BR"/>
        </w:rPr>
        <w:t xml:space="preserve"> E A DELIMITAÇÃO DA AUTONOMIA DOS ESTADOS-MEBROS PARA A AUTO-ORGANIZAÇÃO DAS PROCURADORIAS ESTADUAIS E DISTRITAL</w:t>
      </w:r>
    </w:p>
    <w:p w14:paraId="15994921" w14:textId="77777777" w:rsidR="0070445D" w:rsidRDefault="0070445D" w:rsidP="0070445D">
      <w:pPr>
        <w:pStyle w:val="Textodenotaderodap"/>
        <w:spacing w:line="360" w:lineRule="auto"/>
        <w:jc w:val="both"/>
        <w:rPr>
          <w:sz w:val="24"/>
          <w:lang w:val="pt-BR"/>
        </w:rPr>
      </w:pPr>
    </w:p>
    <w:p w14:paraId="3497406B" w14:textId="6C5D29B2" w:rsidR="00995100" w:rsidRPr="00D63669" w:rsidRDefault="007500D0" w:rsidP="00604390">
      <w:pPr>
        <w:pStyle w:val="Textodenotaderodap"/>
        <w:spacing w:line="360" w:lineRule="auto"/>
        <w:ind w:firstLine="851"/>
        <w:jc w:val="both"/>
        <w:rPr>
          <w:sz w:val="24"/>
          <w:lang w:val="pt-BR"/>
        </w:rPr>
      </w:pPr>
      <w:r w:rsidRPr="00D63669">
        <w:rPr>
          <w:sz w:val="24"/>
          <w:lang w:val="pt-BR"/>
        </w:rPr>
        <w:t>H</w:t>
      </w:r>
      <w:r w:rsidR="00735E6B" w:rsidRPr="00D63669">
        <w:rPr>
          <w:sz w:val="24"/>
          <w:lang w:val="pt-BR"/>
        </w:rPr>
        <w:t>á muito</w:t>
      </w:r>
      <w:r w:rsidR="00604390">
        <w:rPr>
          <w:sz w:val="24"/>
          <w:lang w:val="pt-BR"/>
        </w:rPr>
        <w:t>,</w:t>
      </w:r>
      <w:r w:rsidR="00735E6B" w:rsidRPr="00D63669">
        <w:rPr>
          <w:sz w:val="24"/>
          <w:lang w:val="pt-BR"/>
        </w:rPr>
        <w:t xml:space="preserve"> o tema é sensível perante a jurisprudência do Supremo Tribunal Federal que, com frequência, vê a necessidade de se debruçar sobre a possibilidade de os Estados, no exercício de sua autonomia, poder trazer regulação própria acerca da escolha do</w:t>
      </w:r>
      <w:r w:rsidR="001F5990" w:rsidRPr="00D63669">
        <w:rPr>
          <w:sz w:val="24"/>
          <w:lang w:val="pt-BR"/>
        </w:rPr>
        <w:t>s chefes de suas Procuradorias.</w:t>
      </w:r>
      <w:r w:rsidR="002B5896" w:rsidRPr="00D63669">
        <w:rPr>
          <w:sz w:val="24"/>
          <w:lang w:val="pt-BR"/>
        </w:rPr>
        <w:t xml:space="preserve"> </w:t>
      </w:r>
    </w:p>
    <w:p w14:paraId="733EF145" w14:textId="6504E754" w:rsidR="000B567A" w:rsidRPr="00D63669" w:rsidRDefault="00995100" w:rsidP="00604390">
      <w:pPr>
        <w:pStyle w:val="Textodenotaderodap"/>
        <w:spacing w:line="360" w:lineRule="auto"/>
        <w:ind w:firstLine="851"/>
        <w:jc w:val="both"/>
        <w:rPr>
          <w:sz w:val="24"/>
          <w:lang w:val="pt-BR"/>
        </w:rPr>
      </w:pPr>
      <w:r w:rsidRPr="00D63669">
        <w:rPr>
          <w:sz w:val="24"/>
          <w:lang w:val="pt-BR"/>
        </w:rPr>
        <w:t>Nesse contexto, ao longo dos anos</w:t>
      </w:r>
      <w:r w:rsidR="009F370C" w:rsidRPr="00D63669">
        <w:rPr>
          <w:sz w:val="24"/>
          <w:lang w:val="pt-BR"/>
        </w:rPr>
        <w:t>, diversos fundamentos tê</w:t>
      </w:r>
      <w:r w:rsidRPr="00D63669">
        <w:rPr>
          <w:sz w:val="24"/>
          <w:lang w:val="pt-BR"/>
        </w:rPr>
        <w:t>m sido utilizado</w:t>
      </w:r>
      <w:r w:rsidR="00DE3B7F" w:rsidRPr="00D63669">
        <w:rPr>
          <w:sz w:val="24"/>
          <w:lang w:val="pt-BR"/>
        </w:rPr>
        <w:t>s</w:t>
      </w:r>
      <w:r w:rsidRPr="00D63669">
        <w:rPr>
          <w:sz w:val="24"/>
          <w:lang w:val="pt-BR"/>
        </w:rPr>
        <w:t xml:space="preserve"> pelo Supremo Tribunal Federal, ora para justificar a impossibilidade de definição dos critérios de escolha do Procurador-Geral do Estado pelos</w:t>
      </w:r>
      <w:r w:rsidR="009F370C" w:rsidRPr="00D63669">
        <w:rPr>
          <w:sz w:val="24"/>
          <w:lang w:val="pt-BR"/>
        </w:rPr>
        <w:t xml:space="preserve"> próprios E</w:t>
      </w:r>
      <w:r w:rsidRPr="00D63669">
        <w:rPr>
          <w:sz w:val="24"/>
          <w:lang w:val="pt-BR"/>
        </w:rPr>
        <w:t>ntes, ora pela possibilidade.</w:t>
      </w:r>
      <w:r w:rsidR="004A3F51">
        <w:rPr>
          <w:sz w:val="24"/>
          <w:lang w:val="pt-BR"/>
        </w:rPr>
        <w:t xml:space="preserve"> </w:t>
      </w:r>
      <w:r w:rsidR="000B567A" w:rsidRPr="00D63669">
        <w:rPr>
          <w:sz w:val="24"/>
          <w:lang w:val="pt-BR"/>
        </w:rPr>
        <w:t xml:space="preserve">Assim, para o escopo deste trabalho, serão analisadas as seguintes Ações Diretas de Inconstitucionalidades: </w:t>
      </w:r>
    </w:p>
    <w:p w14:paraId="50BAD356" w14:textId="77777777" w:rsidR="000B567A" w:rsidRPr="00D63669" w:rsidRDefault="000B567A" w:rsidP="000B567A">
      <w:pPr>
        <w:pStyle w:val="Textodenotaderodap"/>
        <w:spacing w:line="360" w:lineRule="auto"/>
        <w:ind w:firstLine="1418"/>
        <w:jc w:val="both"/>
        <w:rPr>
          <w:sz w:val="24"/>
          <w:lang w:val="pt-BR"/>
        </w:rPr>
      </w:pPr>
    </w:p>
    <w:p w14:paraId="2A1CB5B1" w14:textId="67F778EA" w:rsidR="007D5D6C" w:rsidRPr="00D63669" w:rsidRDefault="007D5D6C" w:rsidP="000B567A">
      <w:pPr>
        <w:pStyle w:val="Textodenotaderodap"/>
        <w:spacing w:line="360" w:lineRule="auto"/>
        <w:ind w:left="2268"/>
        <w:jc w:val="both"/>
        <w:rPr>
          <w:sz w:val="24"/>
          <w:lang w:val="pt-BR"/>
        </w:rPr>
      </w:pPr>
      <w:r w:rsidRPr="00D63669">
        <w:rPr>
          <w:sz w:val="24"/>
          <w:lang w:val="pt-BR"/>
        </w:rPr>
        <w:t xml:space="preserve">1) ADI 217/PB (2002), </w:t>
      </w:r>
      <w:r w:rsidR="009C7F82">
        <w:rPr>
          <w:sz w:val="24"/>
          <w:lang w:val="pt-BR"/>
        </w:rPr>
        <w:t xml:space="preserve">em que se concluiu </w:t>
      </w:r>
      <w:r w:rsidRPr="00D63669">
        <w:rPr>
          <w:sz w:val="24"/>
          <w:lang w:val="pt-BR"/>
        </w:rPr>
        <w:t>pela livre nomeação do Procurador-Geral do Estado por reprodução obrigatória do modelo federal.</w:t>
      </w:r>
    </w:p>
    <w:p w14:paraId="2A4A5A0B" w14:textId="3A66350C" w:rsidR="000B567A" w:rsidRPr="00D63669" w:rsidRDefault="007D5D6C" w:rsidP="000B567A">
      <w:pPr>
        <w:pStyle w:val="Textodenotaderodap"/>
        <w:spacing w:line="360" w:lineRule="auto"/>
        <w:ind w:left="2268"/>
        <w:jc w:val="both"/>
        <w:rPr>
          <w:sz w:val="24"/>
          <w:szCs w:val="24"/>
          <w:lang w:val="pt-BR"/>
        </w:rPr>
      </w:pPr>
      <w:r w:rsidRPr="00D63669">
        <w:rPr>
          <w:sz w:val="24"/>
          <w:lang w:val="pt-BR"/>
        </w:rPr>
        <w:t>2</w:t>
      </w:r>
      <w:r w:rsidR="000B567A" w:rsidRPr="00D63669">
        <w:rPr>
          <w:sz w:val="24"/>
          <w:lang w:val="pt-BR"/>
        </w:rPr>
        <w:t xml:space="preserve">) </w:t>
      </w:r>
      <w:r w:rsidR="000B567A" w:rsidRPr="00D63669">
        <w:rPr>
          <w:sz w:val="24"/>
          <w:szCs w:val="24"/>
          <w:lang w:val="pt-BR"/>
        </w:rPr>
        <w:t>ADI 2.581/SP (2008</w:t>
      </w:r>
      <w:r w:rsidRPr="00D63669">
        <w:rPr>
          <w:sz w:val="24"/>
          <w:szCs w:val="24"/>
          <w:lang w:val="pt-BR"/>
        </w:rPr>
        <w:t>)</w:t>
      </w:r>
      <w:r w:rsidR="009C7F82">
        <w:rPr>
          <w:sz w:val="24"/>
          <w:szCs w:val="24"/>
          <w:lang w:val="pt-BR"/>
        </w:rPr>
        <w:t>, na qual</w:t>
      </w:r>
      <w:r w:rsidRPr="00D63669">
        <w:rPr>
          <w:sz w:val="24"/>
          <w:szCs w:val="24"/>
          <w:lang w:val="pt-BR"/>
        </w:rPr>
        <w:t>, após amplo debate,</w:t>
      </w:r>
      <w:r w:rsidR="009C7F82">
        <w:rPr>
          <w:sz w:val="24"/>
          <w:szCs w:val="24"/>
          <w:lang w:val="pt-BR"/>
        </w:rPr>
        <w:t xml:space="preserve"> decidiu-se</w:t>
      </w:r>
      <w:r w:rsidRPr="00D63669">
        <w:rPr>
          <w:sz w:val="24"/>
          <w:szCs w:val="24"/>
          <w:lang w:val="pt-BR"/>
        </w:rPr>
        <w:t xml:space="preserve"> pela possibilidade </w:t>
      </w:r>
      <w:r w:rsidR="009F370C" w:rsidRPr="00D63669">
        <w:rPr>
          <w:sz w:val="24"/>
          <w:szCs w:val="24"/>
          <w:lang w:val="pt-BR"/>
        </w:rPr>
        <w:t xml:space="preserve">de a </w:t>
      </w:r>
      <w:r w:rsidRPr="00D63669">
        <w:rPr>
          <w:sz w:val="24"/>
          <w:szCs w:val="24"/>
          <w:lang w:val="pt-BR"/>
        </w:rPr>
        <w:t xml:space="preserve">Constituição Estadual definir que </w:t>
      </w:r>
      <w:r w:rsidR="000B567A" w:rsidRPr="00D63669">
        <w:rPr>
          <w:sz w:val="24"/>
          <w:szCs w:val="24"/>
          <w:lang w:val="pt-BR"/>
        </w:rPr>
        <w:t xml:space="preserve">o Procurador-Geral do Estado </w:t>
      </w:r>
      <w:r w:rsidRPr="00D63669">
        <w:rPr>
          <w:sz w:val="24"/>
          <w:szCs w:val="24"/>
          <w:lang w:val="pt-BR"/>
        </w:rPr>
        <w:t>seja</w:t>
      </w:r>
      <w:r w:rsidR="000B567A" w:rsidRPr="00D63669">
        <w:rPr>
          <w:sz w:val="24"/>
          <w:szCs w:val="24"/>
          <w:lang w:val="pt-BR"/>
        </w:rPr>
        <w:t xml:space="preserve"> escolhido entre os membros da carreira;</w:t>
      </w:r>
    </w:p>
    <w:p w14:paraId="016D1CA2" w14:textId="5ACE78E3" w:rsidR="000B567A" w:rsidRPr="00D63669" w:rsidRDefault="007D5D6C" w:rsidP="000B567A">
      <w:pPr>
        <w:pStyle w:val="Textodenotaderodap"/>
        <w:spacing w:line="360" w:lineRule="auto"/>
        <w:ind w:left="2268"/>
        <w:jc w:val="both"/>
        <w:rPr>
          <w:sz w:val="24"/>
          <w:szCs w:val="24"/>
          <w:lang w:val="pt-BR"/>
        </w:rPr>
      </w:pPr>
      <w:r w:rsidRPr="00D63669">
        <w:rPr>
          <w:sz w:val="24"/>
          <w:szCs w:val="24"/>
          <w:lang w:val="pt-BR"/>
        </w:rPr>
        <w:t>3</w:t>
      </w:r>
      <w:r w:rsidR="000B567A" w:rsidRPr="00D63669">
        <w:rPr>
          <w:sz w:val="24"/>
          <w:szCs w:val="24"/>
          <w:lang w:val="pt-BR"/>
        </w:rPr>
        <w:t>) ADI 2.682/AP (2009)</w:t>
      </w:r>
      <w:r w:rsidR="009C7F82">
        <w:rPr>
          <w:sz w:val="24"/>
          <w:szCs w:val="24"/>
          <w:lang w:val="pt-BR"/>
        </w:rPr>
        <w:t>, onde se</w:t>
      </w:r>
      <w:r w:rsidR="000B567A" w:rsidRPr="00D63669">
        <w:rPr>
          <w:sz w:val="24"/>
          <w:szCs w:val="24"/>
          <w:lang w:val="pt-BR"/>
        </w:rPr>
        <w:t xml:space="preserve"> </w:t>
      </w:r>
      <w:r w:rsidRPr="00D63669">
        <w:rPr>
          <w:sz w:val="24"/>
          <w:szCs w:val="24"/>
          <w:lang w:val="pt-BR"/>
        </w:rPr>
        <w:t>consagrou a</w:t>
      </w:r>
      <w:r w:rsidR="000B567A" w:rsidRPr="00D63669">
        <w:rPr>
          <w:sz w:val="24"/>
          <w:szCs w:val="24"/>
          <w:lang w:val="pt-BR"/>
        </w:rPr>
        <w:t xml:space="preserve"> autonomia das Constituições Estaduais para definir os requisitos do cargo de Procurador-Geral do Estado;</w:t>
      </w:r>
    </w:p>
    <w:p w14:paraId="51F03503" w14:textId="666BFC2A" w:rsidR="000B567A" w:rsidRPr="00D63669" w:rsidRDefault="007D5D6C" w:rsidP="000B567A">
      <w:pPr>
        <w:pStyle w:val="Textodenotaderodap"/>
        <w:spacing w:line="360" w:lineRule="auto"/>
        <w:ind w:left="2268"/>
        <w:jc w:val="both"/>
        <w:rPr>
          <w:sz w:val="24"/>
          <w:szCs w:val="24"/>
          <w:lang w:val="pt-BR"/>
        </w:rPr>
      </w:pPr>
      <w:r w:rsidRPr="00D63669">
        <w:rPr>
          <w:sz w:val="24"/>
          <w:szCs w:val="24"/>
          <w:lang w:val="pt-BR"/>
        </w:rPr>
        <w:t>4</w:t>
      </w:r>
      <w:r w:rsidR="000B567A" w:rsidRPr="00D63669">
        <w:rPr>
          <w:sz w:val="24"/>
          <w:szCs w:val="24"/>
          <w:lang w:val="pt-BR"/>
        </w:rPr>
        <w:t>) ADI 291</w:t>
      </w:r>
      <w:r w:rsidR="00FA27F4" w:rsidRPr="00D63669">
        <w:rPr>
          <w:sz w:val="24"/>
          <w:szCs w:val="24"/>
          <w:lang w:val="pt-BR"/>
        </w:rPr>
        <w:t>/MT</w:t>
      </w:r>
      <w:r w:rsidR="000B567A" w:rsidRPr="00D63669">
        <w:rPr>
          <w:sz w:val="24"/>
          <w:szCs w:val="24"/>
          <w:lang w:val="pt-BR"/>
        </w:rPr>
        <w:t xml:space="preserve"> (2010)</w:t>
      </w:r>
      <w:r w:rsidR="009C7F82">
        <w:rPr>
          <w:sz w:val="24"/>
          <w:szCs w:val="24"/>
          <w:lang w:val="pt-BR"/>
        </w:rPr>
        <w:t>,</w:t>
      </w:r>
      <w:r w:rsidR="00F21AD0" w:rsidRPr="00D63669">
        <w:rPr>
          <w:sz w:val="24"/>
          <w:szCs w:val="24"/>
          <w:lang w:val="pt-BR"/>
        </w:rPr>
        <w:t xml:space="preserve"> </w:t>
      </w:r>
      <w:r w:rsidR="009C7F82">
        <w:rPr>
          <w:sz w:val="24"/>
          <w:szCs w:val="24"/>
          <w:lang w:val="pt-BR"/>
        </w:rPr>
        <w:t>concluindo-se</w:t>
      </w:r>
      <w:r w:rsidR="00F21AD0" w:rsidRPr="00D63669">
        <w:rPr>
          <w:sz w:val="24"/>
          <w:szCs w:val="24"/>
          <w:lang w:val="pt-BR"/>
        </w:rPr>
        <w:t xml:space="preserve"> que</w:t>
      </w:r>
      <w:r w:rsidR="000B567A" w:rsidRPr="00D63669">
        <w:rPr>
          <w:sz w:val="24"/>
          <w:szCs w:val="24"/>
          <w:lang w:val="pt-BR"/>
        </w:rPr>
        <w:t xml:space="preserve"> a escolha do Procurador-Geral </w:t>
      </w:r>
      <w:r w:rsidR="00F21AD0" w:rsidRPr="00D63669">
        <w:rPr>
          <w:sz w:val="24"/>
          <w:szCs w:val="24"/>
          <w:lang w:val="pt-BR"/>
        </w:rPr>
        <w:t>do Estado deve se dar</w:t>
      </w:r>
      <w:r w:rsidR="001A77B8" w:rsidRPr="00D63669">
        <w:rPr>
          <w:sz w:val="24"/>
          <w:szCs w:val="24"/>
          <w:lang w:val="pt-BR"/>
        </w:rPr>
        <w:t xml:space="preserve"> </w:t>
      </w:r>
      <w:r w:rsidR="000B567A" w:rsidRPr="00D63669">
        <w:rPr>
          <w:sz w:val="24"/>
          <w:szCs w:val="24"/>
          <w:lang w:val="pt-BR"/>
        </w:rPr>
        <w:t>de forma livre pelo Chefe do Executivo;</w:t>
      </w:r>
    </w:p>
    <w:p w14:paraId="34CA93DD" w14:textId="57B5D0CA" w:rsidR="00CA7D02" w:rsidRPr="00D63669" w:rsidRDefault="002E5FC0" w:rsidP="00CA7D02">
      <w:pPr>
        <w:pStyle w:val="Textodenotaderodap"/>
        <w:spacing w:line="360" w:lineRule="auto"/>
        <w:ind w:left="2268"/>
        <w:jc w:val="both"/>
        <w:rPr>
          <w:sz w:val="24"/>
          <w:szCs w:val="24"/>
          <w:lang w:val="pt-BR"/>
        </w:rPr>
      </w:pPr>
      <w:r w:rsidRPr="00D63669">
        <w:rPr>
          <w:sz w:val="24"/>
          <w:szCs w:val="24"/>
          <w:lang w:val="pt-BR"/>
        </w:rPr>
        <w:t>5</w:t>
      </w:r>
      <w:r w:rsidR="00CA7D02" w:rsidRPr="00D63669">
        <w:rPr>
          <w:sz w:val="24"/>
          <w:szCs w:val="24"/>
          <w:lang w:val="pt-BR"/>
        </w:rPr>
        <w:t>) ADI 4.898/AP (2019)</w:t>
      </w:r>
      <w:r w:rsidR="009C7F82">
        <w:rPr>
          <w:sz w:val="24"/>
          <w:szCs w:val="24"/>
          <w:lang w:val="pt-BR"/>
        </w:rPr>
        <w:t>,</w:t>
      </w:r>
      <w:r w:rsidR="00CA7D02" w:rsidRPr="00D63669">
        <w:rPr>
          <w:sz w:val="24"/>
          <w:szCs w:val="24"/>
          <w:lang w:val="pt-BR"/>
        </w:rPr>
        <w:t xml:space="preserve"> que </w:t>
      </w:r>
      <w:r w:rsidR="00FA27F4" w:rsidRPr="00D63669">
        <w:rPr>
          <w:sz w:val="24"/>
          <w:szCs w:val="24"/>
          <w:lang w:val="pt-BR"/>
        </w:rPr>
        <w:t>re</w:t>
      </w:r>
      <w:r w:rsidR="001A77B8" w:rsidRPr="00D63669">
        <w:rPr>
          <w:sz w:val="24"/>
          <w:szCs w:val="24"/>
          <w:lang w:val="pt-BR"/>
        </w:rPr>
        <w:t xml:space="preserve">staurou </w:t>
      </w:r>
      <w:r w:rsidR="00CF1FB0" w:rsidRPr="00D63669">
        <w:rPr>
          <w:sz w:val="24"/>
          <w:szCs w:val="24"/>
          <w:lang w:val="pt-BR"/>
        </w:rPr>
        <w:t>o entendimento pela</w:t>
      </w:r>
      <w:r w:rsidR="00CA7D02" w:rsidRPr="00D63669">
        <w:rPr>
          <w:sz w:val="24"/>
          <w:szCs w:val="24"/>
          <w:lang w:val="pt-BR"/>
        </w:rPr>
        <w:t xml:space="preserve"> autonomia dos Estados-membros para definição dos critérios de nomeação do Procurador-Geral do Estado</w:t>
      </w:r>
      <w:r w:rsidR="009F370C" w:rsidRPr="00D63669">
        <w:rPr>
          <w:sz w:val="24"/>
          <w:szCs w:val="24"/>
          <w:lang w:val="pt-BR"/>
        </w:rPr>
        <w:t xml:space="preserve">, </w:t>
      </w:r>
      <w:r w:rsidR="00FA27F4" w:rsidRPr="00D63669">
        <w:rPr>
          <w:sz w:val="24"/>
          <w:szCs w:val="24"/>
          <w:lang w:val="pt-BR"/>
        </w:rPr>
        <w:t>inclusive</w:t>
      </w:r>
      <w:r w:rsidR="00CA7D02" w:rsidRPr="00D63669">
        <w:rPr>
          <w:sz w:val="24"/>
          <w:szCs w:val="24"/>
          <w:lang w:val="pt-BR"/>
        </w:rPr>
        <w:t xml:space="preserve"> </w:t>
      </w:r>
      <w:r w:rsidR="009F370C" w:rsidRPr="00D63669">
        <w:rPr>
          <w:sz w:val="24"/>
          <w:szCs w:val="24"/>
          <w:lang w:val="pt-BR"/>
        </w:rPr>
        <w:t xml:space="preserve">de </w:t>
      </w:r>
      <w:r w:rsidR="00CA7D02" w:rsidRPr="00D63669">
        <w:rPr>
          <w:sz w:val="24"/>
          <w:szCs w:val="24"/>
          <w:lang w:val="pt-BR"/>
        </w:rPr>
        <w:t>seus substitutos;</w:t>
      </w:r>
    </w:p>
    <w:p w14:paraId="574D86E6" w14:textId="15C8BEDD" w:rsidR="00DE3B7F" w:rsidRPr="00D63669" w:rsidRDefault="002E5FC0" w:rsidP="000B567A">
      <w:pPr>
        <w:pStyle w:val="Textodenotaderodap"/>
        <w:spacing w:line="360" w:lineRule="auto"/>
        <w:ind w:left="2268"/>
        <w:jc w:val="both"/>
        <w:rPr>
          <w:sz w:val="24"/>
          <w:szCs w:val="24"/>
          <w:lang w:val="pt-BR"/>
        </w:rPr>
      </w:pPr>
      <w:r w:rsidRPr="00D63669">
        <w:rPr>
          <w:sz w:val="24"/>
          <w:szCs w:val="24"/>
          <w:lang w:val="pt-BR"/>
        </w:rPr>
        <w:t>6</w:t>
      </w:r>
      <w:r w:rsidR="000B567A" w:rsidRPr="00D63669">
        <w:rPr>
          <w:sz w:val="24"/>
          <w:szCs w:val="24"/>
          <w:lang w:val="pt-BR"/>
        </w:rPr>
        <w:t>) ADI 5.211</w:t>
      </w:r>
      <w:r w:rsidR="00CA7D02" w:rsidRPr="00D63669">
        <w:rPr>
          <w:sz w:val="24"/>
          <w:szCs w:val="24"/>
          <w:lang w:val="pt-BR"/>
        </w:rPr>
        <w:t>/PB</w:t>
      </w:r>
      <w:r w:rsidR="000B567A" w:rsidRPr="00D63669">
        <w:rPr>
          <w:sz w:val="24"/>
          <w:szCs w:val="24"/>
          <w:lang w:val="pt-BR"/>
        </w:rPr>
        <w:t xml:space="preserve"> (</w:t>
      </w:r>
      <w:r w:rsidR="003173C8" w:rsidRPr="00D63669">
        <w:rPr>
          <w:sz w:val="24"/>
          <w:szCs w:val="24"/>
          <w:lang w:val="pt-BR"/>
        </w:rPr>
        <w:t>2</w:t>
      </w:r>
      <w:r w:rsidR="00CA7D02" w:rsidRPr="00D63669">
        <w:rPr>
          <w:sz w:val="24"/>
          <w:szCs w:val="24"/>
          <w:lang w:val="pt-BR"/>
        </w:rPr>
        <w:t>019</w:t>
      </w:r>
      <w:r w:rsidR="000B567A" w:rsidRPr="00D63669">
        <w:rPr>
          <w:sz w:val="24"/>
          <w:szCs w:val="24"/>
          <w:lang w:val="pt-BR"/>
        </w:rPr>
        <w:t>)</w:t>
      </w:r>
      <w:r w:rsidR="009C7F82">
        <w:rPr>
          <w:sz w:val="24"/>
          <w:szCs w:val="24"/>
          <w:lang w:val="pt-BR"/>
        </w:rPr>
        <w:t>,</w:t>
      </w:r>
      <w:r w:rsidR="00DE3B7F" w:rsidRPr="00D63669">
        <w:rPr>
          <w:sz w:val="24"/>
          <w:szCs w:val="24"/>
          <w:lang w:val="pt-BR"/>
        </w:rPr>
        <w:t xml:space="preserve"> </w:t>
      </w:r>
      <w:r w:rsidR="009C7F82">
        <w:rPr>
          <w:sz w:val="24"/>
          <w:szCs w:val="24"/>
          <w:lang w:val="pt-BR"/>
        </w:rPr>
        <w:t xml:space="preserve">em </w:t>
      </w:r>
      <w:r w:rsidR="00DE3B7F" w:rsidRPr="00D63669">
        <w:rPr>
          <w:sz w:val="24"/>
          <w:szCs w:val="24"/>
          <w:lang w:val="pt-BR"/>
        </w:rPr>
        <w:t xml:space="preserve">que </w:t>
      </w:r>
      <w:r w:rsidR="009C7F82">
        <w:rPr>
          <w:sz w:val="24"/>
          <w:szCs w:val="24"/>
          <w:lang w:val="pt-BR"/>
        </w:rPr>
        <w:t xml:space="preserve">se </w:t>
      </w:r>
      <w:r w:rsidR="00DE3B7F" w:rsidRPr="00D63669">
        <w:rPr>
          <w:sz w:val="24"/>
          <w:szCs w:val="24"/>
          <w:lang w:val="pt-BR"/>
        </w:rPr>
        <w:t xml:space="preserve">regressou </w:t>
      </w:r>
      <w:r w:rsidR="00CF1FB0" w:rsidRPr="00D63669">
        <w:rPr>
          <w:sz w:val="24"/>
          <w:szCs w:val="24"/>
          <w:lang w:val="pt-BR"/>
        </w:rPr>
        <w:t>à compreensão</w:t>
      </w:r>
      <w:r w:rsidR="00DE3B7F" w:rsidRPr="00D63669">
        <w:rPr>
          <w:sz w:val="24"/>
          <w:szCs w:val="24"/>
          <w:lang w:val="pt-BR"/>
        </w:rPr>
        <w:t xml:space="preserve"> de que deve ser observada a competência privativa do Chefe do Poder Executivo para tratar da matéria</w:t>
      </w:r>
      <w:r w:rsidR="00F154B3" w:rsidRPr="00D63669">
        <w:rPr>
          <w:sz w:val="24"/>
          <w:szCs w:val="24"/>
          <w:lang w:val="pt-BR"/>
        </w:rPr>
        <w:t>;</w:t>
      </w:r>
      <w:r w:rsidR="00DE3B7F" w:rsidRPr="00D63669">
        <w:rPr>
          <w:sz w:val="24"/>
          <w:szCs w:val="24"/>
          <w:lang w:val="pt-BR"/>
        </w:rPr>
        <w:t xml:space="preserve"> </w:t>
      </w:r>
    </w:p>
    <w:p w14:paraId="6059E24E" w14:textId="0EA2CAE1" w:rsidR="00B57557" w:rsidRPr="00D63669" w:rsidRDefault="002E5FC0" w:rsidP="000B567A">
      <w:pPr>
        <w:pStyle w:val="Textodenotaderodap"/>
        <w:spacing w:line="360" w:lineRule="auto"/>
        <w:ind w:left="2268"/>
        <w:jc w:val="both"/>
        <w:rPr>
          <w:sz w:val="24"/>
          <w:szCs w:val="24"/>
          <w:lang w:val="pt-BR"/>
        </w:rPr>
      </w:pPr>
      <w:r w:rsidRPr="00D63669">
        <w:rPr>
          <w:sz w:val="24"/>
          <w:szCs w:val="24"/>
          <w:lang w:val="pt-BR"/>
        </w:rPr>
        <w:t>7</w:t>
      </w:r>
      <w:r w:rsidR="00B57557" w:rsidRPr="00D63669">
        <w:rPr>
          <w:sz w:val="24"/>
          <w:szCs w:val="24"/>
          <w:lang w:val="pt-BR"/>
        </w:rPr>
        <w:t>) ADI 127/AL (2021)</w:t>
      </w:r>
      <w:r w:rsidR="009C7F82">
        <w:rPr>
          <w:sz w:val="24"/>
          <w:szCs w:val="24"/>
          <w:lang w:val="pt-BR"/>
        </w:rPr>
        <w:t xml:space="preserve">, na qual </w:t>
      </w:r>
      <w:r w:rsidR="00DE3B7F" w:rsidRPr="00D63669">
        <w:rPr>
          <w:sz w:val="24"/>
          <w:szCs w:val="24"/>
          <w:lang w:val="pt-BR"/>
        </w:rPr>
        <w:t>se apontou</w:t>
      </w:r>
      <w:r w:rsidR="006073E3" w:rsidRPr="00D63669">
        <w:rPr>
          <w:sz w:val="24"/>
          <w:szCs w:val="24"/>
          <w:lang w:val="pt-BR"/>
        </w:rPr>
        <w:t xml:space="preserve"> que as restrições </w:t>
      </w:r>
      <w:r w:rsidR="00CF1FB0" w:rsidRPr="00D63669">
        <w:rPr>
          <w:sz w:val="24"/>
          <w:szCs w:val="24"/>
          <w:lang w:val="pt-BR"/>
        </w:rPr>
        <w:t>à</w:t>
      </w:r>
      <w:r w:rsidR="006073E3" w:rsidRPr="00D63669">
        <w:rPr>
          <w:sz w:val="24"/>
          <w:szCs w:val="24"/>
          <w:lang w:val="pt-BR"/>
        </w:rPr>
        <w:t xml:space="preserve"> livre nomeação do Procurador-Geral do Estado ofende as prerrogativas do Chefe do Poder Executivo;</w:t>
      </w:r>
      <w:r w:rsidR="006073E3" w:rsidRPr="00D63669">
        <w:rPr>
          <w:sz w:val="24"/>
          <w:szCs w:val="24"/>
          <w:lang w:val="pt-BR"/>
        </w:rPr>
        <w:tab/>
      </w:r>
    </w:p>
    <w:p w14:paraId="120B05EE" w14:textId="7B72A5FA" w:rsidR="00392429" w:rsidRPr="00D63669" w:rsidRDefault="002E5FC0" w:rsidP="000B567A">
      <w:pPr>
        <w:pStyle w:val="Textodenotaderodap"/>
        <w:spacing w:line="360" w:lineRule="auto"/>
        <w:ind w:left="2268"/>
        <w:jc w:val="both"/>
        <w:rPr>
          <w:sz w:val="24"/>
          <w:lang w:val="pt-BR"/>
        </w:rPr>
      </w:pPr>
      <w:r w:rsidRPr="00D63669">
        <w:rPr>
          <w:sz w:val="24"/>
          <w:szCs w:val="24"/>
          <w:lang w:val="pt-BR"/>
        </w:rPr>
        <w:t>8</w:t>
      </w:r>
      <w:r w:rsidR="00392429" w:rsidRPr="00D63669">
        <w:rPr>
          <w:sz w:val="24"/>
          <w:szCs w:val="24"/>
          <w:lang w:val="pt-BR"/>
        </w:rPr>
        <w:t>) ADI 2820/ES (</w:t>
      </w:r>
      <w:r w:rsidR="00B57557" w:rsidRPr="00D63669">
        <w:rPr>
          <w:sz w:val="24"/>
          <w:szCs w:val="24"/>
          <w:lang w:val="pt-BR"/>
        </w:rPr>
        <w:t xml:space="preserve">julgado em junho de </w:t>
      </w:r>
      <w:r w:rsidR="00392429" w:rsidRPr="00D63669">
        <w:rPr>
          <w:sz w:val="24"/>
          <w:szCs w:val="24"/>
          <w:lang w:val="pt-BR"/>
        </w:rPr>
        <w:t>2023</w:t>
      </w:r>
      <w:r w:rsidR="00B57557" w:rsidRPr="00D63669">
        <w:rPr>
          <w:sz w:val="24"/>
          <w:szCs w:val="24"/>
          <w:lang w:val="pt-BR"/>
        </w:rPr>
        <w:t xml:space="preserve"> e até a data de elaboração deste artigo ainda não p</w:t>
      </w:r>
      <w:r w:rsidR="006073E3" w:rsidRPr="00D63669">
        <w:rPr>
          <w:sz w:val="24"/>
          <w:szCs w:val="24"/>
          <w:lang w:val="pt-BR"/>
        </w:rPr>
        <w:t>u</w:t>
      </w:r>
      <w:r w:rsidR="00B57557" w:rsidRPr="00D63669">
        <w:rPr>
          <w:sz w:val="24"/>
          <w:szCs w:val="24"/>
          <w:lang w:val="pt-BR"/>
        </w:rPr>
        <w:t>blicado</w:t>
      </w:r>
      <w:r w:rsidR="00392429" w:rsidRPr="00D63669">
        <w:rPr>
          <w:sz w:val="24"/>
          <w:szCs w:val="24"/>
          <w:lang w:val="pt-BR"/>
        </w:rPr>
        <w:t>)</w:t>
      </w:r>
      <w:r w:rsidR="009C7F82">
        <w:rPr>
          <w:sz w:val="24"/>
          <w:szCs w:val="24"/>
          <w:lang w:val="pt-BR"/>
        </w:rPr>
        <w:t>, cujo entendimento</w:t>
      </w:r>
      <w:r w:rsidR="00392429" w:rsidRPr="00D63669">
        <w:rPr>
          <w:sz w:val="24"/>
          <w:szCs w:val="24"/>
          <w:lang w:val="pt-BR"/>
        </w:rPr>
        <w:t xml:space="preserve"> </w:t>
      </w:r>
      <w:r w:rsidR="009C7F82">
        <w:rPr>
          <w:sz w:val="24"/>
          <w:szCs w:val="24"/>
          <w:lang w:val="pt-BR"/>
        </w:rPr>
        <w:t>prevalente se deu pela</w:t>
      </w:r>
      <w:r w:rsidR="00F154B3" w:rsidRPr="00D63669">
        <w:rPr>
          <w:sz w:val="24"/>
          <w:szCs w:val="24"/>
          <w:lang w:val="pt-BR"/>
        </w:rPr>
        <w:t xml:space="preserve"> </w:t>
      </w:r>
      <w:r w:rsidR="00B57557" w:rsidRPr="00D63669">
        <w:rPr>
          <w:sz w:val="24"/>
          <w:szCs w:val="24"/>
          <w:lang w:val="pt-BR"/>
        </w:rPr>
        <w:t xml:space="preserve">autonomia da Constituição Estadual para definir os critérios de nomeação do </w:t>
      </w:r>
      <w:r w:rsidR="00B57557" w:rsidRPr="00D63669">
        <w:rPr>
          <w:sz w:val="24"/>
          <w:szCs w:val="24"/>
          <w:lang w:val="pt-BR"/>
        </w:rPr>
        <w:lastRenderedPageBreak/>
        <w:t>Procurador</w:t>
      </w:r>
      <w:r w:rsidR="006073E3" w:rsidRPr="00D63669">
        <w:rPr>
          <w:sz w:val="24"/>
          <w:szCs w:val="24"/>
          <w:lang w:val="pt-BR"/>
        </w:rPr>
        <w:t>-</w:t>
      </w:r>
      <w:r w:rsidR="00B57557" w:rsidRPr="00D63669">
        <w:rPr>
          <w:sz w:val="24"/>
          <w:szCs w:val="24"/>
          <w:lang w:val="pt-BR"/>
        </w:rPr>
        <w:t>Geral do Estado</w:t>
      </w:r>
      <w:r w:rsidR="00DE3B7F" w:rsidRPr="00D63669">
        <w:rPr>
          <w:sz w:val="24"/>
          <w:szCs w:val="24"/>
          <w:lang w:val="pt-BR"/>
        </w:rPr>
        <w:t>, sendo</w:t>
      </w:r>
      <w:r w:rsidR="00B57557" w:rsidRPr="00D63669">
        <w:rPr>
          <w:sz w:val="24"/>
          <w:szCs w:val="24"/>
          <w:lang w:val="pt-BR"/>
        </w:rPr>
        <w:t xml:space="preserve"> </w:t>
      </w:r>
      <w:r w:rsidR="00DE3B7F" w:rsidRPr="00D63669">
        <w:rPr>
          <w:sz w:val="24"/>
          <w:szCs w:val="24"/>
          <w:lang w:val="pt-BR"/>
        </w:rPr>
        <w:t>constitucional</w:t>
      </w:r>
      <w:r w:rsidR="00B57557" w:rsidRPr="00D63669">
        <w:rPr>
          <w:sz w:val="24"/>
          <w:szCs w:val="24"/>
          <w:lang w:val="pt-BR"/>
        </w:rPr>
        <w:t xml:space="preserve"> a restrição aos membros da carreira.</w:t>
      </w:r>
    </w:p>
    <w:p w14:paraId="748992DE" w14:textId="77777777" w:rsidR="000B567A" w:rsidRPr="00D63669" w:rsidRDefault="000B567A" w:rsidP="000B567A">
      <w:pPr>
        <w:pStyle w:val="Textodenotaderodap"/>
        <w:spacing w:line="360" w:lineRule="auto"/>
        <w:ind w:firstLine="1418"/>
        <w:jc w:val="both"/>
        <w:rPr>
          <w:sz w:val="24"/>
          <w:lang w:val="pt-BR"/>
        </w:rPr>
      </w:pPr>
    </w:p>
    <w:p w14:paraId="5902A3F4" w14:textId="552DC018" w:rsidR="00DE3B7F" w:rsidRPr="00D63669" w:rsidRDefault="00DE3B7F" w:rsidP="009C7F82">
      <w:pPr>
        <w:pStyle w:val="Textodenotaderodap"/>
        <w:spacing w:line="360" w:lineRule="auto"/>
        <w:ind w:firstLine="851"/>
        <w:jc w:val="both"/>
        <w:rPr>
          <w:sz w:val="24"/>
          <w:lang w:val="pt-BR"/>
        </w:rPr>
      </w:pPr>
      <w:r w:rsidRPr="00D63669">
        <w:rPr>
          <w:sz w:val="24"/>
          <w:lang w:val="pt-BR"/>
        </w:rPr>
        <w:t>Dos julgados listados, observa-se</w:t>
      </w:r>
      <w:r w:rsidR="00F154B3" w:rsidRPr="00D63669">
        <w:rPr>
          <w:sz w:val="24"/>
          <w:lang w:val="pt-BR"/>
        </w:rPr>
        <w:t>,</w:t>
      </w:r>
      <w:r w:rsidRPr="00D63669">
        <w:rPr>
          <w:sz w:val="24"/>
          <w:lang w:val="pt-BR"/>
        </w:rPr>
        <w:t xml:space="preserve"> de pronto</w:t>
      </w:r>
      <w:r w:rsidR="00F154B3" w:rsidRPr="00D63669">
        <w:rPr>
          <w:sz w:val="24"/>
          <w:lang w:val="pt-BR"/>
        </w:rPr>
        <w:t>,</w:t>
      </w:r>
      <w:r w:rsidRPr="00D63669">
        <w:rPr>
          <w:sz w:val="24"/>
          <w:lang w:val="pt-BR"/>
        </w:rPr>
        <w:t xml:space="preserve"> que a jurisprudência da Suprema Corte é deveras oscilante a respeito </w:t>
      </w:r>
      <w:r w:rsidR="007500D0" w:rsidRPr="00D63669">
        <w:rPr>
          <w:sz w:val="24"/>
          <w:lang w:val="pt-BR"/>
        </w:rPr>
        <w:t>da matéria, apresentando não apenas uma diversidade de posições ao longo dos anos</w:t>
      </w:r>
      <w:r w:rsidR="009C7F82">
        <w:rPr>
          <w:sz w:val="24"/>
          <w:lang w:val="pt-BR"/>
        </w:rPr>
        <w:t>,</w:t>
      </w:r>
      <w:r w:rsidR="007500D0" w:rsidRPr="00D63669">
        <w:rPr>
          <w:sz w:val="24"/>
          <w:lang w:val="pt-BR"/>
        </w:rPr>
        <w:t xml:space="preserve"> como também</w:t>
      </w:r>
      <w:r w:rsidR="00F154B3" w:rsidRPr="00D63669">
        <w:rPr>
          <w:sz w:val="24"/>
          <w:lang w:val="pt-BR"/>
        </w:rPr>
        <w:t xml:space="preserve"> </w:t>
      </w:r>
      <w:r w:rsidR="007500D0" w:rsidRPr="00D63669">
        <w:rPr>
          <w:sz w:val="24"/>
          <w:lang w:val="pt-BR"/>
        </w:rPr>
        <w:t>de fundamentos</w:t>
      </w:r>
      <w:r w:rsidR="009C7F82">
        <w:rPr>
          <w:sz w:val="24"/>
          <w:lang w:val="pt-BR"/>
        </w:rPr>
        <w:t xml:space="preserve"> que são esgrimidos em cada caso</w:t>
      </w:r>
      <w:r w:rsidR="007500D0" w:rsidRPr="00D63669">
        <w:rPr>
          <w:sz w:val="24"/>
          <w:lang w:val="pt-BR"/>
        </w:rPr>
        <w:t>.</w:t>
      </w:r>
    </w:p>
    <w:p w14:paraId="66AC9A12" w14:textId="3D6E1182" w:rsidR="008513FC" w:rsidRPr="00D63669" w:rsidRDefault="00F154B3" w:rsidP="009C7F82">
      <w:pPr>
        <w:pStyle w:val="Textodenotaderodap"/>
        <w:spacing w:line="360" w:lineRule="auto"/>
        <w:ind w:firstLine="851"/>
        <w:jc w:val="both"/>
        <w:rPr>
          <w:sz w:val="24"/>
          <w:lang w:val="pt-BR"/>
        </w:rPr>
      </w:pPr>
      <w:r w:rsidRPr="00D63669">
        <w:rPr>
          <w:sz w:val="24"/>
          <w:lang w:val="pt-BR"/>
        </w:rPr>
        <w:t>Com efeito, h</w:t>
      </w:r>
      <w:r w:rsidR="007500D0" w:rsidRPr="00D63669">
        <w:rPr>
          <w:sz w:val="24"/>
          <w:lang w:val="pt-BR"/>
        </w:rPr>
        <w:t xml:space="preserve">á </w:t>
      </w:r>
      <w:r w:rsidR="00CF1FB0" w:rsidRPr="00D63669">
        <w:rPr>
          <w:sz w:val="24"/>
          <w:lang w:val="pt-BR"/>
        </w:rPr>
        <w:t>acórdãos</w:t>
      </w:r>
      <w:r w:rsidR="007500D0" w:rsidRPr="00D63669">
        <w:rPr>
          <w:sz w:val="24"/>
          <w:lang w:val="pt-BR"/>
        </w:rPr>
        <w:t xml:space="preserve"> com conclusões opostas</w:t>
      </w:r>
      <w:r w:rsidR="00D21E9F">
        <w:rPr>
          <w:sz w:val="24"/>
          <w:lang w:val="pt-BR"/>
        </w:rPr>
        <w:t>,</w:t>
      </w:r>
      <w:r w:rsidR="007500D0" w:rsidRPr="00D63669">
        <w:rPr>
          <w:sz w:val="24"/>
          <w:lang w:val="pt-BR"/>
        </w:rPr>
        <w:t xml:space="preserve"> cujos julgamentos foram realizados ainda no mesmo mês (</w:t>
      </w:r>
      <w:r w:rsidRPr="00D63669">
        <w:rPr>
          <w:sz w:val="24"/>
          <w:lang w:val="pt-BR"/>
        </w:rPr>
        <w:t>a exemplo da</w:t>
      </w:r>
      <w:r w:rsidR="00031045">
        <w:rPr>
          <w:sz w:val="24"/>
          <w:lang w:val="pt-BR"/>
        </w:rPr>
        <w:t>s</w:t>
      </w:r>
      <w:r w:rsidRPr="00D63669">
        <w:rPr>
          <w:sz w:val="24"/>
          <w:lang w:val="pt-BR"/>
        </w:rPr>
        <w:t xml:space="preserve"> </w:t>
      </w:r>
      <w:proofErr w:type="spellStart"/>
      <w:r w:rsidR="007500D0" w:rsidRPr="00D63669">
        <w:rPr>
          <w:sz w:val="24"/>
          <w:lang w:val="pt-BR"/>
        </w:rPr>
        <w:t>ADIs</w:t>
      </w:r>
      <w:proofErr w:type="spellEnd"/>
      <w:r w:rsidR="007500D0" w:rsidRPr="00D63669">
        <w:rPr>
          <w:sz w:val="24"/>
          <w:lang w:val="pt-BR"/>
        </w:rPr>
        <w:t xml:space="preserve"> 4.898/AP e 5.211/PB). Não obstante sejam merecidas as críticas à insegurança jurídica decorrente desta </w:t>
      </w:r>
      <w:proofErr w:type="spellStart"/>
      <w:r w:rsidR="007500D0" w:rsidRPr="00D63669">
        <w:rPr>
          <w:sz w:val="24"/>
          <w:lang w:val="pt-BR"/>
        </w:rPr>
        <w:t>pendulação</w:t>
      </w:r>
      <w:proofErr w:type="spellEnd"/>
      <w:r w:rsidR="007500D0" w:rsidRPr="00D63669">
        <w:rPr>
          <w:sz w:val="24"/>
          <w:lang w:val="pt-BR"/>
        </w:rPr>
        <w:t xml:space="preserve"> </w:t>
      </w:r>
      <w:r w:rsidR="008513FC" w:rsidRPr="00D63669">
        <w:rPr>
          <w:sz w:val="24"/>
          <w:lang w:val="pt-BR"/>
        </w:rPr>
        <w:t>de posições no S</w:t>
      </w:r>
      <w:r w:rsidRPr="00D63669">
        <w:rPr>
          <w:sz w:val="24"/>
          <w:lang w:val="pt-BR"/>
        </w:rPr>
        <w:t xml:space="preserve">upremo </w:t>
      </w:r>
      <w:r w:rsidR="008513FC" w:rsidRPr="00D63669">
        <w:rPr>
          <w:sz w:val="24"/>
          <w:lang w:val="pt-BR"/>
        </w:rPr>
        <w:t>T</w:t>
      </w:r>
      <w:r w:rsidRPr="00D63669">
        <w:rPr>
          <w:sz w:val="24"/>
          <w:lang w:val="pt-BR"/>
        </w:rPr>
        <w:t xml:space="preserve">ribunal </w:t>
      </w:r>
      <w:r w:rsidR="008513FC" w:rsidRPr="00D63669">
        <w:rPr>
          <w:sz w:val="24"/>
          <w:lang w:val="pt-BR"/>
        </w:rPr>
        <w:t>F</w:t>
      </w:r>
      <w:r w:rsidRPr="00D63669">
        <w:rPr>
          <w:sz w:val="24"/>
          <w:lang w:val="pt-BR"/>
        </w:rPr>
        <w:t>ederal</w:t>
      </w:r>
      <w:r w:rsidR="008513FC" w:rsidRPr="00D63669">
        <w:rPr>
          <w:sz w:val="24"/>
          <w:lang w:val="pt-BR"/>
        </w:rPr>
        <w:t>, Corte com o mister de ser a última instância na guarda à Constituição, tais críticas extrapolam o objeto do presente artigo e t</w:t>
      </w:r>
      <w:r w:rsidR="009C7F82">
        <w:rPr>
          <w:sz w:val="24"/>
          <w:lang w:val="pt-BR"/>
        </w:rPr>
        <w:t>ê</w:t>
      </w:r>
      <w:r w:rsidR="008513FC" w:rsidRPr="00D63669">
        <w:rPr>
          <w:sz w:val="24"/>
          <w:lang w:val="pt-BR"/>
        </w:rPr>
        <w:t>m por si só importância e dimensão suficientes para um trabalho próprio.</w:t>
      </w:r>
    </w:p>
    <w:p w14:paraId="369ED0A9" w14:textId="04F19E4A" w:rsidR="00A005A5" w:rsidRPr="00D63669" w:rsidRDefault="00F154B3" w:rsidP="009C7F82">
      <w:pPr>
        <w:pStyle w:val="Textodenotaderodap"/>
        <w:spacing w:line="360" w:lineRule="auto"/>
        <w:ind w:firstLine="851"/>
        <w:jc w:val="both"/>
        <w:rPr>
          <w:sz w:val="24"/>
          <w:lang w:val="pt-BR"/>
        </w:rPr>
      </w:pPr>
      <w:r w:rsidRPr="00D63669">
        <w:rPr>
          <w:sz w:val="24"/>
          <w:lang w:val="pt-BR"/>
        </w:rPr>
        <w:t>Dito isto, p</w:t>
      </w:r>
      <w:r w:rsidR="00995100" w:rsidRPr="00D63669">
        <w:rPr>
          <w:sz w:val="24"/>
          <w:lang w:val="pt-BR"/>
        </w:rPr>
        <w:t xml:space="preserve">ara facilitar a compressão </w:t>
      </w:r>
      <w:r w:rsidR="00662A6D" w:rsidRPr="00D63669">
        <w:rPr>
          <w:sz w:val="24"/>
          <w:lang w:val="pt-BR"/>
        </w:rPr>
        <w:t>d</w:t>
      </w:r>
      <w:r w:rsidR="00A005A5" w:rsidRPr="00D63669">
        <w:rPr>
          <w:sz w:val="24"/>
          <w:lang w:val="pt-BR"/>
        </w:rPr>
        <w:t>a</w:t>
      </w:r>
      <w:r w:rsidR="00662A6D" w:rsidRPr="00D63669">
        <w:rPr>
          <w:sz w:val="24"/>
          <w:lang w:val="pt-BR"/>
        </w:rPr>
        <w:t xml:space="preserve">s </w:t>
      </w:r>
      <w:r w:rsidR="00A005A5" w:rsidRPr="00D63669">
        <w:rPr>
          <w:sz w:val="24"/>
          <w:lang w:val="pt-BR"/>
        </w:rPr>
        <w:t>diversas posições</w:t>
      </w:r>
      <w:r w:rsidRPr="00D63669">
        <w:rPr>
          <w:sz w:val="24"/>
          <w:lang w:val="pt-BR"/>
        </w:rPr>
        <w:t>, muitas das quais emanadas em curto espaço de tempo entre elas</w:t>
      </w:r>
      <w:r w:rsidR="00995100" w:rsidRPr="00D63669">
        <w:rPr>
          <w:sz w:val="24"/>
          <w:lang w:val="pt-BR"/>
        </w:rPr>
        <w:t>, iremos</w:t>
      </w:r>
      <w:r w:rsidR="00FA0D94" w:rsidRPr="00D63669">
        <w:rPr>
          <w:sz w:val="24"/>
          <w:lang w:val="pt-BR"/>
        </w:rPr>
        <w:t xml:space="preserve"> </w:t>
      </w:r>
      <w:r w:rsidR="00A005A5" w:rsidRPr="00D63669">
        <w:rPr>
          <w:sz w:val="24"/>
          <w:lang w:val="pt-BR"/>
        </w:rPr>
        <w:t>dividir</w:t>
      </w:r>
      <w:r w:rsidR="00FA0D94" w:rsidRPr="00D63669">
        <w:rPr>
          <w:sz w:val="24"/>
          <w:lang w:val="pt-BR"/>
        </w:rPr>
        <w:t xml:space="preserve"> </w:t>
      </w:r>
      <w:r w:rsidR="00662A6D" w:rsidRPr="00D63669">
        <w:rPr>
          <w:sz w:val="24"/>
          <w:lang w:val="pt-BR"/>
        </w:rPr>
        <w:t>os julgados e</w:t>
      </w:r>
      <w:r w:rsidR="00A005A5" w:rsidRPr="00D63669">
        <w:rPr>
          <w:sz w:val="24"/>
          <w:lang w:val="pt-BR"/>
        </w:rPr>
        <w:t xml:space="preserve">ntre os que são favoráveis e os que são contrários à autonomia dos Estados para determinação dos critérios de escolha do seu Procurador-Geral, o que inclui a possibilidade de determinação que o Chefe da </w:t>
      </w:r>
      <w:r w:rsidRPr="00D63669">
        <w:rPr>
          <w:sz w:val="24"/>
          <w:lang w:val="pt-BR"/>
        </w:rPr>
        <w:t>I</w:t>
      </w:r>
      <w:r w:rsidR="00A005A5" w:rsidRPr="00D63669">
        <w:rPr>
          <w:sz w:val="24"/>
          <w:lang w:val="pt-BR"/>
        </w:rPr>
        <w:t>nstituição seja escolhido apenas entre os membros da carreira.</w:t>
      </w:r>
    </w:p>
    <w:p w14:paraId="5712DC41" w14:textId="2719E628" w:rsidR="00FA0D94" w:rsidRPr="00D63669" w:rsidRDefault="00FA0D94" w:rsidP="009C7F82">
      <w:pPr>
        <w:pStyle w:val="Textodenotaderodap"/>
        <w:spacing w:line="360" w:lineRule="auto"/>
        <w:ind w:firstLine="851"/>
        <w:jc w:val="both"/>
        <w:rPr>
          <w:sz w:val="24"/>
          <w:szCs w:val="24"/>
          <w:lang w:val="pt-BR"/>
        </w:rPr>
      </w:pPr>
      <w:r w:rsidRPr="00D63669">
        <w:rPr>
          <w:sz w:val="24"/>
          <w:lang w:val="pt-BR"/>
        </w:rPr>
        <w:t xml:space="preserve">Inicialmente, analisemos os julgados que afastam a autonomia dos Estados: </w:t>
      </w:r>
      <w:r w:rsidR="005A0517" w:rsidRPr="00D63669">
        <w:rPr>
          <w:sz w:val="24"/>
          <w:lang w:val="pt-BR"/>
        </w:rPr>
        <w:t>ADI 217/PB (2002)</w:t>
      </w:r>
      <w:r w:rsidR="00EA1173" w:rsidRPr="00D63669">
        <w:rPr>
          <w:sz w:val="24"/>
          <w:lang w:val="pt-BR"/>
        </w:rPr>
        <w:t>,</w:t>
      </w:r>
      <w:r w:rsidR="005A0517" w:rsidRPr="00D63669">
        <w:rPr>
          <w:sz w:val="24"/>
          <w:lang w:val="pt-BR"/>
        </w:rPr>
        <w:t xml:space="preserve"> </w:t>
      </w:r>
      <w:r w:rsidRPr="00D63669">
        <w:rPr>
          <w:sz w:val="24"/>
          <w:szCs w:val="24"/>
          <w:lang w:val="pt-BR"/>
        </w:rPr>
        <w:t>ADI 291</w:t>
      </w:r>
      <w:r w:rsidR="0000555C" w:rsidRPr="00D63669">
        <w:rPr>
          <w:sz w:val="24"/>
          <w:szCs w:val="24"/>
          <w:lang w:val="pt-BR"/>
        </w:rPr>
        <w:t>/MT</w:t>
      </w:r>
      <w:r w:rsidRPr="00D63669">
        <w:rPr>
          <w:sz w:val="24"/>
          <w:szCs w:val="24"/>
          <w:lang w:val="pt-BR"/>
        </w:rPr>
        <w:t xml:space="preserve"> (2010), ADI 5.211</w:t>
      </w:r>
      <w:r w:rsidR="0000555C" w:rsidRPr="00D63669">
        <w:rPr>
          <w:sz w:val="24"/>
          <w:szCs w:val="24"/>
          <w:lang w:val="pt-BR"/>
        </w:rPr>
        <w:t>/PB</w:t>
      </w:r>
      <w:r w:rsidRPr="00D63669">
        <w:rPr>
          <w:sz w:val="24"/>
          <w:szCs w:val="24"/>
          <w:lang w:val="pt-BR"/>
        </w:rPr>
        <w:t xml:space="preserve"> (201</w:t>
      </w:r>
      <w:r w:rsidR="005A0517" w:rsidRPr="00D63669">
        <w:rPr>
          <w:sz w:val="24"/>
          <w:szCs w:val="24"/>
          <w:lang w:val="pt-BR"/>
        </w:rPr>
        <w:t>9</w:t>
      </w:r>
      <w:r w:rsidRPr="00D63669">
        <w:rPr>
          <w:sz w:val="24"/>
          <w:szCs w:val="24"/>
          <w:lang w:val="pt-BR"/>
        </w:rPr>
        <w:t>)</w:t>
      </w:r>
      <w:r w:rsidR="005A0517" w:rsidRPr="00D63669">
        <w:rPr>
          <w:sz w:val="24"/>
          <w:szCs w:val="24"/>
          <w:lang w:val="pt-BR"/>
        </w:rPr>
        <w:t xml:space="preserve"> e ADI 127/AL (2021)</w:t>
      </w:r>
      <w:r w:rsidRPr="00D63669">
        <w:rPr>
          <w:sz w:val="24"/>
          <w:szCs w:val="24"/>
          <w:lang w:val="pt-BR"/>
        </w:rPr>
        <w:t>.</w:t>
      </w:r>
    </w:p>
    <w:p w14:paraId="50B454E7" w14:textId="7CED207D" w:rsidR="0042139E" w:rsidRPr="00D63669" w:rsidRDefault="006E450F" w:rsidP="009C7F82">
      <w:pPr>
        <w:pStyle w:val="Textodenotaderodap"/>
        <w:spacing w:line="360" w:lineRule="auto"/>
        <w:ind w:firstLine="851"/>
        <w:jc w:val="both"/>
        <w:rPr>
          <w:sz w:val="24"/>
          <w:szCs w:val="24"/>
          <w:lang w:val="pt-BR"/>
        </w:rPr>
      </w:pPr>
      <w:r w:rsidRPr="00D63669">
        <w:rPr>
          <w:sz w:val="24"/>
          <w:szCs w:val="24"/>
          <w:lang w:val="pt-BR"/>
        </w:rPr>
        <w:t>No</w:t>
      </w:r>
      <w:r w:rsidR="005A0517" w:rsidRPr="00D63669">
        <w:rPr>
          <w:sz w:val="24"/>
          <w:szCs w:val="24"/>
          <w:lang w:val="pt-BR"/>
        </w:rPr>
        <w:t xml:space="preserve"> primeiro e mais antigo deles, </w:t>
      </w:r>
      <w:r w:rsidR="00D1108C" w:rsidRPr="00D63669">
        <w:rPr>
          <w:sz w:val="24"/>
          <w:szCs w:val="24"/>
          <w:lang w:val="pt-BR"/>
        </w:rPr>
        <w:t xml:space="preserve">na </w:t>
      </w:r>
      <w:r w:rsidR="005A0517" w:rsidRPr="00D63669">
        <w:rPr>
          <w:sz w:val="24"/>
          <w:szCs w:val="24"/>
          <w:lang w:val="pt-BR"/>
        </w:rPr>
        <w:t xml:space="preserve">ADI 217/PB (2002), </w:t>
      </w:r>
      <w:r w:rsidRPr="00D63669">
        <w:rPr>
          <w:sz w:val="24"/>
          <w:szCs w:val="24"/>
          <w:lang w:val="pt-BR"/>
        </w:rPr>
        <w:t>a Suprema Corte</w:t>
      </w:r>
      <w:r w:rsidR="00D1108C" w:rsidRPr="00D63669">
        <w:rPr>
          <w:sz w:val="24"/>
          <w:szCs w:val="24"/>
          <w:lang w:val="pt-BR"/>
        </w:rPr>
        <w:t xml:space="preserve">, em uma análise </w:t>
      </w:r>
      <w:r w:rsidR="002D29C7">
        <w:rPr>
          <w:sz w:val="24"/>
          <w:szCs w:val="24"/>
          <w:lang w:val="pt-BR"/>
        </w:rPr>
        <w:t>de menor profundidade</w:t>
      </w:r>
      <w:r w:rsidR="00D1108C" w:rsidRPr="00D63669">
        <w:rPr>
          <w:sz w:val="24"/>
          <w:szCs w:val="24"/>
          <w:lang w:val="pt-BR"/>
        </w:rPr>
        <w:t xml:space="preserve"> sobre a questão, iniciou sua </w:t>
      </w:r>
      <w:r w:rsidR="009C7F82">
        <w:rPr>
          <w:sz w:val="24"/>
          <w:szCs w:val="24"/>
          <w:lang w:val="pt-BR"/>
        </w:rPr>
        <w:t>trilha de precedentes</w:t>
      </w:r>
      <w:r w:rsidR="00D1108C" w:rsidRPr="00D63669">
        <w:rPr>
          <w:sz w:val="24"/>
          <w:szCs w:val="24"/>
          <w:lang w:val="pt-BR"/>
        </w:rPr>
        <w:t xml:space="preserve"> </w:t>
      </w:r>
      <w:r w:rsidR="00927A73">
        <w:rPr>
          <w:sz w:val="24"/>
          <w:szCs w:val="24"/>
          <w:lang w:val="pt-BR"/>
        </w:rPr>
        <w:t>sobre o tema</w:t>
      </w:r>
      <w:r w:rsidR="00D1108C" w:rsidRPr="00D63669">
        <w:rPr>
          <w:sz w:val="24"/>
          <w:szCs w:val="24"/>
          <w:lang w:val="pt-BR"/>
        </w:rPr>
        <w:t xml:space="preserve"> </w:t>
      </w:r>
      <w:r w:rsidR="00927A73">
        <w:rPr>
          <w:sz w:val="24"/>
          <w:szCs w:val="24"/>
          <w:lang w:val="pt-BR"/>
        </w:rPr>
        <w:t>optando</w:t>
      </w:r>
      <w:r w:rsidR="00D1108C" w:rsidRPr="00D63669">
        <w:rPr>
          <w:sz w:val="24"/>
          <w:szCs w:val="24"/>
          <w:lang w:val="pt-BR"/>
        </w:rPr>
        <w:t xml:space="preserve"> </w:t>
      </w:r>
      <w:r w:rsidRPr="00D63669">
        <w:rPr>
          <w:sz w:val="24"/>
          <w:szCs w:val="24"/>
          <w:lang w:val="pt-BR"/>
        </w:rPr>
        <w:t xml:space="preserve">por aplicar aos critérios de definição do Procurador-Geral do Estado os mesmos parâmetros para a definição do Advogado-Geral da União, devendo </w:t>
      </w:r>
      <w:r w:rsidR="00360960" w:rsidRPr="00D63669">
        <w:rPr>
          <w:sz w:val="24"/>
          <w:szCs w:val="24"/>
          <w:lang w:val="pt-BR"/>
        </w:rPr>
        <w:t>ainda</w:t>
      </w:r>
      <w:r w:rsidRPr="00D63669">
        <w:rPr>
          <w:sz w:val="24"/>
          <w:szCs w:val="24"/>
          <w:lang w:val="pt-BR"/>
        </w:rPr>
        <w:t xml:space="preserve"> ser observada a competência privativa do Chefe do Poder Executivo para tratar da matéria, por força do art. 61, §1º, II, </w:t>
      </w:r>
      <w:r w:rsidRPr="00D63669">
        <w:rPr>
          <w:i/>
          <w:iCs/>
          <w:sz w:val="24"/>
          <w:szCs w:val="24"/>
          <w:lang w:val="pt-BR"/>
        </w:rPr>
        <w:t>c</w:t>
      </w:r>
      <w:r w:rsidRPr="00D63669">
        <w:rPr>
          <w:sz w:val="24"/>
          <w:szCs w:val="24"/>
          <w:lang w:val="pt-BR"/>
        </w:rPr>
        <w:t>, da CF.</w:t>
      </w:r>
      <w:r w:rsidR="002D29C7">
        <w:rPr>
          <w:sz w:val="24"/>
          <w:szCs w:val="24"/>
          <w:lang w:val="pt-BR"/>
        </w:rPr>
        <w:t xml:space="preserve"> </w:t>
      </w:r>
      <w:r w:rsidR="00257B26" w:rsidRPr="00D63669">
        <w:rPr>
          <w:sz w:val="24"/>
          <w:szCs w:val="24"/>
          <w:lang w:val="pt-BR"/>
        </w:rPr>
        <w:t>O mencionado</w:t>
      </w:r>
      <w:r w:rsidR="001C77A1" w:rsidRPr="00D63669">
        <w:rPr>
          <w:sz w:val="24"/>
          <w:szCs w:val="24"/>
          <w:lang w:val="pt-BR"/>
        </w:rPr>
        <w:t xml:space="preserve"> vício formal de iniciativa também foi o principal fundamento adotado na ADI 5.211/PB para afastar a constitucionalidade de emenda da Constituição Estadual que delimitava a nomeação do chefe da Procuradoria Geral do Estado aos membros da carreira.</w:t>
      </w:r>
      <w:r w:rsidR="0042139E" w:rsidRPr="00D63669">
        <w:rPr>
          <w:sz w:val="24"/>
          <w:szCs w:val="24"/>
          <w:lang w:val="pt-BR"/>
        </w:rPr>
        <w:t xml:space="preserve"> Assim se manifestou:</w:t>
      </w:r>
    </w:p>
    <w:p w14:paraId="146D81C7" w14:textId="77777777" w:rsidR="0042139E" w:rsidRPr="00D63669" w:rsidRDefault="0042139E" w:rsidP="0042139E">
      <w:pPr>
        <w:pStyle w:val="Textodenotaderodap"/>
        <w:ind w:left="2268"/>
        <w:jc w:val="both"/>
        <w:rPr>
          <w:szCs w:val="24"/>
          <w:lang w:val="pt-BR"/>
        </w:rPr>
      </w:pPr>
    </w:p>
    <w:p w14:paraId="393FC05C" w14:textId="7EB4D3E1" w:rsidR="0042139E" w:rsidRPr="00D63669" w:rsidRDefault="0042139E" w:rsidP="0042139E">
      <w:pPr>
        <w:pStyle w:val="Textodenotaderodap"/>
        <w:ind w:left="2268"/>
        <w:jc w:val="both"/>
        <w:rPr>
          <w:szCs w:val="24"/>
          <w:lang w:val="pt-BR"/>
        </w:rPr>
      </w:pPr>
      <w:r w:rsidRPr="00D63669">
        <w:rPr>
          <w:szCs w:val="24"/>
          <w:lang w:val="pt-BR"/>
        </w:rPr>
        <w:t>Considerando que é da competência do chefe do Poder Executivo prover o cargo de Procurador-Geral do Estado, sendo este de livre nomeação e exoneração, mostra-se formalmente inconstitucional a Emenda Constitucional 35/2014, que, tendo resultado de processo legislativo deflagrado por iniciativa parlamentar, deu nova redação ao art. 138, caput, da Constituição do Estado, limitando a escolha do Procurador-Geral do Estado, pelo Governador, apenas aos membros estáveis da carreira.</w:t>
      </w:r>
    </w:p>
    <w:p w14:paraId="24CEA440" w14:textId="77777777" w:rsidR="0042139E" w:rsidRPr="002D29C7" w:rsidRDefault="0042139E" w:rsidP="0042139E">
      <w:pPr>
        <w:pStyle w:val="Textodenotaderodap"/>
        <w:ind w:left="2268"/>
        <w:jc w:val="both"/>
        <w:rPr>
          <w:color w:val="FFFF00"/>
          <w:sz w:val="24"/>
          <w:szCs w:val="24"/>
          <w:lang w:val="pt-BR"/>
        </w:rPr>
      </w:pPr>
    </w:p>
    <w:p w14:paraId="5CA50A26" w14:textId="4CA599E3" w:rsidR="00CF1FB0" w:rsidRPr="00D21E9F" w:rsidRDefault="00CF1FB0" w:rsidP="002D29C7">
      <w:pPr>
        <w:pStyle w:val="Textodenotaderodap"/>
        <w:spacing w:line="360" w:lineRule="auto"/>
        <w:ind w:firstLine="851"/>
        <w:jc w:val="both"/>
        <w:rPr>
          <w:sz w:val="24"/>
          <w:szCs w:val="24"/>
          <w:lang w:val="pt-BR"/>
        </w:rPr>
      </w:pPr>
      <w:r w:rsidRPr="00D21E9F">
        <w:rPr>
          <w:sz w:val="24"/>
          <w:szCs w:val="24"/>
          <w:lang w:val="pt-BR"/>
        </w:rPr>
        <w:t>Em síntese, por essa ótica, a Suprema Corte entende</w:t>
      </w:r>
      <w:r w:rsidR="002D29C7" w:rsidRPr="00D21E9F">
        <w:rPr>
          <w:sz w:val="24"/>
          <w:szCs w:val="24"/>
          <w:lang w:val="pt-BR"/>
        </w:rPr>
        <w:t>u</w:t>
      </w:r>
      <w:r w:rsidRPr="00D21E9F">
        <w:rPr>
          <w:sz w:val="24"/>
          <w:szCs w:val="24"/>
          <w:lang w:val="pt-BR"/>
        </w:rPr>
        <w:t xml:space="preserve"> que a definição dos critérios de nomeação do Procurador-Geral do Estado se qualifica</w:t>
      </w:r>
      <w:r w:rsidR="002D29C7" w:rsidRPr="00D21E9F">
        <w:rPr>
          <w:sz w:val="24"/>
          <w:szCs w:val="24"/>
          <w:lang w:val="pt-BR"/>
        </w:rPr>
        <w:t>va</w:t>
      </w:r>
      <w:r w:rsidRPr="00D21E9F">
        <w:rPr>
          <w:sz w:val="24"/>
          <w:szCs w:val="24"/>
          <w:lang w:val="pt-BR"/>
        </w:rPr>
        <w:t xml:space="preserve"> como matéria atinente ao regime de servidores públicos, cujo art. 61, §1º, II, </w:t>
      </w:r>
      <w:r w:rsidRPr="00D21E9F">
        <w:rPr>
          <w:i/>
          <w:iCs/>
          <w:sz w:val="24"/>
          <w:szCs w:val="24"/>
          <w:lang w:val="pt-BR"/>
        </w:rPr>
        <w:t>c</w:t>
      </w:r>
      <w:r w:rsidRPr="00D21E9F">
        <w:rPr>
          <w:sz w:val="24"/>
          <w:szCs w:val="24"/>
          <w:lang w:val="pt-BR"/>
        </w:rPr>
        <w:t>, da CF</w:t>
      </w:r>
      <w:r w:rsidR="00C92DBA" w:rsidRPr="00D21E9F">
        <w:rPr>
          <w:sz w:val="24"/>
          <w:szCs w:val="24"/>
          <w:lang w:val="pt-BR"/>
        </w:rPr>
        <w:t xml:space="preserve"> atribui competência privativa a</w:t>
      </w:r>
      <w:r w:rsidRPr="00D21E9F">
        <w:rPr>
          <w:sz w:val="24"/>
          <w:szCs w:val="24"/>
          <w:lang w:val="pt-BR"/>
        </w:rPr>
        <w:t xml:space="preserve">o Presidente da </w:t>
      </w:r>
      <w:r w:rsidRPr="00D21E9F">
        <w:rPr>
          <w:sz w:val="24"/>
          <w:szCs w:val="24"/>
          <w:lang w:val="pt-BR"/>
        </w:rPr>
        <w:lastRenderedPageBreak/>
        <w:t xml:space="preserve">República. </w:t>
      </w:r>
      <w:r w:rsidR="00D21E9F">
        <w:rPr>
          <w:sz w:val="24"/>
          <w:szCs w:val="24"/>
          <w:lang w:val="pt-BR"/>
        </w:rPr>
        <w:t>Tal categorização tem como consequência atrair o entendimento do</w:t>
      </w:r>
      <w:r w:rsidRPr="00D21E9F">
        <w:rPr>
          <w:sz w:val="24"/>
          <w:szCs w:val="24"/>
          <w:lang w:val="pt-BR"/>
        </w:rPr>
        <w:t xml:space="preserve"> STF,</w:t>
      </w:r>
      <w:r w:rsidR="002D29C7" w:rsidRPr="00D21E9F">
        <w:rPr>
          <w:sz w:val="24"/>
          <w:szCs w:val="24"/>
          <w:lang w:val="pt-BR"/>
        </w:rPr>
        <w:t xml:space="preserve"> segundo a qual ta</w:t>
      </w:r>
      <w:r w:rsidRPr="00D21E9F">
        <w:rPr>
          <w:sz w:val="24"/>
          <w:szCs w:val="24"/>
          <w:lang w:val="pt-BR"/>
        </w:rPr>
        <w:t>l dispositivo</w:t>
      </w:r>
      <w:r w:rsidR="00D21E9F">
        <w:rPr>
          <w:sz w:val="24"/>
          <w:szCs w:val="24"/>
          <w:lang w:val="pt-BR"/>
        </w:rPr>
        <w:t xml:space="preserve"> - o </w:t>
      </w:r>
      <w:r w:rsidR="00D21E9F" w:rsidRPr="00D21E9F">
        <w:rPr>
          <w:sz w:val="24"/>
          <w:szCs w:val="24"/>
          <w:lang w:val="pt-BR"/>
        </w:rPr>
        <w:t xml:space="preserve">art. 61, §1º, II, </w:t>
      </w:r>
      <w:r w:rsidR="00D21E9F" w:rsidRPr="00D21E9F">
        <w:rPr>
          <w:i/>
          <w:iCs/>
          <w:sz w:val="24"/>
          <w:szCs w:val="24"/>
          <w:lang w:val="pt-BR"/>
        </w:rPr>
        <w:t>c</w:t>
      </w:r>
      <w:r w:rsidR="00D21E9F" w:rsidRPr="00D21E9F">
        <w:rPr>
          <w:sz w:val="24"/>
          <w:szCs w:val="24"/>
          <w:lang w:val="pt-BR"/>
        </w:rPr>
        <w:t>, da CF</w:t>
      </w:r>
      <w:r w:rsidR="00D21E9F">
        <w:rPr>
          <w:sz w:val="24"/>
          <w:szCs w:val="24"/>
          <w:lang w:val="pt-BR"/>
        </w:rPr>
        <w:t xml:space="preserve"> -</w:t>
      </w:r>
      <w:r w:rsidRPr="00D21E9F">
        <w:rPr>
          <w:sz w:val="24"/>
          <w:szCs w:val="24"/>
          <w:lang w:val="pt-BR"/>
        </w:rPr>
        <w:t xml:space="preserve"> é </w:t>
      </w:r>
      <w:r w:rsidR="002D29C7" w:rsidRPr="00D21E9F">
        <w:rPr>
          <w:sz w:val="24"/>
          <w:szCs w:val="24"/>
          <w:lang w:val="pt-BR"/>
        </w:rPr>
        <w:t xml:space="preserve">norma </w:t>
      </w:r>
      <w:r w:rsidRPr="00D21E9F">
        <w:rPr>
          <w:sz w:val="24"/>
          <w:szCs w:val="24"/>
          <w:lang w:val="pt-BR"/>
        </w:rPr>
        <w:t xml:space="preserve">de reprodução obrigatória nas </w:t>
      </w:r>
      <w:r w:rsidR="00D21E9F">
        <w:rPr>
          <w:sz w:val="24"/>
          <w:szCs w:val="24"/>
          <w:lang w:val="pt-BR"/>
        </w:rPr>
        <w:t>c</w:t>
      </w:r>
      <w:r w:rsidRPr="00D21E9F">
        <w:rPr>
          <w:sz w:val="24"/>
          <w:szCs w:val="24"/>
          <w:lang w:val="pt-BR"/>
        </w:rPr>
        <w:t xml:space="preserve">onstituições </w:t>
      </w:r>
      <w:r w:rsidR="00D21E9F">
        <w:rPr>
          <w:sz w:val="24"/>
          <w:szCs w:val="24"/>
          <w:lang w:val="pt-BR"/>
        </w:rPr>
        <w:t>e</w:t>
      </w:r>
      <w:r w:rsidRPr="00D21E9F">
        <w:rPr>
          <w:sz w:val="24"/>
          <w:szCs w:val="24"/>
          <w:lang w:val="pt-BR"/>
        </w:rPr>
        <w:t>staduais,</w:t>
      </w:r>
      <w:r w:rsidR="00761384" w:rsidRPr="00D21E9F">
        <w:rPr>
          <w:sz w:val="24"/>
          <w:szCs w:val="24"/>
          <w:lang w:val="pt-BR"/>
        </w:rPr>
        <w:t xml:space="preserve"> por se tratar de alicerce da separação dos poderes. </w:t>
      </w:r>
    </w:p>
    <w:p w14:paraId="399A0636" w14:textId="4CDE8387" w:rsidR="00516795" w:rsidRPr="00D63669" w:rsidRDefault="00257B26" w:rsidP="002D29C7">
      <w:pPr>
        <w:pStyle w:val="Textodenotaderodap"/>
        <w:spacing w:line="360" w:lineRule="auto"/>
        <w:ind w:firstLine="851"/>
        <w:jc w:val="both"/>
        <w:rPr>
          <w:sz w:val="24"/>
          <w:szCs w:val="24"/>
          <w:lang w:val="pt-BR"/>
        </w:rPr>
      </w:pPr>
      <w:r w:rsidRPr="00D63669">
        <w:rPr>
          <w:sz w:val="24"/>
          <w:szCs w:val="24"/>
          <w:lang w:val="pt-BR"/>
        </w:rPr>
        <w:t xml:space="preserve">Importante destacar que </w:t>
      </w:r>
      <w:r w:rsidR="004F1ED2" w:rsidRPr="00D63669">
        <w:rPr>
          <w:sz w:val="24"/>
          <w:szCs w:val="24"/>
          <w:lang w:val="pt-BR"/>
        </w:rPr>
        <w:t>n</w:t>
      </w:r>
      <w:r w:rsidR="00761384" w:rsidRPr="00D63669">
        <w:rPr>
          <w:sz w:val="24"/>
          <w:szCs w:val="24"/>
          <w:lang w:val="pt-BR"/>
        </w:rPr>
        <w:t>esses</w:t>
      </w:r>
      <w:r w:rsidRPr="00D63669">
        <w:rPr>
          <w:sz w:val="24"/>
          <w:szCs w:val="24"/>
          <w:lang w:val="pt-BR"/>
        </w:rPr>
        <w:t xml:space="preserve"> voto</w:t>
      </w:r>
      <w:r w:rsidR="00761384" w:rsidRPr="00D63669">
        <w:rPr>
          <w:sz w:val="24"/>
          <w:szCs w:val="24"/>
          <w:lang w:val="pt-BR"/>
        </w:rPr>
        <w:t>s</w:t>
      </w:r>
      <w:r w:rsidR="004F1ED2" w:rsidRPr="00D63669">
        <w:rPr>
          <w:sz w:val="24"/>
          <w:szCs w:val="24"/>
          <w:lang w:val="pt-BR"/>
        </w:rPr>
        <w:t xml:space="preserve"> o STF</w:t>
      </w:r>
      <w:r w:rsidRPr="00D63669">
        <w:rPr>
          <w:sz w:val="24"/>
          <w:szCs w:val="24"/>
          <w:lang w:val="pt-BR"/>
        </w:rPr>
        <w:t xml:space="preserve"> </w:t>
      </w:r>
      <w:r w:rsidR="00761384" w:rsidRPr="00D63669">
        <w:rPr>
          <w:sz w:val="24"/>
          <w:szCs w:val="24"/>
          <w:lang w:val="pt-BR"/>
        </w:rPr>
        <w:t xml:space="preserve">costuma </w:t>
      </w:r>
      <w:r w:rsidR="004F1ED2" w:rsidRPr="00D63669">
        <w:rPr>
          <w:sz w:val="24"/>
          <w:szCs w:val="24"/>
          <w:lang w:val="pt-BR"/>
        </w:rPr>
        <w:t>d</w:t>
      </w:r>
      <w:r w:rsidR="00761384" w:rsidRPr="00D63669">
        <w:rPr>
          <w:sz w:val="24"/>
          <w:szCs w:val="24"/>
          <w:lang w:val="pt-BR"/>
        </w:rPr>
        <w:t>ar</w:t>
      </w:r>
      <w:r w:rsidR="00D21E9F">
        <w:rPr>
          <w:sz w:val="24"/>
          <w:szCs w:val="24"/>
          <w:lang w:val="pt-BR"/>
        </w:rPr>
        <w:t xml:space="preserve"> à</w:t>
      </w:r>
      <w:r w:rsidR="004F1ED2" w:rsidRPr="00D63669">
        <w:rPr>
          <w:sz w:val="24"/>
          <w:szCs w:val="24"/>
          <w:lang w:val="pt-BR"/>
        </w:rPr>
        <w:t xml:space="preserve"> questão o mesmo tratamento dado aos projetos de iniciativa parlamentar que versam sobre servidores públicos em geral, </w:t>
      </w:r>
      <w:r w:rsidR="002051B5" w:rsidRPr="00D63669">
        <w:rPr>
          <w:sz w:val="24"/>
          <w:szCs w:val="24"/>
          <w:lang w:val="pt-BR"/>
        </w:rPr>
        <w:t>sem, contudo,</w:t>
      </w:r>
      <w:r w:rsidR="004F1ED2" w:rsidRPr="00D63669">
        <w:rPr>
          <w:sz w:val="24"/>
          <w:szCs w:val="24"/>
          <w:lang w:val="pt-BR"/>
        </w:rPr>
        <w:t xml:space="preserve"> </w:t>
      </w:r>
      <w:r w:rsidR="002051B5" w:rsidRPr="00D63669">
        <w:rPr>
          <w:sz w:val="24"/>
          <w:szCs w:val="24"/>
          <w:lang w:val="pt-BR"/>
        </w:rPr>
        <w:t>observar</w:t>
      </w:r>
      <w:r w:rsidR="004F1ED2" w:rsidRPr="00D63669">
        <w:rPr>
          <w:sz w:val="24"/>
          <w:szCs w:val="24"/>
          <w:lang w:val="pt-BR"/>
        </w:rPr>
        <w:t xml:space="preserve"> a </w:t>
      </w:r>
      <w:r w:rsidR="002051B5" w:rsidRPr="00D63669">
        <w:rPr>
          <w:sz w:val="24"/>
          <w:szCs w:val="24"/>
          <w:lang w:val="pt-BR"/>
        </w:rPr>
        <w:t>particularidade constitucional detida pela advocacia pública</w:t>
      </w:r>
      <w:r w:rsidR="00761384" w:rsidRPr="00D63669">
        <w:rPr>
          <w:sz w:val="24"/>
          <w:szCs w:val="24"/>
          <w:lang w:val="pt-BR"/>
        </w:rPr>
        <w:t>, que</w:t>
      </w:r>
      <w:r w:rsidR="00C92DBA" w:rsidRPr="00D63669">
        <w:rPr>
          <w:sz w:val="24"/>
          <w:szCs w:val="24"/>
          <w:lang w:val="pt-BR"/>
        </w:rPr>
        <w:t>,</w:t>
      </w:r>
      <w:r w:rsidR="00761384" w:rsidRPr="00D63669">
        <w:rPr>
          <w:sz w:val="24"/>
          <w:szCs w:val="24"/>
          <w:lang w:val="pt-BR"/>
        </w:rPr>
        <w:t xml:space="preserve"> como veremos adiante</w:t>
      </w:r>
      <w:r w:rsidR="00C92DBA" w:rsidRPr="00D63669">
        <w:rPr>
          <w:sz w:val="24"/>
          <w:szCs w:val="24"/>
          <w:lang w:val="pt-BR"/>
        </w:rPr>
        <w:t>,</w:t>
      </w:r>
      <w:r w:rsidR="00761384" w:rsidRPr="00D63669">
        <w:rPr>
          <w:sz w:val="24"/>
          <w:szCs w:val="24"/>
          <w:lang w:val="pt-BR"/>
        </w:rPr>
        <w:t xml:space="preserve"> é adotada em outros precedentes para afastar o aparente vício formal.</w:t>
      </w:r>
    </w:p>
    <w:p w14:paraId="49487A5A" w14:textId="3F029C28" w:rsidR="002051B5" w:rsidRPr="00D63669" w:rsidRDefault="00F21AD0" w:rsidP="002D29C7">
      <w:pPr>
        <w:pStyle w:val="Textodenotaderodap"/>
        <w:spacing w:line="360" w:lineRule="auto"/>
        <w:ind w:firstLine="851"/>
        <w:jc w:val="both"/>
        <w:rPr>
          <w:sz w:val="24"/>
          <w:szCs w:val="24"/>
          <w:lang w:val="pt-BR"/>
        </w:rPr>
      </w:pPr>
      <w:r w:rsidRPr="00D63669">
        <w:rPr>
          <w:sz w:val="24"/>
          <w:szCs w:val="24"/>
          <w:lang w:val="pt-BR"/>
        </w:rPr>
        <w:t>Entre os</w:t>
      </w:r>
      <w:r w:rsidR="002051B5" w:rsidRPr="00D63669">
        <w:rPr>
          <w:sz w:val="24"/>
          <w:szCs w:val="24"/>
          <w:lang w:val="pt-BR"/>
        </w:rPr>
        <w:t xml:space="preserve"> julgamentos desfavoráveis, a ADI 291/MT (2010) chama</w:t>
      </w:r>
      <w:r w:rsidR="00D21E9F">
        <w:rPr>
          <w:sz w:val="24"/>
          <w:szCs w:val="24"/>
          <w:lang w:val="pt-BR"/>
        </w:rPr>
        <w:t xml:space="preserve"> a</w:t>
      </w:r>
      <w:r w:rsidR="002051B5" w:rsidRPr="00D63669">
        <w:rPr>
          <w:sz w:val="24"/>
          <w:szCs w:val="24"/>
          <w:lang w:val="pt-BR"/>
        </w:rPr>
        <w:t xml:space="preserve"> atenção pelo contexto de aparente virada de posicionamento do STF. O julgamento foi proferido após dois extensos julgados em que o STF consagrou o entendimento de que </w:t>
      </w:r>
      <w:r w:rsidR="002E5FC0" w:rsidRPr="00D63669">
        <w:rPr>
          <w:sz w:val="24"/>
          <w:szCs w:val="24"/>
          <w:lang w:val="pt-BR"/>
        </w:rPr>
        <w:t xml:space="preserve">os </w:t>
      </w:r>
      <w:r w:rsidR="00D21E9F">
        <w:rPr>
          <w:sz w:val="24"/>
          <w:szCs w:val="24"/>
          <w:lang w:val="pt-BR"/>
        </w:rPr>
        <w:t>e</w:t>
      </w:r>
      <w:r w:rsidR="002E5FC0" w:rsidRPr="00D63669">
        <w:rPr>
          <w:sz w:val="24"/>
          <w:szCs w:val="24"/>
          <w:lang w:val="pt-BR"/>
        </w:rPr>
        <w:t>ntes</w:t>
      </w:r>
      <w:r w:rsidR="002051B5" w:rsidRPr="00D63669">
        <w:rPr>
          <w:sz w:val="24"/>
          <w:szCs w:val="24"/>
          <w:lang w:val="pt-BR"/>
        </w:rPr>
        <w:t xml:space="preserve"> </w:t>
      </w:r>
      <w:r w:rsidR="00D21E9F">
        <w:rPr>
          <w:sz w:val="24"/>
          <w:szCs w:val="24"/>
          <w:lang w:val="pt-BR"/>
        </w:rPr>
        <w:t>e</w:t>
      </w:r>
      <w:r w:rsidR="002051B5" w:rsidRPr="00D63669">
        <w:rPr>
          <w:sz w:val="24"/>
          <w:szCs w:val="24"/>
          <w:lang w:val="pt-BR"/>
        </w:rPr>
        <w:t>staduais t</w:t>
      </w:r>
      <w:r w:rsidR="00D21E9F">
        <w:rPr>
          <w:sz w:val="24"/>
          <w:szCs w:val="24"/>
          <w:lang w:val="pt-BR"/>
        </w:rPr>
        <w:t>ê</w:t>
      </w:r>
      <w:r w:rsidR="002051B5" w:rsidRPr="00D63669">
        <w:rPr>
          <w:sz w:val="24"/>
          <w:szCs w:val="24"/>
          <w:lang w:val="pt-BR"/>
        </w:rPr>
        <w:t>m autonomia para dispor sobre a definição dos respectivos Procuradores-Gerais do Estado</w:t>
      </w:r>
      <w:r w:rsidR="00C548A8" w:rsidRPr="00D63669">
        <w:rPr>
          <w:sz w:val="24"/>
          <w:szCs w:val="24"/>
          <w:lang w:val="pt-BR"/>
        </w:rPr>
        <w:t xml:space="preserve"> (ADI 2581/SP e ADI 2682/AP)</w:t>
      </w:r>
      <w:r w:rsidR="002051B5" w:rsidRPr="00D63669">
        <w:rPr>
          <w:sz w:val="24"/>
          <w:szCs w:val="24"/>
          <w:lang w:val="pt-BR"/>
        </w:rPr>
        <w:t xml:space="preserve">. </w:t>
      </w:r>
    </w:p>
    <w:p w14:paraId="61B911CE" w14:textId="2769903B" w:rsidR="00900697" w:rsidRPr="00D63669" w:rsidRDefault="00C548A8" w:rsidP="00B17CD7">
      <w:pPr>
        <w:pStyle w:val="Textodenotaderodap"/>
        <w:spacing w:line="360" w:lineRule="auto"/>
        <w:ind w:firstLine="851"/>
        <w:jc w:val="both"/>
        <w:rPr>
          <w:sz w:val="24"/>
          <w:szCs w:val="24"/>
          <w:lang w:val="pt-BR"/>
        </w:rPr>
      </w:pPr>
      <w:r w:rsidRPr="00D63669">
        <w:rPr>
          <w:sz w:val="24"/>
          <w:szCs w:val="24"/>
          <w:lang w:val="pt-BR"/>
        </w:rPr>
        <w:t>Em ambos prece</w:t>
      </w:r>
      <w:r w:rsidR="00D21E9F">
        <w:rPr>
          <w:sz w:val="24"/>
          <w:szCs w:val="24"/>
          <w:lang w:val="pt-BR"/>
        </w:rPr>
        <w:t>dentes, o STF validou a norma de</w:t>
      </w:r>
      <w:r w:rsidRPr="00D63669">
        <w:rPr>
          <w:sz w:val="24"/>
          <w:szCs w:val="24"/>
          <w:lang w:val="pt-BR"/>
        </w:rPr>
        <w:t xml:space="preserve"> </w:t>
      </w:r>
      <w:r w:rsidR="00D21E9F">
        <w:rPr>
          <w:sz w:val="24"/>
          <w:szCs w:val="24"/>
          <w:lang w:val="pt-BR"/>
        </w:rPr>
        <w:t>c</w:t>
      </w:r>
      <w:r w:rsidRPr="00D63669">
        <w:rPr>
          <w:sz w:val="24"/>
          <w:szCs w:val="24"/>
          <w:lang w:val="pt-BR"/>
        </w:rPr>
        <w:t xml:space="preserve">onstituição </w:t>
      </w:r>
      <w:r w:rsidR="00D21E9F">
        <w:rPr>
          <w:sz w:val="24"/>
          <w:szCs w:val="24"/>
          <w:lang w:val="pt-BR"/>
        </w:rPr>
        <w:t>e</w:t>
      </w:r>
      <w:r w:rsidRPr="00D63669">
        <w:rPr>
          <w:sz w:val="24"/>
          <w:szCs w:val="24"/>
          <w:lang w:val="pt-BR"/>
        </w:rPr>
        <w:t>stadual que regulamentou a nomeação do Procurador-Geral do Estado. Ocorre que</w:t>
      </w:r>
      <w:r w:rsidR="0042139E" w:rsidRPr="00D63669">
        <w:rPr>
          <w:sz w:val="24"/>
          <w:szCs w:val="24"/>
          <w:lang w:val="pt-BR"/>
        </w:rPr>
        <w:t>,</w:t>
      </w:r>
      <w:r w:rsidRPr="00D63669">
        <w:rPr>
          <w:sz w:val="24"/>
          <w:szCs w:val="24"/>
          <w:lang w:val="pt-BR"/>
        </w:rPr>
        <w:t xml:space="preserve"> enquanto no primeiro caso</w:t>
      </w:r>
      <w:r w:rsidR="002E5FC0" w:rsidRPr="00D63669">
        <w:rPr>
          <w:sz w:val="24"/>
          <w:szCs w:val="24"/>
          <w:lang w:val="pt-BR"/>
        </w:rPr>
        <w:t>,</w:t>
      </w:r>
      <w:r w:rsidRPr="00D63669">
        <w:rPr>
          <w:sz w:val="24"/>
          <w:szCs w:val="24"/>
          <w:lang w:val="pt-BR"/>
        </w:rPr>
        <w:t xml:space="preserve"> a Constituição Paulista</w:t>
      </w:r>
      <w:r w:rsidR="001B09B3" w:rsidRPr="00D63669">
        <w:rPr>
          <w:sz w:val="24"/>
          <w:szCs w:val="24"/>
          <w:lang w:val="pt-BR"/>
        </w:rPr>
        <w:t xml:space="preserve"> </w:t>
      </w:r>
      <w:r w:rsidRPr="00D63669">
        <w:rPr>
          <w:sz w:val="24"/>
          <w:szCs w:val="24"/>
          <w:lang w:val="pt-BR"/>
        </w:rPr>
        <w:t xml:space="preserve">optou por delimitar a nomeação aos membros da carreira, no segundo caso, o Estado do Amapá usou da autonomia legislativa para </w:t>
      </w:r>
      <w:r w:rsidR="00D21E9F">
        <w:rPr>
          <w:sz w:val="24"/>
          <w:szCs w:val="24"/>
          <w:lang w:val="pt-BR"/>
        </w:rPr>
        <w:t xml:space="preserve">definir </w:t>
      </w:r>
      <w:r w:rsidRPr="00D63669">
        <w:rPr>
          <w:sz w:val="24"/>
          <w:szCs w:val="24"/>
          <w:lang w:val="pt-BR"/>
        </w:rPr>
        <w:t>a livre nomeação do Procurador-Geral do Estado</w:t>
      </w:r>
      <w:r w:rsidR="00D21E9F">
        <w:rPr>
          <w:sz w:val="24"/>
          <w:szCs w:val="24"/>
          <w:lang w:val="pt-BR"/>
        </w:rPr>
        <w:t xml:space="preserve"> pelo Governador</w:t>
      </w:r>
      <w:r w:rsidRPr="00D63669">
        <w:rPr>
          <w:sz w:val="24"/>
          <w:szCs w:val="24"/>
          <w:lang w:val="pt-BR"/>
        </w:rPr>
        <w:t>.</w:t>
      </w:r>
      <w:r w:rsidR="00EA37ED">
        <w:rPr>
          <w:sz w:val="24"/>
          <w:szCs w:val="24"/>
          <w:lang w:val="pt-BR"/>
        </w:rPr>
        <w:t xml:space="preserve"> </w:t>
      </w:r>
      <w:r w:rsidRPr="00D63669">
        <w:rPr>
          <w:sz w:val="24"/>
          <w:szCs w:val="24"/>
          <w:lang w:val="pt-BR"/>
        </w:rPr>
        <w:t>Assim, não obstante ambas as normas</w:t>
      </w:r>
      <w:r w:rsidR="0042139E" w:rsidRPr="00D63669">
        <w:rPr>
          <w:sz w:val="24"/>
          <w:szCs w:val="24"/>
          <w:lang w:val="pt-BR"/>
        </w:rPr>
        <w:t xml:space="preserve"> estaduais</w:t>
      </w:r>
      <w:r w:rsidRPr="00D63669">
        <w:rPr>
          <w:sz w:val="24"/>
          <w:szCs w:val="24"/>
          <w:lang w:val="pt-BR"/>
        </w:rPr>
        <w:t xml:space="preserve"> tenham sido consideradas constitucionais, </w:t>
      </w:r>
      <w:r w:rsidR="002E5FC0" w:rsidRPr="00D63669">
        <w:rPr>
          <w:sz w:val="24"/>
          <w:szCs w:val="24"/>
          <w:lang w:val="pt-BR"/>
        </w:rPr>
        <w:t>como disp</w:t>
      </w:r>
      <w:r w:rsidR="00C92C44" w:rsidRPr="00D63669">
        <w:rPr>
          <w:sz w:val="24"/>
          <w:szCs w:val="24"/>
          <w:lang w:val="pt-BR"/>
        </w:rPr>
        <w:t>use</w:t>
      </w:r>
      <w:r w:rsidR="002E5FC0" w:rsidRPr="00D63669">
        <w:rPr>
          <w:sz w:val="24"/>
          <w:szCs w:val="24"/>
          <w:lang w:val="pt-BR"/>
        </w:rPr>
        <w:t>ram</w:t>
      </w:r>
      <w:r w:rsidRPr="00D63669">
        <w:rPr>
          <w:sz w:val="24"/>
          <w:szCs w:val="24"/>
          <w:lang w:val="pt-BR"/>
        </w:rPr>
        <w:t xml:space="preserve"> de maneira distinta sobre a mesma matéria, o Relator da ADI 291/MT enxergou no julgado mais contemporâneo uma mudança de jurisprudência do STF no sentido de reconhecer que o Procurador-Geral do Estado deve ser de livre nomeação. Com isso, a Suprema Corte </w:t>
      </w:r>
      <w:r w:rsidR="00EA37ED">
        <w:rPr>
          <w:sz w:val="24"/>
          <w:szCs w:val="24"/>
          <w:lang w:val="pt-BR"/>
        </w:rPr>
        <w:t>adotou</w:t>
      </w:r>
      <w:r w:rsidRPr="00D63669">
        <w:rPr>
          <w:sz w:val="24"/>
          <w:szCs w:val="24"/>
          <w:lang w:val="pt-BR"/>
        </w:rPr>
        <w:t xml:space="preserve"> posição </w:t>
      </w:r>
      <w:r w:rsidR="00EA37ED">
        <w:rPr>
          <w:sz w:val="24"/>
          <w:szCs w:val="24"/>
          <w:lang w:val="pt-BR"/>
        </w:rPr>
        <w:t>fundada no reconhecimento da</w:t>
      </w:r>
      <w:r w:rsidRPr="00D63669">
        <w:rPr>
          <w:sz w:val="24"/>
          <w:szCs w:val="24"/>
          <w:lang w:val="pt-BR"/>
        </w:rPr>
        <w:t xml:space="preserve"> autonomia estadual </w:t>
      </w:r>
      <w:r w:rsidR="00EA37ED">
        <w:rPr>
          <w:sz w:val="24"/>
          <w:szCs w:val="24"/>
          <w:lang w:val="pt-BR"/>
        </w:rPr>
        <w:t>como</w:t>
      </w:r>
      <w:r w:rsidR="00900697" w:rsidRPr="00D63669">
        <w:rPr>
          <w:sz w:val="24"/>
          <w:szCs w:val="24"/>
          <w:lang w:val="pt-BR"/>
        </w:rPr>
        <w:t xml:space="preserve"> parâmetro de constitucionalidade a ser aplicado em outro Estado. </w:t>
      </w:r>
    </w:p>
    <w:p w14:paraId="0D6DCEB8" w14:textId="13A41301" w:rsidR="00F45FCB" w:rsidRPr="00D63669" w:rsidRDefault="00900697" w:rsidP="00EA37ED">
      <w:pPr>
        <w:pStyle w:val="Textodenotaderodap"/>
        <w:spacing w:line="360" w:lineRule="auto"/>
        <w:ind w:firstLine="851"/>
        <w:jc w:val="both"/>
        <w:rPr>
          <w:color w:val="7030A0"/>
          <w:sz w:val="24"/>
          <w:szCs w:val="24"/>
          <w:lang w:val="pt-BR"/>
        </w:rPr>
      </w:pPr>
      <w:r w:rsidRPr="00D63669">
        <w:rPr>
          <w:sz w:val="24"/>
          <w:szCs w:val="24"/>
          <w:lang w:val="pt-BR"/>
        </w:rPr>
        <w:t>Por fim, ainda no âmbito dos precedentes con</w:t>
      </w:r>
      <w:r w:rsidR="001B09B3" w:rsidRPr="00D63669">
        <w:rPr>
          <w:sz w:val="24"/>
          <w:szCs w:val="24"/>
          <w:lang w:val="pt-BR"/>
        </w:rPr>
        <w:t>trários, há a ADI 127/AL (2021)</w:t>
      </w:r>
      <w:r w:rsidRPr="00D63669">
        <w:rPr>
          <w:sz w:val="24"/>
          <w:szCs w:val="24"/>
          <w:lang w:val="pt-BR"/>
        </w:rPr>
        <w:t xml:space="preserve"> </w:t>
      </w:r>
      <w:r w:rsidR="00AE2BF1" w:rsidRPr="00D63669">
        <w:rPr>
          <w:sz w:val="24"/>
          <w:szCs w:val="24"/>
          <w:lang w:val="pt-BR"/>
        </w:rPr>
        <w:t>que</w:t>
      </w:r>
      <w:r w:rsidR="001B09B3" w:rsidRPr="00D63669">
        <w:rPr>
          <w:sz w:val="24"/>
          <w:szCs w:val="24"/>
          <w:lang w:val="pt-BR"/>
        </w:rPr>
        <w:t>,</w:t>
      </w:r>
      <w:r w:rsidR="00AE2BF1" w:rsidRPr="00D63669">
        <w:rPr>
          <w:sz w:val="24"/>
          <w:szCs w:val="24"/>
          <w:lang w:val="pt-BR"/>
        </w:rPr>
        <w:t xml:space="preserve"> em meio a outras dezenas de dispositivos questionados da mesma Constituição Estadual, </w:t>
      </w:r>
      <w:r w:rsidR="009F7E35" w:rsidRPr="00D63669">
        <w:rPr>
          <w:sz w:val="24"/>
          <w:szCs w:val="24"/>
          <w:lang w:val="pt-BR"/>
        </w:rPr>
        <w:t xml:space="preserve">entendeu que ferem as prerrogativas do Governador do Estado a imposição de </w:t>
      </w:r>
      <w:r w:rsidR="00EA37ED">
        <w:rPr>
          <w:sz w:val="24"/>
          <w:szCs w:val="24"/>
          <w:lang w:val="pt-BR"/>
        </w:rPr>
        <w:t>escolha do Procurador-Geral do E</w:t>
      </w:r>
      <w:r w:rsidR="009F7E35" w:rsidRPr="00D63669">
        <w:rPr>
          <w:sz w:val="24"/>
          <w:szCs w:val="24"/>
          <w:lang w:val="pt-BR"/>
        </w:rPr>
        <w:t>stado dentre os membros da carreira – no caso em questão dentre os membros da última classe</w:t>
      </w:r>
      <w:r w:rsidR="00557E57" w:rsidRPr="00D63669">
        <w:rPr>
          <w:sz w:val="24"/>
          <w:szCs w:val="24"/>
          <w:lang w:val="pt-BR"/>
        </w:rPr>
        <w:t>.</w:t>
      </w:r>
      <w:r w:rsidR="00EA37ED">
        <w:rPr>
          <w:sz w:val="24"/>
          <w:szCs w:val="24"/>
          <w:lang w:val="pt-BR"/>
        </w:rPr>
        <w:t xml:space="preserve"> </w:t>
      </w:r>
      <w:r w:rsidR="00557E57" w:rsidRPr="00D63669">
        <w:rPr>
          <w:sz w:val="24"/>
          <w:szCs w:val="24"/>
          <w:lang w:val="pt-BR"/>
        </w:rPr>
        <w:t>Por se tratar de ação fundada substancialmente na ingerência do Poder Legislativo sobre o Poder Executivo em diversas passagens da Constituição Estadual, o cerne do acórdão foi o princípio da separação dos poderes especialmente quan</w:t>
      </w:r>
      <w:r w:rsidR="0042139E" w:rsidRPr="00D63669">
        <w:rPr>
          <w:sz w:val="24"/>
          <w:szCs w:val="24"/>
          <w:lang w:val="pt-BR"/>
        </w:rPr>
        <w:t>t</w:t>
      </w:r>
      <w:r w:rsidR="00557E57" w:rsidRPr="00D63669">
        <w:rPr>
          <w:sz w:val="24"/>
          <w:szCs w:val="24"/>
          <w:lang w:val="pt-BR"/>
        </w:rPr>
        <w:t xml:space="preserve">o </w:t>
      </w:r>
      <w:r w:rsidR="0042139E" w:rsidRPr="00D63669">
        <w:rPr>
          <w:sz w:val="24"/>
          <w:szCs w:val="24"/>
          <w:lang w:val="pt-BR"/>
        </w:rPr>
        <w:t>à</w:t>
      </w:r>
      <w:r w:rsidR="00557E57" w:rsidRPr="00D63669">
        <w:rPr>
          <w:sz w:val="24"/>
          <w:szCs w:val="24"/>
          <w:lang w:val="pt-BR"/>
        </w:rPr>
        <w:t xml:space="preserve"> desnecessidade de submeter a nomeação de diversos cargos à Assembleia Legislativa. Dessa forma, o precedente não deixa claro </w:t>
      </w:r>
      <w:r w:rsidR="00F45FCB" w:rsidRPr="00D63669">
        <w:rPr>
          <w:sz w:val="24"/>
          <w:szCs w:val="24"/>
          <w:lang w:val="pt-BR"/>
        </w:rPr>
        <w:t>a origem da</w:t>
      </w:r>
      <w:r w:rsidR="00557E57" w:rsidRPr="00D63669">
        <w:rPr>
          <w:sz w:val="24"/>
          <w:szCs w:val="24"/>
          <w:lang w:val="pt-BR"/>
        </w:rPr>
        <w:t xml:space="preserve"> prerrogativa do Chefe do Executivo que estaria sendo violada com a delimitação da nomeação aos membros da última classe da carreira</w:t>
      </w:r>
      <w:r w:rsidR="00A718AB" w:rsidRPr="00D63669">
        <w:rPr>
          <w:sz w:val="24"/>
          <w:szCs w:val="24"/>
          <w:lang w:val="pt-BR"/>
        </w:rPr>
        <w:t>.</w:t>
      </w:r>
    </w:p>
    <w:p w14:paraId="2E27FE93" w14:textId="0D6B36D2" w:rsidR="002051B5" w:rsidRPr="00D63669" w:rsidRDefault="00B52F71" w:rsidP="00EA37ED">
      <w:pPr>
        <w:pStyle w:val="Textodenotaderodap"/>
        <w:spacing w:line="360" w:lineRule="auto"/>
        <w:ind w:firstLine="851"/>
        <w:jc w:val="both"/>
        <w:rPr>
          <w:sz w:val="24"/>
          <w:szCs w:val="24"/>
          <w:lang w:val="pt-BR"/>
        </w:rPr>
      </w:pPr>
      <w:r w:rsidRPr="00D63669">
        <w:rPr>
          <w:sz w:val="24"/>
          <w:szCs w:val="24"/>
          <w:lang w:val="pt-BR"/>
        </w:rPr>
        <w:t>N</w:t>
      </w:r>
      <w:r w:rsidR="0042139E" w:rsidRPr="00D63669">
        <w:rPr>
          <w:sz w:val="24"/>
          <w:szCs w:val="24"/>
          <w:lang w:val="pt-BR"/>
        </w:rPr>
        <w:t xml:space="preserve">os julgados contrários, observa-se que a tônica predominante </w:t>
      </w:r>
      <w:r w:rsidRPr="00D63669">
        <w:rPr>
          <w:sz w:val="24"/>
          <w:szCs w:val="24"/>
          <w:lang w:val="pt-BR"/>
        </w:rPr>
        <w:t>se d</w:t>
      </w:r>
      <w:r w:rsidR="00EA37ED">
        <w:rPr>
          <w:sz w:val="24"/>
          <w:szCs w:val="24"/>
          <w:lang w:val="pt-BR"/>
        </w:rPr>
        <w:t>eu</w:t>
      </w:r>
      <w:r w:rsidRPr="00D63669">
        <w:rPr>
          <w:sz w:val="24"/>
          <w:szCs w:val="24"/>
          <w:lang w:val="pt-BR"/>
        </w:rPr>
        <w:t xml:space="preserve"> mais em torno do vício formal de iniciativa para regular a matéria então atribuída ao Chefe do Poder Executivo, do que propriamente pela impossibilidade material de restringir a nomeação aos membros da carreira.</w:t>
      </w:r>
    </w:p>
    <w:p w14:paraId="6849694A" w14:textId="5BE5A60A" w:rsidR="00B52F71" w:rsidRPr="00D63669" w:rsidRDefault="00B52F71" w:rsidP="00EA37ED">
      <w:pPr>
        <w:pStyle w:val="Textodenotaderodap"/>
        <w:spacing w:line="360" w:lineRule="auto"/>
        <w:ind w:firstLine="851"/>
        <w:jc w:val="both"/>
        <w:rPr>
          <w:sz w:val="24"/>
          <w:szCs w:val="24"/>
          <w:lang w:val="pt-BR"/>
        </w:rPr>
      </w:pPr>
      <w:r w:rsidRPr="00D63669">
        <w:rPr>
          <w:sz w:val="24"/>
          <w:szCs w:val="24"/>
          <w:lang w:val="pt-BR"/>
        </w:rPr>
        <w:lastRenderedPageBreak/>
        <w:t>Isso não significa que este debate não tenha ocorrido na Suprema Corte. Pelo contrário, há fortes defensores da livre nomeação do chefe da advocacia pública estadual nos mesmos moldes da Advocacia Geral da União com base no art. 131, §1º da CF, aplicado em âmbito estadual por força do princípio da simetria.</w:t>
      </w:r>
    </w:p>
    <w:p w14:paraId="221FE850" w14:textId="0F9A48F8" w:rsidR="00B52F71" w:rsidRPr="00D63669" w:rsidRDefault="00B52F71" w:rsidP="00EA37ED">
      <w:pPr>
        <w:pStyle w:val="Textodenotaderodap"/>
        <w:spacing w:line="360" w:lineRule="auto"/>
        <w:ind w:firstLine="851"/>
        <w:jc w:val="both"/>
        <w:rPr>
          <w:sz w:val="24"/>
          <w:szCs w:val="24"/>
          <w:lang w:val="pt-BR"/>
        </w:rPr>
      </w:pPr>
      <w:r w:rsidRPr="00D63669">
        <w:rPr>
          <w:sz w:val="24"/>
          <w:szCs w:val="24"/>
          <w:lang w:val="pt-BR"/>
        </w:rPr>
        <w:t>Ocorre que</w:t>
      </w:r>
      <w:r w:rsidR="0052711E">
        <w:rPr>
          <w:sz w:val="24"/>
          <w:szCs w:val="24"/>
          <w:lang w:val="pt-BR"/>
        </w:rPr>
        <w:t>,</w:t>
      </w:r>
      <w:r w:rsidRPr="00D63669">
        <w:rPr>
          <w:sz w:val="24"/>
          <w:szCs w:val="24"/>
          <w:lang w:val="pt-BR"/>
        </w:rPr>
        <w:t xml:space="preserve"> nas oportunidades em que este debate foi desenvolvido na Corte Suprema</w:t>
      </w:r>
      <w:r w:rsidR="0052711E">
        <w:rPr>
          <w:sz w:val="24"/>
          <w:szCs w:val="24"/>
          <w:lang w:val="pt-BR"/>
        </w:rPr>
        <w:t xml:space="preserve"> com maior verticalidade</w:t>
      </w:r>
      <w:r w:rsidRPr="00D63669">
        <w:rPr>
          <w:sz w:val="24"/>
          <w:szCs w:val="24"/>
          <w:lang w:val="pt-BR"/>
        </w:rPr>
        <w:t>, consagr</w:t>
      </w:r>
      <w:r w:rsidR="0052711E">
        <w:rPr>
          <w:sz w:val="24"/>
          <w:szCs w:val="24"/>
          <w:lang w:val="pt-BR"/>
        </w:rPr>
        <w:t>ou-se a autonomia dos e</w:t>
      </w:r>
      <w:r w:rsidRPr="00D63669">
        <w:rPr>
          <w:sz w:val="24"/>
          <w:szCs w:val="24"/>
          <w:lang w:val="pt-BR"/>
        </w:rPr>
        <w:t>stados</w:t>
      </w:r>
      <w:r w:rsidR="0052711E">
        <w:rPr>
          <w:sz w:val="24"/>
          <w:szCs w:val="24"/>
          <w:lang w:val="pt-BR"/>
        </w:rPr>
        <w:t>-membros</w:t>
      </w:r>
      <w:r w:rsidRPr="00D63669">
        <w:rPr>
          <w:sz w:val="24"/>
          <w:szCs w:val="24"/>
          <w:lang w:val="pt-BR"/>
        </w:rPr>
        <w:t xml:space="preserve"> para regular</w:t>
      </w:r>
      <w:r w:rsidR="0052711E">
        <w:rPr>
          <w:sz w:val="24"/>
          <w:szCs w:val="24"/>
          <w:lang w:val="pt-BR"/>
        </w:rPr>
        <w:t>em</w:t>
      </w:r>
      <w:r w:rsidRPr="00D63669">
        <w:rPr>
          <w:sz w:val="24"/>
          <w:szCs w:val="24"/>
          <w:lang w:val="pt-BR"/>
        </w:rPr>
        <w:t xml:space="preserve"> a matéria</w:t>
      </w:r>
      <w:r w:rsidR="009321B2" w:rsidRPr="00D63669">
        <w:rPr>
          <w:sz w:val="24"/>
          <w:szCs w:val="24"/>
          <w:lang w:val="pt-BR"/>
        </w:rPr>
        <w:t>.</w:t>
      </w:r>
      <w:r w:rsidRPr="00D63669">
        <w:rPr>
          <w:sz w:val="24"/>
          <w:szCs w:val="24"/>
          <w:lang w:val="pt-BR"/>
        </w:rPr>
        <w:t xml:space="preserve"> </w:t>
      </w:r>
    </w:p>
    <w:p w14:paraId="4285D050" w14:textId="170C5D96" w:rsidR="009321B2" w:rsidRDefault="009321B2" w:rsidP="00EA37ED">
      <w:pPr>
        <w:pStyle w:val="Textodenotaderodap"/>
        <w:spacing w:line="360" w:lineRule="auto"/>
        <w:ind w:firstLine="851"/>
        <w:jc w:val="both"/>
        <w:rPr>
          <w:sz w:val="24"/>
          <w:szCs w:val="24"/>
          <w:lang w:val="pt-BR"/>
        </w:rPr>
      </w:pPr>
      <w:r w:rsidRPr="00D63669">
        <w:rPr>
          <w:sz w:val="24"/>
          <w:szCs w:val="24"/>
          <w:lang w:val="pt-BR"/>
        </w:rPr>
        <w:t xml:space="preserve">O primeiro julgado favorável a esse entendimento se deu na ADI 2.581/SP (2008), que se destaca por ter </w:t>
      </w:r>
      <w:r w:rsidR="002E5FC0" w:rsidRPr="00D63669">
        <w:rPr>
          <w:sz w:val="24"/>
          <w:szCs w:val="24"/>
          <w:lang w:val="pt-BR"/>
        </w:rPr>
        <w:t>a nomeação do Procurador-Geral delimitado aos membros da carreira como</w:t>
      </w:r>
      <w:r w:rsidRPr="00D63669">
        <w:rPr>
          <w:sz w:val="24"/>
          <w:szCs w:val="24"/>
          <w:lang w:val="pt-BR"/>
        </w:rPr>
        <w:t xml:space="preserve"> a única matéria questionada </w:t>
      </w:r>
      <w:r w:rsidR="002E5FC0" w:rsidRPr="00D63669">
        <w:rPr>
          <w:sz w:val="24"/>
          <w:szCs w:val="24"/>
          <w:lang w:val="pt-BR"/>
        </w:rPr>
        <w:t>pel</w:t>
      </w:r>
      <w:r w:rsidRPr="00D63669">
        <w:rPr>
          <w:sz w:val="24"/>
          <w:szCs w:val="24"/>
          <w:lang w:val="pt-BR"/>
        </w:rPr>
        <w:t xml:space="preserve">a ação, o que permitiu amplo debate </w:t>
      </w:r>
      <w:r w:rsidR="002E5FC0" w:rsidRPr="00D63669">
        <w:rPr>
          <w:sz w:val="24"/>
          <w:szCs w:val="24"/>
          <w:lang w:val="pt-BR"/>
        </w:rPr>
        <w:t>entre as diferentes concepções d</w:t>
      </w:r>
      <w:r w:rsidR="00F04E81" w:rsidRPr="00D63669">
        <w:rPr>
          <w:sz w:val="24"/>
          <w:szCs w:val="24"/>
          <w:lang w:val="pt-BR"/>
        </w:rPr>
        <w:t>os</w:t>
      </w:r>
      <w:r w:rsidRPr="00D63669">
        <w:rPr>
          <w:sz w:val="24"/>
          <w:szCs w:val="24"/>
          <w:lang w:val="pt-BR"/>
        </w:rPr>
        <w:t xml:space="preserve"> Ministros que compunham a Corte.</w:t>
      </w:r>
      <w:r w:rsidR="002F5086">
        <w:rPr>
          <w:sz w:val="24"/>
          <w:szCs w:val="24"/>
          <w:lang w:val="pt-BR"/>
        </w:rPr>
        <w:t xml:space="preserve"> </w:t>
      </w:r>
      <w:r w:rsidR="005F0BB9" w:rsidRPr="00D63669">
        <w:rPr>
          <w:sz w:val="24"/>
          <w:szCs w:val="24"/>
          <w:lang w:val="pt-BR"/>
        </w:rPr>
        <w:t xml:space="preserve">O </w:t>
      </w:r>
      <w:r w:rsidR="002F5086">
        <w:rPr>
          <w:sz w:val="24"/>
          <w:szCs w:val="24"/>
          <w:lang w:val="pt-BR"/>
        </w:rPr>
        <w:t>r</w:t>
      </w:r>
      <w:r w:rsidR="005F0BB9" w:rsidRPr="00D63669">
        <w:rPr>
          <w:sz w:val="24"/>
          <w:szCs w:val="24"/>
          <w:lang w:val="pt-BR"/>
        </w:rPr>
        <w:t>elator originário do processo</w:t>
      </w:r>
      <w:r w:rsidR="00A20D68" w:rsidRPr="00D63669">
        <w:rPr>
          <w:sz w:val="24"/>
          <w:szCs w:val="24"/>
          <w:lang w:val="pt-BR"/>
        </w:rPr>
        <w:t>, Ministro Maurício Corrêa,</w:t>
      </w:r>
      <w:r w:rsidR="005F0BB9" w:rsidRPr="00D63669">
        <w:rPr>
          <w:sz w:val="24"/>
          <w:szCs w:val="24"/>
          <w:lang w:val="pt-BR"/>
        </w:rPr>
        <w:t xml:space="preserve"> apresentou voto contrário a restrição de nomeação do cargo aos membros da carreira. </w:t>
      </w:r>
      <w:r w:rsidR="002C51E2" w:rsidRPr="00D63669">
        <w:rPr>
          <w:sz w:val="24"/>
          <w:szCs w:val="24"/>
          <w:lang w:val="pt-BR"/>
        </w:rPr>
        <w:t xml:space="preserve">O voto argumentou que a autonomia </w:t>
      </w:r>
      <w:r w:rsidR="002F5086">
        <w:rPr>
          <w:sz w:val="24"/>
          <w:szCs w:val="24"/>
          <w:lang w:val="pt-BR"/>
        </w:rPr>
        <w:t>e</w:t>
      </w:r>
      <w:r w:rsidR="002C51E2" w:rsidRPr="00D63669">
        <w:rPr>
          <w:sz w:val="24"/>
          <w:szCs w:val="24"/>
          <w:lang w:val="pt-BR"/>
        </w:rPr>
        <w:t xml:space="preserve">stadual não </w:t>
      </w:r>
      <w:r w:rsidR="002F5086">
        <w:rPr>
          <w:sz w:val="24"/>
          <w:szCs w:val="24"/>
          <w:lang w:val="pt-BR"/>
        </w:rPr>
        <w:t>seria</w:t>
      </w:r>
      <w:r w:rsidR="002C51E2" w:rsidRPr="00D63669">
        <w:rPr>
          <w:sz w:val="24"/>
          <w:szCs w:val="24"/>
          <w:lang w:val="pt-BR"/>
        </w:rPr>
        <w:t xml:space="preserve"> irrestrita, devendo ser observada a </w:t>
      </w:r>
      <w:r w:rsidR="005F0BB9" w:rsidRPr="00D63669">
        <w:rPr>
          <w:sz w:val="24"/>
          <w:szCs w:val="24"/>
          <w:lang w:val="pt-BR"/>
        </w:rPr>
        <w:t>simetria com o modelo federal insculpido no art. 131, §1º, da CF</w:t>
      </w:r>
      <w:r w:rsidR="002C51E2" w:rsidRPr="00D63669">
        <w:rPr>
          <w:sz w:val="24"/>
          <w:szCs w:val="24"/>
          <w:lang w:val="pt-BR"/>
        </w:rPr>
        <w:t>, para resguardar a discricionariedade do Governador. Desta forma, a</w:t>
      </w:r>
      <w:r w:rsidR="005F0BB9" w:rsidRPr="00D63669">
        <w:rPr>
          <w:sz w:val="24"/>
          <w:szCs w:val="24"/>
          <w:lang w:val="pt-BR"/>
        </w:rPr>
        <w:t xml:space="preserve"> Constituição Estadual</w:t>
      </w:r>
      <w:r w:rsidR="002C51E2" w:rsidRPr="00D63669">
        <w:rPr>
          <w:sz w:val="24"/>
          <w:szCs w:val="24"/>
          <w:lang w:val="pt-BR"/>
        </w:rPr>
        <w:t xml:space="preserve"> não poderia</w:t>
      </w:r>
      <w:r w:rsidR="005F0BB9" w:rsidRPr="00D63669">
        <w:rPr>
          <w:sz w:val="24"/>
          <w:szCs w:val="24"/>
          <w:lang w:val="pt-BR"/>
        </w:rPr>
        <w:t xml:space="preserve"> criar limitações a</w:t>
      </w:r>
      <w:r w:rsidR="002C51E2" w:rsidRPr="00D63669">
        <w:rPr>
          <w:sz w:val="24"/>
          <w:szCs w:val="24"/>
          <w:lang w:val="pt-BR"/>
        </w:rPr>
        <w:t xml:space="preserve"> esta</w:t>
      </w:r>
      <w:r w:rsidR="005F0BB9" w:rsidRPr="00D63669">
        <w:rPr>
          <w:sz w:val="24"/>
          <w:szCs w:val="24"/>
          <w:lang w:val="pt-BR"/>
        </w:rPr>
        <w:t xml:space="preserve"> faculdade do Governador sem a participação deste em matéria reservada a sua competência </w:t>
      </w:r>
      <w:r w:rsidR="002C51E2" w:rsidRPr="00D63669">
        <w:rPr>
          <w:sz w:val="24"/>
          <w:szCs w:val="24"/>
          <w:lang w:val="pt-BR"/>
        </w:rPr>
        <w:t xml:space="preserve">– vício de iniciativa, </w:t>
      </w:r>
      <w:r w:rsidR="005F0BB9" w:rsidRPr="00D63669">
        <w:rPr>
          <w:sz w:val="24"/>
          <w:szCs w:val="24"/>
          <w:lang w:val="pt-BR"/>
        </w:rPr>
        <w:t xml:space="preserve">art. 61, §1º, II, </w:t>
      </w:r>
      <w:r w:rsidR="005F0BB9" w:rsidRPr="00D63669">
        <w:rPr>
          <w:i/>
          <w:iCs/>
          <w:sz w:val="24"/>
          <w:szCs w:val="24"/>
          <w:lang w:val="pt-BR"/>
        </w:rPr>
        <w:t>c</w:t>
      </w:r>
      <w:r w:rsidR="005F0BB9" w:rsidRPr="00D63669">
        <w:rPr>
          <w:sz w:val="24"/>
          <w:szCs w:val="24"/>
          <w:lang w:val="pt-BR"/>
        </w:rPr>
        <w:t>, da CF</w:t>
      </w:r>
      <w:r w:rsidR="002C51E2" w:rsidRPr="00D63669">
        <w:rPr>
          <w:sz w:val="24"/>
          <w:szCs w:val="24"/>
          <w:lang w:val="pt-BR"/>
        </w:rPr>
        <w:t>.</w:t>
      </w:r>
    </w:p>
    <w:p w14:paraId="25BFA948" w14:textId="32818FB3" w:rsidR="00CC063B" w:rsidRPr="00D63669" w:rsidRDefault="00CC063B" w:rsidP="00EA37ED">
      <w:pPr>
        <w:pStyle w:val="Textodenotaderodap"/>
        <w:spacing w:line="360" w:lineRule="auto"/>
        <w:ind w:firstLine="851"/>
        <w:jc w:val="both"/>
        <w:rPr>
          <w:sz w:val="24"/>
          <w:szCs w:val="24"/>
          <w:lang w:val="pt-BR"/>
        </w:rPr>
      </w:pPr>
      <w:r w:rsidRPr="00D63669">
        <w:rPr>
          <w:sz w:val="24"/>
          <w:szCs w:val="24"/>
          <w:lang w:val="pt-BR"/>
        </w:rPr>
        <w:t>Além disso, como é natural nos debates envolvendo o</w:t>
      </w:r>
      <w:r w:rsidR="00207393" w:rsidRPr="00D63669">
        <w:rPr>
          <w:sz w:val="24"/>
          <w:szCs w:val="24"/>
          <w:lang w:val="pt-BR"/>
        </w:rPr>
        <w:t xml:space="preserve"> que deve ou não deve ser replicado em âmbito estadual pelo</w:t>
      </w:r>
      <w:r w:rsidRPr="00D63669">
        <w:rPr>
          <w:sz w:val="24"/>
          <w:szCs w:val="24"/>
          <w:lang w:val="pt-BR"/>
        </w:rPr>
        <w:t xml:space="preserve"> princípio da simetria, foram apresentados argumentos com maior carga política, como é </w:t>
      </w:r>
      <w:r w:rsidR="00207393" w:rsidRPr="00D63669">
        <w:rPr>
          <w:sz w:val="24"/>
          <w:szCs w:val="24"/>
          <w:lang w:val="pt-BR"/>
        </w:rPr>
        <w:t xml:space="preserve">o caso de justificar a livre escolha do Chefe do Executivo na necessária relação de confiança </w:t>
      </w:r>
      <w:r w:rsidR="00A56279" w:rsidRPr="00D63669">
        <w:rPr>
          <w:sz w:val="24"/>
          <w:szCs w:val="24"/>
          <w:lang w:val="pt-BR"/>
        </w:rPr>
        <w:t xml:space="preserve">e até mesmo intimidade </w:t>
      </w:r>
      <w:r w:rsidR="00207393" w:rsidRPr="00D63669">
        <w:rPr>
          <w:sz w:val="24"/>
          <w:szCs w:val="24"/>
          <w:lang w:val="pt-BR"/>
        </w:rPr>
        <w:t>entre representado e representante</w:t>
      </w:r>
      <w:r w:rsidR="008D2270" w:rsidRPr="00D63669">
        <w:rPr>
          <w:rStyle w:val="Refdenotaderodap"/>
          <w:sz w:val="24"/>
          <w:szCs w:val="24"/>
          <w:lang w:val="pt-BR"/>
        </w:rPr>
        <w:footnoteReference w:id="1"/>
      </w:r>
      <w:r w:rsidR="00207393" w:rsidRPr="00D63669">
        <w:rPr>
          <w:sz w:val="24"/>
          <w:szCs w:val="24"/>
          <w:lang w:val="pt-BR"/>
        </w:rPr>
        <w:t>.</w:t>
      </w:r>
    </w:p>
    <w:p w14:paraId="59B66630" w14:textId="1453906B" w:rsidR="00E25CDE" w:rsidRPr="00D63669" w:rsidRDefault="00452CF3" w:rsidP="00EA37ED">
      <w:pPr>
        <w:pStyle w:val="Textodenotaderodap"/>
        <w:spacing w:line="360" w:lineRule="auto"/>
        <w:ind w:firstLine="851"/>
        <w:jc w:val="both"/>
        <w:rPr>
          <w:sz w:val="24"/>
          <w:szCs w:val="24"/>
          <w:lang w:val="pt-BR"/>
        </w:rPr>
      </w:pPr>
      <w:r w:rsidRPr="00D63669">
        <w:rPr>
          <w:sz w:val="24"/>
          <w:szCs w:val="24"/>
          <w:lang w:val="pt-BR"/>
        </w:rPr>
        <w:t xml:space="preserve">   </w:t>
      </w:r>
      <w:r w:rsidR="002B283B" w:rsidRPr="00D63669">
        <w:rPr>
          <w:sz w:val="24"/>
          <w:szCs w:val="24"/>
          <w:lang w:val="pt-BR"/>
        </w:rPr>
        <w:t>Nesta ação, o</w:t>
      </w:r>
      <w:r w:rsidR="008D2270" w:rsidRPr="00D63669">
        <w:rPr>
          <w:sz w:val="24"/>
          <w:szCs w:val="24"/>
          <w:lang w:val="pt-BR"/>
        </w:rPr>
        <w:t xml:space="preserve"> voto favorável a autonomia dos Estados </w:t>
      </w:r>
      <w:r w:rsidR="002B283B" w:rsidRPr="00D63669">
        <w:rPr>
          <w:sz w:val="24"/>
          <w:szCs w:val="24"/>
          <w:lang w:val="pt-BR"/>
        </w:rPr>
        <w:t xml:space="preserve">para definir a nomeação do Procurador-Geral do Estado podendo delimitar a escolha aos membros da carreira iniciou com o Ministro Marco Aurélio que </w:t>
      </w:r>
      <w:r w:rsidR="002B283B" w:rsidRPr="00D63669">
        <w:rPr>
          <w:sz w:val="24"/>
          <w:szCs w:val="24"/>
          <w:lang w:val="pt-BR"/>
        </w:rPr>
        <w:tab/>
      </w:r>
      <w:r w:rsidR="00E25CDE" w:rsidRPr="00D63669">
        <w:rPr>
          <w:sz w:val="24"/>
          <w:szCs w:val="24"/>
          <w:lang w:val="pt-BR"/>
        </w:rPr>
        <w:t>esclarece a diferença no tratamento dado pela Constituição Federal quanto ao Advogado Geral da União e ao Procurador-Geral do Estado. O Ministro argumentou que a Constituição previu a livre escolha pelo Presidente da República para o chefe da AGU, mas não aponta para a livre escolha no art. 132 que trata das procuradorias estaduais</w:t>
      </w:r>
      <w:r w:rsidR="004704F7" w:rsidRPr="00D63669">
        <w:rPr>
          <w:sz w:val="24"/>
          <w:szCs w:val="24"/>
          <w:lang w:val="pt-BR"/>
        </w:rPr>
        <w:t>:</w:t>
      </w:r>
    </w:p>
    <w:p w14:paraId="3C60EFD3" w14:textId="77777777" w:rsidR="004704F7" w:rsidRPr="00D63669" w:rsidRDefault="004704F7" w:rsidP="004704F7">
      <w:pPr>
        <w:spacing w:after="0" w:line="240" w:lineRule="auto"/>
        <w:ind w:left="2268"/>
        <w:jc w:val="both"/>
        <w:rPr>
          <w:rFonts w:ascii="Times New Roman" w:hAnsi="Times New Roman" w:cs="Times New Roman"/>
          <w:sz w:val="20"/>
          <w:szCs w:val="24"/>
        </w:rPr>
      </w:pPr>
    </w:p>
    <w:p w14:paraId="6B799568" w14:textId="093461A6" w:rsidR="004704F7" w:rsidRPr="00D63669" w:rsidRDefault="004704F7" w:rsidP="004704F7">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Ou seja, não se pode conceber a restrição da Constituição Federal quanto à iniciativa do projeto em se tratando da formalização, pela primeira vez, da Carta do próprio Estado.</w:t>
      </w:r>
    </w:p>
    <w:p w14:paraId="32659C29" w14:textId="77777777" w:rsidR="004704F7" w:rsidRPr="00D63669" w:rsidRDefault="004704F7" w:rsidP="004704F7">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 xml:space="preserve">Na espécie dos autos, versa-se sobre artigo da Constituição do Estado de São Paulo que dispõe que o Procurador-Geral do Estado será escolhido entre os integrantes da carreira. Ora, surge conflito dessa norma com a Carta da República? Entendo que não. Em primeiro lugar, </w:t>
      </w:r>
      <w:r w:rsidRPr="00D63669">
        <w:rPr>
          <w:rFonts w:ascii="Times New Roman" w:hAnsi="Times New Roman" w:cs="Times New Roman"/>
          <w:sz w:val="20"/>
          <w:szCs w:val="24"/>
        </w:rPr>
        <w:lastRenderedPageBreak/>
        <w:t>é sabença geral que somente cabe concluir pela pecha de inconstitucionalidade quando esta é gritante, é flagrante.</w:t>
      </w:r>
    </w:p>
    <w:p w14:paraId="7F24A197" w14:textId="14D8DDA8" w:rsidR="004704F7" w:rsidRPr="00D63669" w:rsidRDefault="004704F7" w:rsidP="004704F7">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Do corpo permanente da Carta, nos vêm regras que, uma vez interpretadas de forma sistemática, são conducentes à conclusão do tratamento diferenciado quanto à Advocacia-Geral da União – quando, então, ficou prevista a “livre nomeação pelo Presidente da República dentre os cidadãos maiores de trinta e cinco anos, de notável saber jurídico e reputação ilibada”, § 1º do artigo 131 – e à Advocacia do Estado, aos procuradores dos Estados. No artigo 132, não se aponta para a livre escolha, ao contrário [...]. (ADI 2.581/SP).</w:t>
      </w:r>
    </w:p>
    <w:p w14:paraId="53833448" w14:textId="77777777" w:rsidR="004704F7" w:rsidRPr="00D63669" w:rsidRDefault="004704F7" w:rsidP="00FA0D94">
      <w:pPr>
        <w:pStyle w:val="Textodenotaderodap"/>
        <w:spacing w:line="360" w:lineRule="auto"/>
        <w:ind w:firstLine="1418"/>
        <w:jc w:val="both"/>
        <w:rPr>
          <w:sz w:val="24"/>
          <w:szCs w:val="24"/>
          <w:lang w:val="pt-BR"/>
        </w:rPr>
      </w:pPr>
    </w:p>
    <w:p w14:paraId="4A2FD368" w14:textId="6151ABE5" w:rsidR="00923B24" w:rsidRPr="00D63669" w:rsidRDefault="004704F7" w:rsidP="00D152E2">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Na ausência de norma constitucional expressa neste sentido, ou qualquer outra proibição, não cabe ao legislador estender limitações previstas para entidade federal. Não há palavras inúteis em texto normativo e, tratando-se de instituições cujas funções foram expressamente alçadas pela Constituição como essenciais à Justiça, não há como se entender que a ausência de diretrizes semelhantes para ambas as Instituições deva implicar, ainda assim, em igualdade de regulamentação. Acaso o constituinte intentasse limitar a escolha do Procurador-Geral do Estado e Distrito Federal, certamente o teria feito, assim como o fez com o Advogado-Geral da União.</w:t>
      </w:r>
      <w:r w:rsidR="004A3F51">
        <w:rPr>
          <w:rFonts w:ascii="Times New Roman" w:hAnsi="Times New Roman" w:cs="Times New Roman"/>
          <w:sz w:val="24"/>
          <w:szCs w:val="24"/>
        </w:rPr>
        <w:t xml:space="preserve"> </w:t>
      </w:r>
      <w:r w:rsidR="00925837">
        <w:rPr>
          <w:rFonts w:ascii="Times New Roman" w:hAnsi="Times New Roman" w:cs="Times New Roman"/>
          <w:sz w:val="24"/>
          <w:szCs w:val="24"/>
        </w:rPr>
        <w:t xml:space="preserve"> </w:t>
      </w:r>
      <w:r w:rsidR="00923B24" w:rsidRPr="00D63669">
        <w:rPr>
          <w:rFonts w:ascii="Times New Roman" w:hAnsi="Times New Roman" w:cs="Times New Roman"/>
          <w:sz w:val="24"/>
          <w:szCs w:val="24"/>
        </w:rPr>
        <w:t>A</w:t>
      </w:r>
      <w:r w:rsidR="00A718AB" w:rsidRPr="00D63669">
        <w:rPr>
          <w:rFonts w:ascii="Times New Roman" w:hAnsi="Times New Roman" w:cs="Times New Roman"/>
          <w:sz w:val="24"/>
          <w:szCs w:val="24"/>
        </w:rPr>
        <w:t>inda no bojo do mesmo julgamento é que o Ministro Sep</w:t>
      </w:r>
      <w:r w:rsidR="006C4A03" w:rsidRPr="00D63669">
        <w:rPr>
          <w:rFonts w:ascii="Times New Roman" w:hAnsi="Times New Roman" w:cs="Times New Roman"/>
          <w:sz w:val="24"/>
          <w:szCs w:val="24"/>
        </w:rPr>
        <w:t>ú</w:t>
      </w:r>
      <w:r w:rsidR="00A718AB" w:rsidRPr="00D63669">
        <w:rPr>
          <w:rFonts w:ascii="Times New Roman" w:hAnsi="Times New Roman" w:cs="Times New Roman"/>
          <w:sz w:val="24"/>
          <w:szCs w:val="24"/>
        </w:rPr>
        <w:t xml:space="preserve">lveda Pertence lança luz sobre o aparente </w:t>
      </w:r>
      <w:r w:rsidR="00147F47" w:rsidRPr="00D63669">
        <w:rPr>
          <w:rFonts w:ascii="Times New Roman" w:hAnsi="Times New Roman" w:cs="Times New Roman"/>
          <w:sz w:val="24"/>
          <w:szCs w:val="24"/>
        </w:rPr>
        <w:t>conflito com a competência privativa</w:t>
      </w:r>
      <w:r w:rsidR="00A718AB" w:rsidRPr="00D63669">
        <w:rPr>
          <w:rFonts w:ascii="Times New Roman" w:hAnsi="Times New Roman" w:cs="Times New Roman"/>
          <w:sz w:val="24"/>
          <w:szCs w:val="24"/>
        </w:rPr>
        <w:t xml:space="preserve"> para tratar da matéria com base no art. 61, §1º, II, </w:t>
      </w:r>
      <w:r w:rsidR="00A718AB" w:rsidRPr="00D63669">
        <w:rPr>
          <w:rFonts w:ascii="Times New Roman" w:hAnsi="Times New Roman" w:cs="Times New Roman"/>
          <w:i/>
          <w:iCs/>
          <w:sz w:val="24"/>
          <w:szCs w:val="24"/>
        </w:rPr>
        <w:t>c</w:t>
      </w:r>
      <w:r w:rsidR="00A718AB" w:rsidRPr="00D63669">
        <w:rPr>
          <w:rFonts w:ascii="Times New Roman" w:hAnsi="Times New Roman" w:cs="Times New Roman"/>
          <w:sz w:val="24"/>
          <w:szCs w:val="24"/>
        </w:rPr>
        <w:t>, da CF:</w:t>
      </w:r>
    </w:p>
    <w:p w14:paraId="5A46C0A7" w14:textId="77777777" w:rsidR="00923B24" w:rsidRPr="00D63669" w:rsidRDefault="00923B24" w:rsidP="00923B24">
      <w:pPr>
        <w:spacing w:after="0" w:line="360" w:lineRule="auto"/>
        <w:ind w:firstLine="1418"/>
        <w:jc w:val="both"/>
        <w:rPr>
          <w:rFonts w:ascii="Times New Roman" w:hAnsi="Times New Roman" w:cs="Times New Roman"/>
          <w:sz w:val="24"/>
          <w:szCs w:val="24"/>
        </w:rPr>
      </w:pPr>
    </w:p>
    <w:p w14:paraId="251CC6A6" w14:textId="76085307" w:rsidR="00CC4E9E" w:rsidRPr="00D63669" w:rsidRDefault="00CC4E9E" w:rsidP="00923B24">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O que se discute nessa ação direta não é ‘tema miúdo’.</w:t>
      </w:r>
    </w:p>
    <w:p w14:paraId="56AEE3CE" w14:textId="4DA1853A" w:rsidR="00923B24" w:rsidRPr="00D63669" w:rsidRDefault="00CC4E9E" w:rsidP="00923B24">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 xml:space="preserve">Debate-se sobre uma estrutura do Estado criada pela própria Constituição da República (art. 132, CF). </w:t>
      </w:r>
      <w:r w:rsidR="00923B24" w:rsidRPr="00D63669">
        <w:rPr>
          <w:rFonts w:ascii="Times New Roman" w:hAnsi="Times New Roman" w:cs="Times New Roman"/>
          <w:sz w:val="20"/>
          <w:szCs w:val="24"/>
        </w:rPr>
        <w:t xml:space="preserve">Não preciso, para afastar o óbice da iniciativa legislativa, tecer comentários quanto à diferença entre órgãos e agentes públicos. </w:t>
      </w:r>
    </w:p>
    <w:p w14:paraId="0E663DEA" w14:textId="77777777" w:rsidR="00923B24" w:rsidRPr="00D63669" w:rsidRDefault="00923B24" w:rsidP="00923B24">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O que importa é que essa estrutura estatal, vale dizer, de Procurador de Estado, é criada pela Constituição, que, aliás, outorga-lhe status de função essencial à justiça.</w:t>
      </w:r>
    </w:p>
    <w:p w14:paraId="12CEE7D4" w14:textId="412CF6F8" w:rsidR="00CC4E9E" w:rsidRPr="00D63669" w:rsidRDefault="00923B24" w:rsidP="00923B24">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Não há falar em iniciativa privativa sobre algo constitucionalmente criado</w:t>
      </w:r>
      <w:r w:rsidR="00CC4E9E" w:rsidRPr="00D63669">
        <w:rPr>
          <w:rFonts w:ascii="Times New Roman" w:hAnsi="Times New Roman" w:cs="Times New Roman"/>
          <w:sz w:val="20"/>
          <w:szCs w:val="24"/>
        </w:rPr>
        <w:t>: afasto a inconst</w:t>
      </w:r>
      <w:r w:rsidR="002F5086">
        <w:rPr>
          <w:rFonts w:ascii="Times New Roman" w:hAnsi="Times New Roman" w:cs="Times New Roman"/>
          <w:sz w:val="20"/>
          <w:szCs w:val="24"/>
        </w:rPr>
        <w:t>itucionalidade formal da norma.</w:t>
      </w:r>
    </w:p>
    <w:p w14:paraId="591F6039" w14:textId="77777777" w:rsidR="00CC4E9E" w:rsidRPr="00D63669" w:rsidRDefault="00CC4E9E" w:rsidP="00923B24">
      <w:pPr>
        <w:spacing w:after="0" w:line="240" w:lineRule="auto"/>
        <w:ind w:left="2268"/>
        <w:jc w:val="both"/>
        <w:rPr>
          <w:rFonts w:ascii="Times New Roman" w:hAnsi="Times New Roman" w:cs="Times New Roman"/>
          <w:sz w:val="20"/>
          <w:szCs w:val="24"/>
        </w:rPr>
      </w:pPr>
    </w:p>
    <w:p w14:paraId="6348CB15" w14:textId="35568A10" w:rsidR="00CC4E9E" w:rsidRPr="00D63669" w:rsidRDefault="00CC4E9E" w:rsidP="00D152E2">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 xml:space="preserve">A fundamentação </w:t>
      </w:r>
      <w:r w:rsidR="00771A8A" w:rsidRPr="00D63669">
        <w:rPr>
          <w:rFonts w:ascii="Times New Roman" w:hAnsi="Times New Roman" w:cs="Times New Roman"/>
          <w:bCs/>
          <w:sz w:val="24"/>
          <w:szCs w:val="24"/>
        </w:rPr>
        <w:t xml:space="preserve">resgata entendimentos pretéritos da Suprema Corte envolvendo o conflito entre a autonomia dos Estados e a competência privativa do Chefe do Executivo para afastar dessa reserva as matérias que a própria Constituição Federal deu relevo constitucional. </w:t>
      </w:r>
      <w:r w:rsidR="0079483B" w:rsidRPr="00D63669">
        <w:rPr>
          <w:rFonts w:ascii="Times New Roman" w:hAnsi="Times New Roman" w:cs="Times New Roman"/>
          <w:bCs/>
          <w:sz w:val="24"/>
          <w:szCs w:val="24"/>
        </w:rPr>
        <w:t>Em outras palavras, se no modelo federal a matéria detém caráter constitucional, a reserva de iniciativa não pode constituir óbice para que o Poder Constituinte Estadual também o faça na Constituição Estadual.</w:t>
      </w:r>
    </w:p>
    <w:p w14:paraId="45927D08" w14:textId="0749C781" w:rsidR="00EA1173" w:rsidRPr="00D63669" w:rsidRDefault="00EA1173" w:rsidP="00D152E2">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Este entendimento</w:t>
      </w:r>
      <w:r w:rsidR="00976265">
        <w:rPr>
          <w:rFonts w:ascii="Times New Roman" w:hAnsi="Times New Roman" w:cs="Times New Roman"/>
          <w:bCs/>
          <w:sz w:val="24"/>
          <w:szCs w:val="24"/>
        </w:rPr>
        <w:t>, de modo</w:t>
      </w:r>
      <w:r w:rsidR="00FC15A1" w:rsidRPr="00D63669">
        <w:rPr>
          <w:rFonts w:ascii="Times New Roman" w:hAnsi="Times New Roman" w:cs="Times New Roman"/>
          <w:bCs/>
          <w:sz w:val="24"/>
          <w:szCs w:val="24"/>
        </w:rPr>
        <w:t xml:space="preserve"> a privilegiar a autonomia esta</w:t>
      </w:r>
      <w:r w:rsidR="00925837">
        <w:rPr>
          <w:rFonts w:ascii="Times New Roman" w:hAnsi="Times New Roman" w:cs="Times New Roman"/>
          <w:bCs/>
          <w:sz w:val="24"/>
          <w:szCs w:val="24"/>
        </w:rPr>
        <w:t>dual</w:t>
      </w:r>
      <w:r w:rsidR="00976265">
        <w:rPr>
          <w:rFonts w:ascii="Times New Roman" w:hAnsi="Times New Roman" w:cs="Times New Roman"/>
          <w:bCs/>
          <w:sz w:val="24"/>
          <w:szCs w:val="24"/>
        </w:rPr>
        <w:t>,</w:t>
      </w:r>
      <w:r w:rsidRPr="00D63669">
        <w:rPr>
          <w:rFonts w:ascii="Times New Roman" w:hAnsi="Times New Roman" w:cs="Times New Roman"/>
          <w:bCs/>
          <w:sz w:val="24"/>
          <w:szCs w:val="24"/>
        </w:rPr>
        <w:t xml:space="preserve"> está em consonância com o art. 235, VIII da CF</w:t>
      </w:r>
      <w:r w:rsidR="002F5086">
        <w:rPr>
          <w:rFonts w:ascii="Times New Roman" w:hAnsi="Times New Roman" w:cs="Times New Roman"/>
          <w:bCs/>
          <w:sz w:val="24"/>
          <w:szCs w:val="24"/>
        </w:rPr>
        <w:t>,</w:t>
      </w:r>
      <w:r w:rsidR="001135B7">
        <w:rPr>
          <w:rFonts w:ascii="Times New Roman" w:hAnsi="Times New Roman" w:cs="Times New Roman"/>
          <w:bCs/>
          <w:sz w:val="24"/>
          <w:szCs w:val="24"/>
        </w:rPr>
        <w:t xml:space="preserve"> </w:t>
      </w:r>
      <w:r w:rsidRPr="00D63669">
        <w:rPr>
          <w:rFonts w:ascii="Times New Roman" w:hAnsi="Times New Roman" w:cs="Times New Roman"/>
          <w:bCs/>
          <w:sz w:val="24"/>
          <w:szCs w:val="24"/>
        </w:rPr>
        <w:t xml:space="preserve">que foi </w:t>
      </w:r>
      <w:r w:rsidR="00FC15A1" w:rsidRPr="00D63669">
        <w:rPr>
          <w:rFonts w:ascii="Times New Roman" w:hAnsi="Times New Roman" w:cs="Times New Roman"/>
          <w:bCs/>
          <w:sz w:val="24"/>
          <w:szCs w:val="24"/>
        </w:rPr>
        <w:t>bastante</w:t>
      </w:r>
      <w:r w:rsidRPr="00D63669">
        <w:rPr>
          <w:rFonts w:ascii="Times New Roman" w:hAnsi="Times New Roman" w:cs="Times New Roman"/>
          <w:bCs/>
          <w:sz w:val="24"/>
          <w:szCs w:val="24"/>
        </w:rPr>
        <w:t xml:space="preserve"> explorado pelos Ministros no decorrer do julgamento. Este dispositivo, </w:t>
      </w:r>
      <w:r w:rsidR="00147F47" w:rsidRPr="00D63669">
        <w:rPr>
          <w:rFonts w:ascii="Times New Roman" w:hAnsi="Times New Roman" w:cs="Times New Roman"/>
          <w:bCs/>
          <w:sz w:val="24"/>
          <w:szCs w:val="24"/>
        </w:rPr>
        <w:t>prevê norma transitória para regulamentar a escolha do Procurador-Geral do Estado até que sobrevenha a definição pela Constituição Estadual:</w:t>
      </w:r>
    </w:p>
    <w:p w14:paraId="7A7F9FC0" w14:textId="77777777" w:rsidR="00147F47" w:rsidRPr="00D63669" w:rsidRDefault="00147F47" w:rsidP="00147F47">
      <w:pPr>
        <w:spacing w:after="0" w:line="240" w:lineRule="auto"/>
        <w:ind w:left="2268"/>
        <w:jc w:val="both"/>
        <w:rPr>
          <w:rFonts w:ascii="Times New Roman" w:hAnsi="Times New Roman" w:cs="Times New Roman"/>
          <w:sz w:val="20"/>
          <w:szCs w:val="24"/>
        </w:rPr>
      </w:pPr>
    </w:p>
    <w:p w14:paraId="3DCEFC36" w14:textId="79A999D6" w:rsidR="00147F47" w:rsidRPr="00D63669" w:rsidRDefault="00147F47" w:rsidP="00147F47">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Art. 235. Nos dez primeiros anos da criação de Estado, serão observadas as seguintes normas básicas:</w:t>
      </w:r>
    </w:p>
    <w:p w14:paraId="48AE6EFF" w14:textId="4B904B6B" w:rsidR="00147F47" w:rsidRPr="00D63669" w:rsidRDefault="003C5272" w:rsidP="00147F47">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w:t>
      </w:r>
    </w:p>
    <w:p w14:paraId="66E4FC22" w14:textId="77777777" w:rsidR="00147F47" w:rsidRPr="00D63669" w:rsidRDefault="00147F47" w:rsidP="00147F47">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 xml:space="preserve">VIII - até a promulgação da Constituição Estadual, responderão pela Procuradoria-Geral, pela Advocacia-Geral e pela Defensoria-Geral do Estado advogados de notório saber, com trinta </w:t>
      </w:r>
      <w:r w:rsidRPr="00D63669">
        <w:rPr>
          <w:rFonts w:ascii="Times New Roman" w:hAnsi="Times New Roman" w:cs="Times New Roman"/>
          <w:sz w:val="20"/>
          <w:szCs w:val="24"/>
        </w:rPr>
        <w:lastRenderedPageBreak/>
        <w:t>e cinco anos de idade, no mínimo, nomeados pelo Governador eleito e demissíveis "ad nutum";</w:t>
      </w:r>
    </w:p>
    <w:p w14:paraId="5432D981" w14:textId="77777777" w:rsidR="00147F47" w:rsidRPr="00D63669" w:rsidRDefault="00147F47" w:rsidP="00923B24">
      <w:pPr>
        <w:spacing w:after="0" w:line="360" w:lineRule="auto"/>
        <w:ind w:firstLine="1418"/>
        <w:jc w:val="both"/>
        <w:rPr>
          <w:rFonts w:ascii="Times New Roman" w:hAnsi="Times New Roman" w:cs="Times New Roman"/>
          <w:bCs/>
          <w:sz w:val="24"/>
          <w:szCs w:val="24"/>
        </w:rPr>
      </w:pPr>
    </w:p>
    <w:p w14:paraId="4A78D314" w14:textId="62EA0993" w:rsidR="003B5894" w:rsidRPr="00D63669" w:rsidRDefault="00FC15A1" w:rsidP="00925837">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O referido dispositivo incumbe ao Constituinte Estadual regular a definição do chefe da Procuradoria Geral do Estado, criando até que sobrevenha esta norma estadual, regra transitória para tratar da questão. Trata-se de clara outorga do Poder Constituinte Federal ao Poder Constituinte Estadual</w:t>
      </w:r>
      <w:r w:rsidR="003B5894" w:rsidRPr="00D63669">
        <w:rPr>
          <w:rFonts w:ascii="Times New Roman" w:hAnsi="Times New Roman" w:cs="Times New Roman"/>
          <w:bCs/>
          <w:sz w:val="24"/>
          <w:szCs w:val="24"/>
        </w:rPr>
        <w:t xml:space="preserve"> para tratar da matéria</w:t>
      </w:r>
      <w:r w:rsidRPr="00D63669">
        <w:rPr>
          <w:rFonts w:ascii="Times New Roman" w:hAnsi="Times New Roman" w:cs="Times New Roman"/>
          <w:bCs/>
          <w:sz w:val="24"/>
          <w:szCs w:val="24"/>
        </w:rPr>
        <w:t>.</w:t>
      </w:r>
      <w:r w:rsidR="00976265">
        <w:rPr>
          <w:rFonts w:ascii="Times New Roman" w:hAnsi="Times New Roman" w:cs="Times New Roman"/>
          <w:bCs/>
          <w:sz w:val="24"/>
          <w:szCs w:val="24"/>
        </w:rPr>
        <w:t xml:space="preserve"> </w:t>
      </w:r>
    </w:p>
    <w:p w14:paraId="7A04EE46" w14:textId="641B2F13" w:rsidR="00CC4E9E" w:rsidRPr="00D63669" w:rsidRDefault="003B5894" w:rsidP="00D152E2">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O</w:t>
      </w:r>
      <w:r w:rsidR="00976265">
        <w:rPr>
          <w:rFonts w:ascii="Times New Roman" w:hAnsi="Times New Roman" w:cs="Times New Roman"/>
          <w:bCs/>
          <w:sz w:val="24"/>
          <w:szCs w:val="24"/>
        </w:rPr>
        <w:t xml:space="preserve"> mencionado dispositivo somado à</w:t>
      </w:r>
      <w:r w:rsidRPr="00D63669">
        <w:rPr>
          <w:rFonts w:ascii="Times New Roman" w:hAnsi="Times New Roman" w:cs="Times New Roman"/>
          <w:bCs/>
          <w:sz w:val="24"/>
          <w:szCs w:val="24"/>
        </w:rPr>
        <w:t xml:space="preserve"> omissão do art. 132 sobre a escolha do Procurador-Geral do Estado em conjunto com o afastamento da iniciativa privativa do Chefe do Poder Executivo para tratar de matéria de índole c</w:t>
      </w:r>
      <w:r w:rsidR="00976265">
        <w:rPr>
          <w:rFonts w:ascii="Times New Roman" w:hAnsi="Times New Roman" w:cs="Times New Roman"/>
          <w:bCs/>
          <w:sz w:val="24"/>
          <w:szCs w:val="24"/>
        </w:rPr>
        <w:t>onstitucional é que permitiram à</w:t>
      </w:r>
      <w:r w:rsidRPr="00D63669">
        <w:rPr>
          <w:rFonts w:ascii="Times New Roman" w:hAnsi="Times New Roman" w:cs="Times New Roman"/>
          <w:bCs/>
          <w:sz w:val="24"/>
          <w:szCs w:val="24"/>
        </w:rPr>
        <w:t xml:space="preserve"> Suprema Corte formar maioria para julgar constitucional a norma da Constituição do Estado de São Paulo que limita a nomeação do Procurador-Geral do Estado aos membros da carreira.</w:t>
      </w:r>
    </w:p>
    <w:p w14:paraId="7BE2E592" w14:textId="50348C8B" w:rsidR="003B5894" w:rsidRPr="00D63669" w:rsidRDefault="003B5894" w:rsidP="00D152E2">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A autonomia dos Estados para dispor sobre a matéria foi novamente discutida na ADI 2</w:t>
      </w:r>
      <w:r w:rsidR="00E44915" w:rsidRPr="00D63669">
        <w:rPr>
          <w:rFonts w:ascii="Times New Roman" w:hAnsi="Times New Roman" w:cs="Times New Roman"/>
          <w:bCs/>
          <w:sz w:val="24"/>
          <w:szCs w:val="24"/>
        </w:rPr>
        <w:t>.</w:t>
      </w:r>
      <w:r w:rsidR="000A3744" w:rsidRPr="00D63669">
        <w:rPr>
          <w:rFonts w:ascii="Times New Roman" w:hAnsi="Times New Roman" w:cs="Times New Roman"/>
          <w:bCs/>
          <w:sz w:val="24"/>
          <w:szCs w:val="24"/>
        </w:rPr>
        <w:t>682/AP (2009), em que o STF pô</w:t>
      </w:r>
      <w:r w:rsidRPr="00D63669">
        <w:rPr>
          <w:rFonts w:ascii="Times New Roman" w:hAnsi="Times New Roman" w:cs="Times New Roman"/>
          <w:bCs/>
          <w:sz w:val="24"/>
          <w:szCs w:val="24"/>
        </w:rPr>
        <w:t>de amadurecer melhor a linha de pensamento construída na ADI 2</w:t>
      </w:r>
      <w:r w:rsidR="00E44915" w:rsidRPr="00D63669">
        <w:rPr>
          <w:rFonts w:ascii="Times New Roman" w:hAnsi="Times New Roman" w:cs="Times New Roman"/>
          <w:bCs/>
          <w:sz w:val="24"/>
          <w:szCs w:val="24"/>
        </w:rPr>
        <w:t>.</w:t>
      </w:r>
      <w:r w:rsidRPr="00D63669">
        <w:rPr>
          <w:rFonts w:ascii="Times New Roman" w:hAnsi="Times New Roman" w:cs="Times New Roman"/>
          <w:bCs/>
          <w:sz w:val="24"/>
          <w:szCs w:val="24"/>
        </w:rPr>
        <w:t>981/SP.</w:t>
      </w:r>
    </w:p>
    <w:p w14:paraId="0134B0DB" w14:textId="5D5580B9" w:rsidR="003B5894" w:rsidRPr="00D63669" w:rsidRDefault="00FA74D2" w:rsidP="00D152E2">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A diferença é que na ADI 2.682/AP questionava-se a norma estadual que conferia ao Governador discricionariedade pare escolher livremente o Procurador-Geral do Estado.</w:t>
      </w:r>
    </w:p>
    <w:p w14:paraId="0E463C85" w14:textId="28A80935" w:rsidR="00D30868" w:rsidRPr="00D63669" w:rsidRDefault="000F167B" w:rsidP="00D152E2">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A autonomia estadual na matéria encontra sustento não apenas no art. 235, VIII e na omissão do art. 132 da Constituição Federal, como também no art. 25, §1º, da Lei Fundamental, que impõe como regra e não como exceção a liberdade estadual, </w:t>
      </w:r>
      <w:r w:rsidRPr="000E1187">
        <w:rPr>
          <w:rFonts w:ascii="Times New Roman" w:hAnsi="Times New Roman" w:cs="Times New Roman"/>
          <w:i/>
          <w:sz w:val="24"/>
          <w:szCs w:val="24"/>
        </w:rPr>
        <w:t>“são reservadas aos Estados as competências que não lhes sejam vedadas por esta Constituição</w:t>
      </w:r>
      <w:r w:rsidRPr="00D63669">
        <w:rPr>
          <w:rFonts w:ascii="Times New Roman" w:hAnsi="Times New Roman" w:cs="Times New Roman"/>
          <w:sz w:val="24"/>
          <w:szCs w:val="24"/>
        </w:rPr>
        <w:t xml:space="preserve">”. </w:t>
      </w:r>
      <w:r w:rsidR="00371D22" w:rsidRPr="00D63669">
        <w:rPr>
          <w:rFonts w:ascii="Times New Roman" w:hAnsi="Times New Roman" w:cs="Times New Roman"/>
          <w:sz w:val="24"/>
          <w:szCs w:val="24"/>
        </w:rPr>
        <w:t xml:space="preserve">Todos estes apontamentos em prol da autonomia estadual foram </w:t>
      </w:r>
      <w:r w:rsidR="006A04C2" w:rsidRPr="00D63669">
        <w:rPr>
          <w:rFonts w:ascii="Times New Roman" w:hAnsi="Times New Roman" w:cs="Times New Roman"/>
          <w:sz w:val="24"/>
          <w:szCs w:val="24"/>
        </w:rPr>
        <w:t>abordados</w:t>
      </w:r>
      <w:r w:rsidR="00371D22" w:rsidRPr="00D63669">
        <w:rPr>
          <w:rFonts w:ascii="Times New Roman" w:hAnsi="Times New Roman" w:cs="Times New Roman"/>
          <w:sz w:val="24"/>
          <w:szCs w:val="24"/>
        </w:rPr>
        <w:t xml:space="preserve"> na ADI 4.898/AP (2019)</w:t>
      </w:r>
      <w:r w:rsidR="004B562C" w:rsidRPr="00D63669">
        <w:rPr>
          <w:rFonts w:ascii="Times New Roman" w:hAnsi="Times New Roman" w:cs="Times New Roman"/>
          <w:sz w:val="24"/>
          <w:szCs w:val="24"/>
        </w:rPr>
        <w:t>, que revelou curioso caso de reação legislativa sobre a matéria.</w:t>
      </w:r>
    </w:p>
    <w:p w14:paraId="36B7F578" w14:textId="16F63ACF" w:rsidR="004B562C" w:rsidRPr="00D63669" w:rsidRDefault="004B562C" w:rsidP="00D152E2">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Na</w:t>
      </w:r>
      <w:r w:rsidR="00D30868" w:rsidRPr="00D63669">
        <w:rPr>
          <w:rFonts w:ascii="Times New Roman" w:hAnsi="Times New Roman" w:cs="Times New Roman"/>
          <w:sz w:val="24"/>
          <w:szCs w:val="24"/>
        </w:rPr>
        <w:t xml:space="preserve"> ADI 2.682/AP o STF julgou constitucional a norma da </w:t>
      </w:r>
      <w:r w:rsidRPr="00D63669">
        <w:rPr>
          <w:rFonts w:ascii="Times New Roman" w:hAnsi="Times New Roman" w:cs="Times New Roman"/>
          <w:sz w:val="24"/>
          <w:szCs w:val="24"/>
        </w:rPr>
        <w:t>C</w:t>
      </w:r>
      <w:r w:rsidR="00D30868" w:rsidRPr="00D63669">
        <w:rPr>
          <w:rFonts w:ascii="Times New Roman" w:hAnsi="Times New Roman" w:cs="Times New Roman"/>
          <w:sz w:val="24"/>
          <w:szCs w:val="24"/>
        </w:rPr>
        <w:t>onstituição</w:t>
      </w:r>
      <w:r w:rsidRPr="00D63669">
        <w:rPr>
          <w:rFonts w:ascii="Times New Roman" w:hAnsi="Times New Roman" w:cs="Times New Roman"/>
          <w:sz w:val="24"/>
          <w:szCs w:val="24"/>
        </w:rPr>
        <w:t xml:space="preserve"> do Amapá</w:t>
      </w:r>
      <w:r w:rsidR="00D30868" w:rsidRPr="00D63669">
        <w:rPr>
          <w:rFonts w:ascii="Times New Roman" w:hAnsi="Times New Roman" w:cs="Times New Roman"/>
          <w:sz w:val="24"/>
          <w:szCs w:val="24"/>
        </w:rPr>
        <w:t xml:space="preserve"> que confere ao Governador livre nomeação para os cargos de Procurador-Geral e também para o cargo de Procurador do Estado Corregedor, pois este tem a incumbência de atuar na ausência do Procurador-Geral.</w:t>
      </w:r>
      <w:r w:rsidR="000E1187">
        <w:rPr>
          <w:rFonts w:ascii="Times New Roman" w:hAnsi="Times New Roman" w:cs="Times New Roman"/>
          <w:sz w:val="24"/>
          <w:szCs w:val="24"/>
        </w:rPr>
        <w:t xml:space="preserve"> </w:t>
      </w:r>
      <w:r w:rsidRPr="00D63669">
        <w:rPr>
          <w:rFonts w:ascii="Times New Roman" w:hAnsi="Times New Roman" w:cs="Times New Roman"/>
          <w:sz w:val="24"/>
          <w:szCs w:val="24"/>
        </w:rPr>
        <w:t>Ocorre que foi editada emenda constitucional com o objetivo de prever que os cargos em comissão de Subprocurador-Geral e Procurador do Estado Corregedor são privativos de procuradores estáveis. Na ADI 4.898/AP, o STF reconheceu a validade desta disposição da Constituição Estadual, a fim de mais uma vez consagrar a autonomia estatal para dispor sobre o assunto.</w:t>
      </w:r>
    </w:p>
    <w:p w14:paraId="383E9223" w14:textId="30CDCBD7" w:rsidR="006A04C2" w:rsidRPr="00D63669" w:rsidRDefault="004B562C" w:rsidP="00D152E2">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Ou seja, a Suprema Corte respeitou e validou a opção do poder constituinte estadual de</w:t>
      </w:r>
      <w:r w:rsidR="006A04C2" w:rsidRPr="00D63669">
        <w:rPr>
          <w:rFonts w:ascii="Times New Roman" w:hAnsi="Times New Roman" w:cs="Times New Roman"/>
          <w:sz w:val="24"/>
          <w:szCs w:val="24"/>
        </w:rPr>
        <w:t>,</w:t>
      </w:r>
      <w:r w:rsidRPr="00D63669">
        <w:rPr>
          <w:rFonts w:ascii="Times New Roman" w:hAnsi="Times New Roman" w:cs="Times New Roman"/>
          <w:sz w:val="24"/>
          <w:szCs w:val="24"/>
        </w:rPr>
        <w:t xml:space="preserve"> em um primeiro momento</w:t>
      </w:r>
      <w:r w:rsidR="006A04C2" w:rsidRPr="00D63669">
        <w:rPr>
          <w:rFonts w:ascii="Times New Roman" w:hAnsi="Times New Roman" w:cs="Times New Roman"/>
          <w:sz w:val="24"/>
          <w:szCs w:val="24"/>
        </w:rPr>
        <w:t>,</w:t>
      </w:r>
      <w:r w:rsidRPr="00D63669">
        <w:rPr>
          <w:rFonts w:ascii="Times New Roman" w:hAnsi="Times New Roman" w:cs="Times New Roman"/>
          <w:sz w:val="24"/>
          <w:szCs w:val="24"/>
        </w:rPr>
        <w:t xml:space="preserve"> conferir ampla liberdade ao governador para nomear o substituto do Procurador-Geral do Estado e, </w:t>
      </w:r>
      <w:r w:rsidR="006148E0" w:rsidRPr="00D63669">
        <w:rPr>
          <w:rFonts w:ascii="Times New Roman" w:hAnsi="Times New Roman" w:cs="Times New Roman"/>
          <w:sz w:val="24"/>
          <w:szCs w:val="24"/>
        </w:rPr>
        <w:t>em um segundo momento</w:t>
      </w:r>
      <w:r w:rsidRPr="00D63669">
        <w:rPr>
          <w:rFonts w:ascii="Times New Roman" w:hAnsi="Times New Roman" w:cs="Times New Roman"/>
          <w:sz w:val="24"/>
          <w:szCs w:val="24"/>
        </w:rPr>
        <w:t>, de limitar esta discricionariedade aos procuradores estáveis da carreira.</w:t>
      </w:r>
      <w:r w:rsidR="006148E0" w:rsidRPr="00D63669">
        <w:rPr>
          <w:rFonts w:ascii="Times New Roman" w:hAnsi="Times New Roman" w:cs="Times New Roman"/>
          <w:sz w:val="24"/>
          <w:szCs w:val="24"/>
        </w:rPr>
        <w:t xml:space="preserve"> Reconheceu-se em ambos os casos a autonomia do Estado para dispor sobre a matéria independentemente da direção tomada pelo Constituinte Estadual segundo a </w:t>
      </w:r>
      <w:r w:rsidR="006148E0" w:rsidRPr="00D63669">
        <w:rPr>
          <w:rFonts w:ascii="Times New Roman" w:hAnsi="Times New Roman" w:cs="Times New Roman"/>
          <w:sz w:val="24"/>
          <w:szCs w:val="24"/>
        </w:rPr>
        <w:lastRenderedPageBreak/>
        <w:t>vontade política dominante em cada situação. Louvável a coerência do STF em ambos os casos do mesmo Estado</w:t>
      </w:r>
      <w:r w:rsidR="006A04C2" w:rsidRPr="00D63669">
        <w:rPr>
          <w:rFonts w:ascii="Times New Roman" w:hAnsi="Times New Roman" w:cs="Times New Roman"/>
          <w:sz w:val="24"/>
          <w:szCs w:val="24"/>
        </w:rPr>
        <w:t xml:space="preserve"> e excelente o voto da Ministra Relatora, Carmen Lúcia, com belo resgaste da jurisprudência da Corte sobre a matéria.</w:t>
      </w:r>
    </w:p>
    <w:p w14:paraId="19179C56" w14:textId="71F4CBB9" w:rsidR="004F29C9" w:rsidRPr="00D63669" w:rsidRDefault="006A04C2" w:rsidP="00D152E2">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Semelhante trabalho de resgate foi novamente desenvolvido pela Ministra Carmen Lucia em voto vencedor no recente julgamento da ADI 2</w:t>
      </w:r>
      <w:r w:rsidR="004F29C9" w:rsidRPr="00D63669">
        <w:rPr>
          <w:rFonts w:ascii="Times New Roman" w:hAnsi="Times New Roman" w:cs="Times New Roman"/>
          <w:sz w:val="24"/>
          <w:szCs w:val="24"/>
        </w:rPr>
        <w:t>.</w:t>
      </w:r>
      <w:r w:rsidRPr="00D63669">
        <w:rPr>
          <w:rFonts w:ascii="Times New Roman" w:hAnsi="Times New Roman" w:cs="Times New Roman"/>
          <w:sz w:val="24"/>
          <w:szCs w:val="24"/>
        </w:rPr>
        <w:t>820/ES realizado a</w:t>
      </w:r>
      <w:r w:rsidR="004F29C9" w:rsidRPr="00D63669">
        <w:rPr>
          <w:rFonts w:ascii="Times New Roman" w:hAnsi="Times New Roman" w:cs="Times New Roman"/>
          <w:sz w:val="24"/>
          <w:szCs w:val="24"/>
        </w:rPr>
        <w:t xml:space="preserve">inda em maio de 2023. Merece destaque a distinção realizada pela Ministra no sentido de que os critérios de definição do Procurador-Geral do Estado não </w:t>
      </w:r>
      <w:r w:rsidR="007B201E" w:rsidRPr="00D63669">
        <w:rPr>
          <w:rFonts w:ascii="Times New Roman" w:hAnsi="Times New Roman" w:cs="Times New Roman"/>
          <w:sz w:val="24"/>
          <w:szCs w:val="24"/>
        </w:rPr>
        <w:t>se insere</w:t>
      </w:r>
      <w:r w:rsidR="00D152E2">
        <w:rPr>
          <w:rFonts w:ascii="Times New Roman" w:hAnsi="Times New Roman" w:cs="Times New Roman"/>
          <w:sz w:val="24"/>
          <w:szCs w:val="24"/>
        </w:rPr>
        <w:t>m</w:t>
      </w:r>
      <w:r w:rsidR="007B201E" w:rsidRPr="00D63669">
        <w:rPr>
          <w:rFonts w:ascii="Times New Roman" w:hAnsi="Times New Roman" w:cs="Times New Roman"/>
          <w:sz w:val="24"/>
          <w:szCs w:val="24"/>
        </w:rPr>
        <w:t xml:space="preserve"> entre as matérias de iniciativa reservada ao Chefe do Poder Executivo, conforme já excepcionado pelo STF nas  </w:t>
      </w:r>
      <w:proofErr w:type="spellStart"/>
      <w:r w:rsidR="007B201E" w:rsidRPr="00D63669">
        <w:rPr>
          <w:rFonts w:ascii="Times New Roman" w:hAnsi="Times New Roman" w:cs="Times New Roman"/>
          <w:sz w:val="24"/>
          <w:szCs w:val="24"/>
        </w:rPr>
        <w:t>ADIs</w:t>
      </w:r>
      <w:proofErr w:type="spellEnd"/>
      <w:r w:rsidR="007B201E" w:rsidRPr="00D63669">
        <w:rPr>
          <w:rFonts w:ascii="Times New Roman" w:hAnsi="Times New Roman" w:cs="Times New Roman"/>
          <w:sz w:val="24"/>
          <w:szCs w:val="24"/>
        </w:rPr>
        <w:t xml:space="preserve"> 2.581/SP e 4.898/AP.</w:t>
      </w:r>
    </w:p>
    <w:p w14:paraId="0114886F" w14:textId="3E06E6F7" w:rsidR="00EA1173" w:rsidRPr="00D63669" w:rsidRDefault="007B201E" w:rsidP="00E37A8E">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 xml:space="preserve">Do estudo das decisões do STF a respeito do assunto, o que salta de imediato é a dificuldade da Suprema Corte em manter a </w:t>
      </w:r>
      <w:r w:rsidR="00D152E2">
        <w:rPr>
          <w:rFonts w:ascii="Times New Roman" w:hAnsi="Times New Roman" w:cs="Times New Roman"/>
          <w:bCs/>
          <w:sz w:val="24"/>
          <w:szCs w:val="24"/>
        </w:rPr>
        <w:t>consistência</w:t>
      </w:r>
      <w:r w:rsidRPr="00D63669">
        <w:rPr>
          <w:rFonts w:ascii="Times New Roman" w:hAnsi="Times New Roman" w:cs="Times New Roman"/>
          <w:bCs/>
          <w:sz w:val="24"/>
          <w:szCs w:val="24"/>
        </w:rPr>
        <w:t xml:space="preserve"> dos entendimentos firmados ao longo da sua jurisprudência.</w:t>
      </w:r>
      <w:r w:rsidR="00D152E2">
        <w:rPr>
          <w:rFonts w:ascii="Times New Roman" w:hAnsi="Times New Roman" w:cs="Times New Roman"/>
          <w:bCs/>
          <w:sz w:val="24"/>
          <w:szCs w:val="24"/>
        </w:rPr>
        <w:t xml:space="preserve"> </w:t>
      </w:r>
      <w:r w:rsidR="008A4665">
        <w:rPr>
          <w:rFonts w:ascii="Times New Roman" w:hAnsi="Times New Roman" w:cs="Times New Roman"/>
          <w:bCs/>
          <w:sz w:val="24"/>
          <w:szCs w:val="24"/>
        </w:rPr>
        <w:t>Para Marcelo Neves, a fuga de uma trilha interpretativa consistente prejudica a</w:t>
      </w:r>
      <w:r w:rsidR="00D152E2">
        <w:rPr>
          <w:rFonts w:ascii="Times New Roman" w:hAnsi="Times New Roman" w:cs="Times New Roman"/>
          <w:bCs/>
          <w:sz w:val="24"/>
          <w:szCs w:val="24"/>
        </w:rPr>
        <w:t xml:space="preserve"> função do sistema jurídico de estabilização de expectativas de comportamentos, </w:t>
      </w:r>
      <w:r w:rsidR="008A4665">
        <w:rPr>
          <w:rFonts w:ascii="Times New Roman" w:hAnsi="Times New Roman" w:cs="Times New Roman"/>
          <w:bCs/>
          <w:sz w:val="24"/>
          <w:szCs w:val="24"/>
        </w:rPr>
        <w:t>que, no presente caso, significará</w:t>
      </w:r>
      <w:r w:rsidR="00D152E2">
        <w:rPr>
          <w:rFonts w:ascii="Times New Roman" w:hAnsi="Times New Roman" w:cs="Times New Roman"/>
          <w:bCs/>
          <w:sz w:val="24"/>
          <w:szCs w:val="24"/>
        </w:rPr>
        <w:t xml:space="preserve"> vulnera</w:t>
      </w:r>
      <w:r w:rsidR="008A4665">
        <w:rPr>
          <w:rFonts w:ascii="Times New Roman" w:hAnsi="Times New Roman" w:cs="Times New Roman"/>
          <w:bCs/>
          <w:sz w:val="24"/>
          <w:szCs w:val="24"/>
        </w:rPr>
        <w:t>r a</w:t>
      </w:r>
      <w:r w:rsidR="00D152E2">
        <w:rPr>
          <w:rFonts w:ascii="Times New Roman" w:hAnsi="Times New Roman" w:cs="Times New Roman"/>
          <w:bCs/>
          <w:sz w:val="24"/>
          <w:szCs w:val="24"/>
        </w:rPr>
        <w:t xml:space="preserve"> operação sistêmica </w:t>
      </w:r>
      <w:r w:rsidR="008A4665">
        <w:rPr>
          <w:rFonts w:ascii="Times New Roman" w:hAnsi="Times New Roman" w:cs="Times New Roman"/>
          <w:bCs/>
          <w:sz w:val="24"/>
          <w:szCs w:val="24"/>
        </w:rPr>
        <w:t xml:space="preserve">do Direito </w:t>
      </w:r>
      <w:r w:rsidR="00D152E2">
        <w:rPr>
          <w:rFonts w:ascii="Times New Roman" w:hAnsi="Times New Roman" w:cs="Times New Roman"/>
          <w:bCs/>
          <w:sz w:val="24"/>
          <w:szCs w:val="24"/>
        </w:rPr>
        <w:t>em tema sensível do ponto de vista do pacto federativo</w:t>
      </w:r>
      <w:r w:rsidR="008A4665">
        <w:rPr>
          <w:rFonts w:ascii="Times New Roman" w:hAnsi="Times New Roman" w:cs="Times New Roman"/>
          <w:bCs/>
          <w:sz w:val="24"/>
          <w:szCs w:val="24"/>
        </w:rPr>
        <w:t xml:space="preserve"> (2018, p. 70-71)</w:t>
      </w:r>
      <w:r w:rsidR="00D152E2">
        <w:rPr>
          <w:rFonts w:ascii="Times New Roman" w:hAnsi="Times New Roman" w:cs="Times New Roman"/>
          <w:bCs/>
          <w:sz w:val="24"/>
          <w:szCs w:val="24"/>
        </w:rPr>
        <w:t>.</w:t>
      </w:r>
    </w:p>
    <w:p w14:paraId="508F36D4" w14:textId="4715DF6B" w:rsidR="007B201E" w:rsidRPr="00D63669" w:rsidRDefault="007B201E" w:rsidP="00E37A8E">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Apesar das oscilações, a leitura dos votos aponta que nas ocasiões em que a Corte apreciou</w:t>
      </w:r>
      <w:r w:rsidR="008A4665">
        <w:rPr>
          <w:rFonts w:ascii="Times New Roman" w:hAnsi="Times New Roman" w:cs="Times New Roman"/>
          <w:bCs/>
          <w:sz w:val="24"/>
          <w:szCs w:val="24"/>
        </w:rPr>
        <w:t xml:space="preserve"> com maior profundidade</w:t>
      </w:r>
      <w:r w:rsidRPr="00D63669">
        <w:rPr>
          <w:rFonts w:ascii="Times New Roman" w:hAnsi="Times New Roman" w:cs="Times New Roman"/>
          <w:bCs/>
          <w:sz w:val="24"/>
          <w:szCs w:val="24"/>
        </w:rPr>
        <w:t xml:space="preserve"> o tema com a singularidade que ele exige, a conclusão foi pelo reconhecimento da autonomia dos Estados em regulamentar a nomeação do Procurador-Geral do Estado</w:t>
      </w:r>
      <w:r w:rsidR="00D73AC9" w:rsidRPr="00D63669">
        <w:rPr>
          <w:rFonts w:ascii="Times New Roman" w:hAnsi="Times New Roman" w:cs="Times New Roman"/>
          <w:bCs/>
          <w:sz w:val="24"/>
          <w:szCs w:val="24"/>
        </w:rPr>
        <w:t>, sem necessariamente estar vinculado pela simetria ao modelo federal.</w:t>
      </w:r>
    </w:p>
    <w:p w14:paraId="6D6C803E" w14:textId="12690C16" w:rsidR="00D73AC9" w:rsidRPr="00D63669" w:rsidRDefault="00D73AC9" w:rsidP="00E37A8E">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Os posicionamentos contrários a esse entendimento, ainda que recentes, em sua maioria fundam-se em objeções já superadas pela própria Corte com fundamentos ainda não enfrentados pelos votos divergentes.</w:t>
      </w:r>
    </w:p>
    <w:p w14:paraId="48A87F0A" w14:textId="3B025510" w:rsidR="00D73AC9" w:rsidRPr="00D63669" w:rsidRDefault="00B34FAA" w:rsidP="00E37A8E">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Todos estes fatores</w:t>
      </w:r>
      <w:r w:rsidR="00D73AC9" w:rsidRPr="00D63669">
        <w:rPr>
          <w:rFonts w:ascii="Times New Roman" w:hAnsi="Times New Roman" w:cs="Times New Roman"/>
          <w:bCs/>
          <w:sz w:val="24"/>
          <w:szCs w:val="24"/>
        </w:rPr>
        <w:t xml:space="preserve">, dentro da relativa segurança que o </w:t>
      </w:r>
      <w:r w:rsidR="00E37A8E">
        <w:rPr>
          <w:rFonts w:ascii="Times New Roman" w:hAnsi="Times New Roman" w:cs="Times New Roman"/>
          <w:bCs/>
          <w:sz w:val="24"/>
          <w:szCs w:val="24"/>
        </w:rPr>
        <w:t>sistema jurídico é de proporcionar</w:t>
      </w:r>
      <w:r w:rsidRPr="00D63669">
        <w:rPr>
          <w:rFonts w:ascii="Times New Roman" w:hAnsi="Times New Roman" w:cs="Times New Roman"/>
          <w:bCs/>
          <w:sz w:val="24"/>
          <w:szCs w:val="24"/>
        </w:rPr>
        <w:t xml:space="preserve">, </w:t>
      </w:r>
      <w:r w:rsidR="00D73AC9" w:rsidRPr="00D63669">
        <w:rPr>
          <w:rFonts w:ascii="Times New Roman" w:hAnsi="Times New Roman" w:cs="Times New Roman"/>
          <w:bCs/>
          <w:sz w:val="24"/>
          <w:szCs w:val="24"/>
        </w:rPr>
        <w:t>permite</w:t>
      </w:r>
      <w:r w:rsidRPr="00D63669">
        <w:rPr>
          <w:rFonts w:ascii="Times New Roman" w:hAnsi="Times New Roman" w:cs="Times New Roman"/>
          <w:bCs/>
          <w:sz w:val="24"/>
          <w:szCs w:val="24"/>
        </w:rPr>
        <w:t>m</w:t>
      </w:r>
      <w:r w:rsidR="00D73AC9" w:rsidRPr="00D63669">
        <w:rPr>
          <w:rFonts w:ascii="Times New Roman" w:hAnsi="Times New Roman" w:cs="Times New Roman"/>
          <w:bCs/>
          <w:sz w:val="24"/>
          <w:szCs w:val="24"/>
        </w:rPr>
        <w:t xml:space="preserve"> </w:t>
      </w:r>
      <w:r w:rsidR="00E37A8E">
        <w:rPr>
          <w:rFonts w:ascii="Times New Roman" w:hAnsi="Times New Roman" w:cs="Times New Roman"/>
          <w:bCs/>
          <w:sz w:val="24"/>
          <w:szCs w:val="24"/>
        </w:rPr>
        <w:t>apontar a</w:t>
      </w:r>
      <w:r w:rsidR="00026EE0" w:rsidRPr="00D63669">
        <w:rPr>
          <w:rFonts w:ascii="Times New Roman" w:hAnsi="Times New Roman" w:cs="Times New Roman"/>
          <w:bCs/>
          <w:sz w:val="24"/>
          <w:szCs w:val="24"/>
        </w:rPr>
        <w:t xml:space="preserve"> s</w:t>
      </w:r>
      <w:r w:rsidR="00E37A8E">
        <w:rPr>
          <w:rFonts w:ascii="Times New Roman" w:hAnsi="Times New Roman" w:cs="Times New Roman"/>
          <w:bCs/>
          <w:sz w:val="24"/>
          <w:szCs w:val="24"/>
        </w:rPr>
        <w:t>o</w:t>
      </w:r>
      <w:r w:rsidR="00026EE0" w:rsidRPr="00D63669">
        <w:rPr>
          <w:rFonts w:ascii="Times New Roman" w:hAnsi="Times New Roman" w:cs="Times New Roman"/>
          <w:bCs/>
          <w:sz w:val="24"/>
          <w:szCs w:val="24"/>
        </w:rPr>
        <w:t>lid</w:t>
      </w:r>
      <w:r w:rsidR="00E37A8E">
        <w:rPr>
          <w:rFonts w:ascii="Times New Roman" w:hAnsi="Times New Roman" w:cs="Times New Roman"/>
          <w:bCs/>
          <w:sz w:val="24"/>
          <w:szCs w:val="24"/>
        </w:rPr>
        <w:t>ez</w:t>
      </w:r>
      <w:r w:rsidR="00026EE0" w:rsidRPr="00D63669">
        <w:rPr>
          <w:rFonts w:ascii="Times New Roman" w:hAnsi="Times New Roman" w:cs="Times New Roman"/>
          <w:bCs/>
          <w:sz w:val="24"/>
          <w:szCs w:val="24"/>
        </w:rPr>
        <w:t xml:space="preserve"> </w:t>
      </w:r>
      <w:r w:rsidR="00E37A8E">
        <w:rPr>
          <w:rFonts w:ascii="Times New Roman" w:hAnsi="Times New Roman" w:cs="Times New Roman"/>
          <w:bCs/>
          <w:sz w:val="24"/>
          <w:szCs w:val="24"/>
        </w:rPr>
        <w:t>d</w:t>
      </w:r>
      <w:r w:rsidR="00026EE0" w:rsidRPr="00D63669">
        <w:rPr>
          <w:rFonts w:ascii="Times New Roman" w:hAnsi="Times New Roman" w:cs="Times New Roman"/>
          <w:bCs/>
          <w:sz w:val="24"/>
          <w:szCs w:val="24"/>
        </w:rPr>
        <w:t>os fundamentos para consagrar a auto</w:t>
      </w:r>
      <w:r w:rsidRPr="00D63669">
        <w:rPr>
          <w:rFonts w:ascii="Times New Roman" w:hAnsi="Times New Roman" w:cs="Times New Roman"/>
          <w:bCs/>
          <w:sz w:val="24"/>
          <w:szCs w:val="24"/>
        </w:rPr>
        <w:t>nomia dos Estados para definir</w:t>
      </w:r>
      <w:r w:rsidR="00026EE0" w:rsidRPr="00D63669">
        <w:rPr>
          <w:rFonts w:ascii="Times New Roman" w:hAnsi="Times New Roman" w:cs="Times New Roman"/>
          <w:bCs/>
          <w:sz w:val="24"/>
          <w:szCs w:val="24"/>
        </w:rPr>
        <w:t xml:space="preserve"> os critérios de nomeação do Procurador-Geral do Estado. </w:t>
      </w:r>
    </w:p>
    <w:p w14:paraId="5CF1B852" w14:textId="77777777" w:rsidR="00182476" w:rsidRDefault="00182476" w:rsidP="00443355">
      <w:pPr>
        <w:spacing w:after="0" w:line="360" w:lineRule="auto"/>
        <w:jc w:val="both"/>
        <w:rPr>
          <w:rFonts w:ascii="Times New Roman" w:hAnsi="Times New Roman" w:cs="Times New Roman"/>
          <w:sz w:val="24"/>
          <w:szCs w:val="24"/>
        </w:rPr>
      </w:pPr>
    </w:p>
    <w:p w14:paraId="63862A3E" w14:textId="77777777" w:rsidR="00E37A8E" w:rsidRPr="00D63669" w:rsidRDefault="00E37A8E" w:rsidP="00443355">
      <w:pPr>
        <w:spacing w:after="0" w:line="360" w:lineRule="auto"/>
        <w:jc w:val="both"/>
        <w:rPr>
          <w:rFonts w:ascii="Times New Roman" w:hAnsi="Times New Roman" w:cs="Times New Roman"/>
          <w:sz w:val="24"/>
          <w:szCs w:val="24"/>
        </w:rPr>
      </w:pPr>
    </w:p>
    <w:p w14:paraId="4038FB41" w14:textId="77777777" w:rsidR="00A94C93" w:rsidRPr="00D63669" w:rsidRDefault="008B048C" w:rsidP="00443355">
      <w:pPr>
        <w:spacing w:after="0" w:line="360" w:lineRule="auto"/>
        <w:jc w:val="both"/>
        <w:rPr>
          <w:rFonts w:ascii="Times New Roman" w:hAnsi="Times New Roman" w:cs="Times New Roman"/>
          <w:b/>
          <w:sz w:val="24"/>
          <w:szCs w:val="24"/>
        </w:rPr>
      </w:pPr>
      <w:r w:rsidRPr="00D63669">
        <w:rPr>
          <w:rFonts w:ascii="Times New Roman" w:hAnsi="Times New Roman" w:cs="Times New Roman"/>
          <w:b/>
          <w:sz w:val="24"/>
          <w:szCs w:val="24"/>
        </w:rPr>
        <w:t>4</w:t>
      </w:r>
      <w:r w:rsidR="001B0D72" w:rsidRPr="00D63669">
        <w:rPr>
          <w:rFonts w:ascii="Times New Roman" w:hAnsi="Times New Roman" w:cs="Times New Roman"/>
          <w:b/>
          <w:sz w:val="24"/>
          <w:szCs w:val="24"/>
        </w:rPr>
        <w:t>.</w:t>
      </w:r>
      <w:r w:rsidR="00A94C93" w:rsidRPr="00D63669">
        <w:rPr>
          <w:rFonts w:ascii="Times New Roman" w:hAnsi="Times New Roman" w:cs="Times New Roman"/>
          <w:b/>
          <w:sz w:val="24"/>
          <w:szCs w:val="24"/>
        </w:rPr>
        <w:t xml:space="preserve"> </w:t>
      </w:r>
      <w:r w:rsidR="00E7312B" w:rsidRPr="00D63669">
        <w:rPr>
          <w:rFonts w:ascii="Times New Roman" w:hAnsi="Times New Roman" w:cs="Times New Roman"/>
          <w:b/>
          <w:sz w:val="24"/>
          <w:szCs w:val="24"/>
        </w:rPr>
        <w:t>FEDERAÇÃO E ESTADOS: POR UMA DEFINIÇÃO CONSTITUCIONAL:</w:t>
      </w:r>
    </w:p>
    <w:p w14:paraId="37934F4C" w14:textId="77777777" w:rsidR="00FA4B98" w:rsidRPr="00D63669" w:rsidRDefault="00FA4B98" w:rsidP="00A94C93">
      <w:pPr>
        <w:spacing w:after="0" w:line="360" w:lineRule="auto"/>
        <w:ind w:firstLine="1418"/>
        <w:jc w:val="both"/>
        <w:rPr>
          <w:rFonts w:ascii="Times New Roman" w:hAnsi="Times New Roman" w:cs="Times New Roman"/>
          <w:sz w:val="24"/>
          <w:szCs w:val="24"/>
        </w:rPr>
      </w:pPr>
    </w:p>
    <w:p w14:paraId="2955D686" w14:textId="7399DC31" w:rsidR="0046282C" w:rsidRPr="00D63669" w:rsidRDefault="0046282C" w:rsidP="00E37A8E">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A Constituição Federal de 88 </w:t>
      </w:r>
      <w:r w:rsidR="009E67D3" w:rsidRPr="00D63669">
        <w:rPr>
          <w:rFonts w:ascii="Times New Roman" w:hAnsi="Times New Roman" w:cs="Times New Roman"/>
          <w:sz w:val="24"/>
          <w:szCs w:val="24"/>
        </w:rPr>
        <w:t>opto</w:t>
      </w:r>
      <w:r w:rsidRPr="00D63669">
        <w:rPr>
          <w:rFonts w:ascii="Times New Roman" w:hAnsi="Times New Roman" w:cs="Times New Roman"/>
          <w:sz w:val="24"/>
          <w:szCs w:val="24"/>
        </w:rPr>
        <w:t>u por adotar como forma de Estado a federação</w:t>
      </w:r>
      <w:r w:rsidR="00E37A8E">
        <w:rPr>
          <w:rFonts w:ascii="Times New Roman" w:hAnsi="Times New Roman" w:cs="Times New Roman"/>
          <w:sz w:val="24"/>
          <w:szCs w:val="24"/>
        </w:rPr>
        <w:t>,</w:t>
      </w:r>
      <w:r w:rsidRPr="00D63669">
        <w:rPr>
          <w:rFonts w:ascii="Times New Roman" w:hAnsi="Times New Roman" w:cs="Times New Roman"/>
          <w:sz w:val="24"/>
          <w:szCs w:val="24"/>
        </w:rPr>
        <w:t xml:space="preserve"> através da qual há a associação de diversos membros que compõe</w:t>
      </w:r>
      <w:r w:rsidR="00E37A8E">
        <w:rPr>
          <w:rFonts w:ascii="Times New Roman" w:hAnsi="Times New Roman" w:cs="Times New Roman"/>
          <w:sz w:val="24"/>
          <w:szCs w:val="24"/>
        </w:rPr>
        <w:t>m</w:t>
      </w:r>
      <w:r w:rsidRPr="00D63669">
        <w:rPr>
          <w:rFonts w:ascii="Times New Roman" w:hAnsi="Times New Roman" w:cs="Times New Roman"/>
          <w:sz w:val="24"/>
          <w:szCs w:val="24"/>
        </w:rPr>
        <w:t xml:space="preserve"> o Estado, os quais, através de suas característica</w:t>
      </w:r>
      <w:r w:rsidR="00B5631E" w:rsidRPr="00D63669">
        <w:rPr>
          <w:rFonts w:ascii="Times New Roman" w:hAnsi="Times New Roman" w:cs="Times New Roman"/>
          <w:sz w:val="24"/>
          <w:szCs w:val="24"/>
        </w:rPr>
        <w:t xml:space="preserve">s próprias, atuam através de </w:t>
      </w:r>
      <w:r w:rsidRPr="00D63669">
        <w:rPr>
          <w:rFonts w:ascii="Times New Roman" w:hAnsi="Times New Roman" w:cs="Times New Roman"/>
          <w:sz w:val="24"/>
          <w:szCs w:val="24"/>
        </w:rPr>
        <w:t>competências coordenadas</w:t>
      </w:r>
      <w:r w:rsidR="00295FF6" w:rsidRPr="00D63669">
        <w:rPr>
          <w:rFonts w:ascii="Times New Roman" w:hAnsi="Times New Roman" w:cs="Times New Roman"/>
          <w:sz w:val="24"/>
          <w:szCs w:val="24"/>
        </w:rPr>
        <w:t>, no exercício da autonomia conferida pela Constituição.</w:t>
      </w:r>
    </w:p>
    <w:p w14:paraId="5D13AA32" w14:textId="37516EF9" w:rsidR="00295FF6" w:rsidRPr="00D63669" w:rsidRDefault="009E67D3" w:rsidP="00E37A8E">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lastRenderedPageBreak/>
        <w:t>Essa autonomia</w:t>
      </w:r>
      <w:r w:rsidR="00295FF6" w:rsidRPr="00D63669">
        <w:rPr>
          <w:rFonts w:ascii="Times New Roman" w:hAnsi="Times New Roman" w:cs="Times New Roman"/>
          <w:sz w:val="24"/>
          <w:szCs w:val="24"/>
        </w:rPr>
        <w:t xml:space="preserve"> está prevista no art. 18 da Constituição Federal, ao afirmar que “</w:t>
      </w:r>
      <w:r w:rsidR="00295FF6" w:rsidRPr="00E37A8E">
        <w:rPr>
          <w:rFonts w:ascii="Times New Roman" w:hAnsi="Times New Roman" w:cs="Times New Roman"/>
          <w:i/>
          <w:sz w:val="24"/>
          <w:szCs w:val="24"/>
        </w:rPr>
        <w:t>a organização político-administrativa da República Federativa do Brasil compreende a União, os Estados, o Distrito Federal e os Municípios, todos autônomos, nos termos desta Constituição</w:t>
      </w:r>
      <w:r w:rsidR="00295FF6" w:rsidRPr="00D63669">
        <w:rPr>
          <w:rFonts w:ascii="Times New Roman" w:hAnsi="Times New Roman" w:cs="Times New Roman"/>
          <w:sz w:val="24"/>
          <w:szCs w:val="24"/>
        </w:rPr>
        <w:t>”.</w:t>
      </w:r>
    </w:p>
    <w:p w14:paraId="56751FFF" w14:textId="52315F62" w:rsidR="00303B46" w:rsidRPr="00D63669" w:rsidRDefault="009E67D3" w:rsidP="00E37A8E">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A autonomia dos membros</w:t>
      </w:r>
      <w:r w:rsidR="00303B46" w:rsidRPr="00D63669">
        <w:rPr>
          <w:rFonts w:ascii="Times New Roman" w:hAnsi="Times New Roman" w:cs="Times New Roman"/>
          <w:sz w:val="24"/>
          <w:szCs w:val="24"/>
        </w:rPr>
        <w:t xml:space="preserve"> é pressuposto para a existência da Federação, de forma que os entes federativos coexistam em harmonia e equilibro, com liberdade para dispor sobre a sua organização, em conformidade com a Constituição. É a auto-organização necessária para o fiel cumprimento da Constituição. Sobre o ponto, Thiago Pires bem alerta que</w:t>
      </w:r>
    </w:p>
    <w:p w14:paraId="66595FB0" w14:textId="77777777" w:rsidR="00303B46" w:rsidRPr="00D63669" w:rsidRDefault="00303B46" w:rsidP="00A94C93">
      <w:pPr>
        <w:spacing w:after="0" w:line="360" w:lineRule="auto"/>
        <w:ind w:firstLine="1418"/>
        <w:jc w:val="both"/>
        <w:rPr>
          <w:rFonts w:ascii="Times New Roman" w:hAnsi="Times New Roman" w:cs="Times New Roman"/>
          <w:sz w:val="24"/>
          <w:szCs w:val="24"/>
        </w:rPr>
      </w:pPr>
    </w:p>
    <w:p w14:paraId="0DB8CBEA" w14:textId="506EC2B8" w:rsidR="00303B46" w:rsidRPr="00D63669" w:rsidRDefault="00303B46" w:rsidP="00FA7820">
      <w:pPr>
        <w:spacing w:after="0" w:line="240" w:lineRule="auto"/>
        <w:ind w:left="2268"/>
        <w:jc w:val="both"/>
        <w:rPr>
          <w:rFonts w:ascii="Times New Roman" w:hAnsi="Times New Roman" w:cs="Times New Roman"/>
          <w:sz w:val="24"/>
          <w:szCs w:val="24"/>
        </w:rPr>
      </w:pPr>
      <w:r w:rsidRPr="00D63669">
        <w:rPr>
          <w:rFonts w:ascii="Times New Roman" w:hAnsi="Times New Roman" w:cs="Times New Roman"/>
          <w:sz w:val="20"/>
          <w:szCs w:val="24"/>
        </w:rPr>
        <w:t xml:space="preserve">A nota essencial de uma federação é a autonomia constitucional de seus componentes. Entes autônomos, por definição, não podem ser conformados por decisão política de outros; do contrário, ter-se-ia subordinação, antítese da autonomia. Por isso, um dos elementos </w:t>
      </w:r>
      <w:r w:rsidR="00FA7820" w:rsidRPr="00D63669">
        <w:rPr>
          <w:rFonts w:ascii="Times New Roman" w:hAnsi="Times New Roman" w:cs="Times New Roman"/>
          <w:sz w:val="20"/>
          <w:szCs w:val="24"/>
        </w:rPr>
        <w:t>mais relevantes da auton</w:t>
      </w:r>
      <w:r w:rsidRPr="00D63669">
        <w:rPr>
          <w:rFonts w:ascii="Times New Roman" w:hAnsi="Times New Roman" w:cs="Times New Roman"/>
          <w:sz w:val="20"/>
          <w:szCs w:val="24"/>
        </w:rPr>
        <w:t xml:space="preserve">omia federativa é a prerrogativa de </w:t>
      </w:r>
      <w:r w:rsidRPr="00D63669">
        <w:rPr>
          <w:rFonts w:ascii="Times New Roman" w:hAnsi="Times New Roman" w:cs="Times New Roman"/>
          <w:i/>
          <w:sz w:val="20"/>
          <w:szCs w:val="24"/>
        </w:rPr>
        <w:t>auto-organização</w:t>
      </w:r>
      <w:r w:rsidR="00FA7820" w:rsidRPr="00D63669">
        <w:rPr>
          <w:rFonts w:ascii="Times New Roman" w:hAnsi="Times New Roman" w:cs="Times New Roman"/>
          <w:sz w:val="20"/>
          <w:szCs w:val="24"/>
        </w:rPr>
        <w:t xml:space="preserve">: só as próprias entidades políticas podem dispor sobre sua organização no espaço deixado pelas normas constitucionais que lhe são superiores. </w:t>
      </w:r>
      <w:r w:rsidR="00157939">
        <w:rPr>
          <w:rFonts w:ascii="Times New Roman" w:hAnsi="Times New Roman" w:cs="Times New Roman"/>
          <w:sz w:val="20"/>
          <w:szCs w:val="24"/>
        </w:rPr>
        <w:t>(2020, p. 9)</w:t>
      </w:r>
    </w:p>
    <w:p w14:paraId="057395D8" w14:textId="77777777" w:rsidR="00303B46" w:rsidRPr="00D63669" w:rsidRDefault="00303B46" w:rsidP="00A94C93">
      <w:pPr>
        <w:spacing w:after="0" w:line="360" w:lineRule="auto"/>
        <w:ind w:firstLine="1418"/>
        <w:jc w:val="both"/>
        <w:rPr>
          <w:rFonts w:ascii="Times New Roman" w:hAnsi="Times New Roman" w:cs="Times New Roman"/>
          <w:sz w:val="24"/>
          <w:szCs w:val="24"/>
        </w:rPr>
      </w:pPr>
      <w:r w:rsidRPr="00D63669">
        <w:rPr>
          <w:rFonts w:ascii="Times New Roman" w:hAnsi="Times New Roman" w:cs="Times New Roman"/>
          <w:sz w:val="24"/>
          <w:szCs w:val="24"/>
        </w:rPr>
        <w:t xml:space="preserve"> </w:t>
      </w:r>
    </w:p>
    <w:p w14:paraId="1E8E7B0A" w14:textId="4D0C3A0E" w:rsidR="00723C14" w:rsidRPr="00D63669" w:rsidRDefault="00723C14" w:rsidP="00FE29FF">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Ao tratar do espaço deixado pela Constituição para a autonomia dos </w:t>
      </w:r>
      <w:r w:rsidR="00157939">
        <w:rPr>
          <w:rFonts w:ascii="Times New Roman" w:hAnsi="Times New Roman" w:cs="Times New Roman"/>
          <w:sz w:val="24"/>
          <w:szCs w:val="24"/>
        </w:rPr>
        <w:t>e</w:t>
      </w:r>
      <w:r w:rsidRPr="00D63669">
        <w:rPr>
          <w:rFonts w:ascii="Times New Roman" w:hAnsi="Times New Roman" w:cs="Times New Roman"/>
          <w:sz w:val="24"/>
          <w:szCs w:val="24"/>
        </w:rPr>
        <w:t>stados-membros, Thiago Pires esclarece que há um balanço entre conteúdos obrigatórios e conteúdos próprios/autônomos a serem exercidos pelos entes na sua auto-organização:</w:t>
      </w:r>
    </w:p>
    <w:p w14:paraId="1E9F8692" w14:textId="77777777" w:rsidR="00723C14" w:rsidRPr="00D63669" w:rsidRDefault="00723C14" w:rsidP="00FE29FF">
      <w:pPr>
        <w:spacing w:after="0" w:line="360" w:lineRule="auto"/>
        <w:ind w:firstLine="851"/>
        <w:jc w:val="both"/>
        <w:rPr>
          <w:rFonts w:ascii="Times New Roman" w:hAnsi="Times New Roman" w:cs="Times New Roman"/>
          <w:sz w:val="24"/>
          <w:szCs w:val="24"/>
        </w:rPr>
      </w:pPr>
    </w:p>
    <w:p w14:paraId="07646EB4" w14:textId="676E3B45" w:rsidR="009144BC" w:rsidRPr="00D63669" w:rsidRDefault="00157939" w:rsidP="009144BC">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A</w:t>
      </w:r>
      <w:r w:rsidR="009144BC" w:rsidRPr="00D63669">
        <w:rPr>
          <w:rFonts w:ascii="Times New Roman" w:hAnsi="Times New Roman" w:cs="Times New Roman"/>
          <w:sz w:val="20"/>
          <w:szCs w:val="24"/>
        </w:rPr>
        <w:t xml:space="preserve"> Carta define um conjunto de determinações que se aplicam às entidades periféricas, como os Estados e Municípios, para lhes dirigir ora comandos, ora proibições. Mas ela também pode conceder aos entes políticos o poder de editar normas próprias sobre a sua organização – respeitada, é claro, a supremacia da Constituição Federal. Como resultado, o conteúdo jurídico dos atos constitucionais estaduais, distritais e municipais é uma composição entre o </w:t>
      </w:r>
      <w:r w:rsidR="009144BC" w:rsidRPr="00D63669">
        <w:rPr>
          <w:rFonts w:ascii="Times New Roman" w:hAnsi="Times New Roman" w:cs="Times New Roman"/>
          <w:i/>
          <w:sz w:val="20"/>
          <w:szCs w:val="24"/>
        </w:rPr>
        <w:t>conteúdo obrigatório</w:t>
      </w:r>
      <w:r w:rsidR="009144BC" w:rsidRPr="00D63669">
        <w:rPr>
          <w:rFonts w:ascii="Times New Roman" w:hAnsi="Times New Roman" w:cs="Times New Roman"/>
          <w:sz w:val="20"/>
          <w:szCs w:val="24"/>
        </w:rPr>
        <w:t xml:space="preserve"> – definido por comandos positivos (obrigações) ou negativos (proibições) previstos nas normas constitucionais superiores – e o </w:t>
      </w:r>
      <w:r w:rsidR="009144BC" w:rsidRPr="00D63669">
        <w:rPr>
          <w:rFonts w:ascii="Times New Roman" w:hAnsi="Times New Roman" w:cs="Times New Roman"/>
          <w:i/>
          <w:sz w:val="20"/>
          <w:szCs w:val="24"/>
        </w:rPr>
        <w:t xml:space="preserve">conteúdo próprio </w:t>
      </w:r>
      <w:r w:rsidR="009144BC" w:rsidRPr="00D63669">
        <w:rPr>
          <w:rFonts w:ascii="Times New Roman" w:hAnsi="Times New Roman" w:cs="Times New Roman"/>
          <w:sz w:val="20"/>
          <w:szCs w:val="24"/>
        </w:rPr>
        <w:t xml:space="preserve">(ou </w:t>
      </w:r>
      <w:r w:rsidR="009144BC" w:rsidRPr="00D63669">
        <w:rPr>
          <w:rFonts w:ascii="Times New Roman" w:hAnsi="Times New Roman" w:cs="Times New Roman"/>
          <w:i/>
          <w:sz w:val="20"/>
          <w:szCs w:val="24"/>
        </w:rPr>
        <w:t>autônomo</w:t>
      </w:r>
      <w:r w:rsidR="009144BC" w:rsidRPr="00D63669">
        <w:rPr>
          <w:rFonts w:ascii="Times New Roman" w:hAnsi="Times New Roman" w:cs="Times New Roman"/>
          <w:sz w:val="20"/>
          <w:szCs w:val="24"/>
        </w:rPr>
        <w:t>), que a própria entidade estabelecesse, no exercício de sua prerrogativa de auto-organização. (2020. p. 8).</w:t>
      </w:r>
    </w:p>
    <w:p w14:paraId="0DDCB49C" w14:textId="77777777" w:rsidR="00056653" w:rsidRPr="00D63669" w:rsidRDefault="00056653" w:rsidP="0003713F">
      <w:pPr>
        <w:spacing w:after="0" w:line="360" w:lineRule="auto"/>
        <w:jc w:val="both"/>
        <w:rPr>
          <w:rFonts w:ascii="Times New Roman" w:hAnsi="Times New Roman" w:cs="Times New Roman"/>
          <w:sz w:val="24"/>
          <w:szCs w:val="24"/>
        </w:rPr>
      </w:pPr>
    </w:p>
    <w:p w14:paraId="21C3FCD2" w14:textId="0F4505FA" w:rsidR="0003713F" w:rsidRPr="00D63669" w:rsidRDefault="00723C14" w:rsidP="00C740FE">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Da </w:t>
      </w:r>
      <w:r w:rsidR="00157939">
        <w:rPr>
          <w:rFonts w:ascii="Times New Roman" w:hAnsi="Times New Roman" w:cs="Times New Roman"/>
          <w:sz w:val="24"/>
          <w:szCs w:val="24"/>
        </w:rPr>
        <w:t>auto-organização inerente à</w:t>
      </w:r>
      <w:r w:rsidRPr="00D63669">
        <w:rPr>
          <w:rFonts w:ascii="Times New Roman" w:hAnsi="Times New Roman" w:cs="Times New Roman"/>
          <w:sz w:val="24"/>
          <w:szCs w:val="24"/>
        </w:rPr>
        <w:t xml:space="preserve"> autonomia de cada ente da federação surge o que</w:t>
      </w:r>
      <w:r w:rsidR="0003713F" w:rsidRPr="00D63669">
        <w:rPr>
          <w:rFonts w:ascii="Times New Roman" w:hAnsi="Times New Roman" w:cs="Times New Roman"/>
          <w:sz w:val="24"/>
          <w:szCs w:val="24"/>
        </w:rPr>
        <w:t xml:space="preserve"> Gilmar Mendes e Paulo Gustavo </w:t>
      </w:r>
      <w:proofErr w:type="spellStart"/>
      <w:r w:rsidR="0003713F" w:rsidRPr="00D63669">
        <w:rPr>
          <w:rFonts w:ascii="Times New Roman" w:hAnsi="Times New Roman" w:cs="Times New Roman"/>
          <w:sz w:val="24"/>
          <w:szCs w:val="24"/>
        </w:rPr>
        <w:t>Gonet</w:t>
      </w:r>
      <w:proofErr w:type="spellEnd"/>
      <w:r w:rsidR="0003713F" w:rsidRPr="00D63669">
        <w:rPr>
          <w:rFonts w:ascii="Times New Roman" w:hAnsi="Times New Roman" w:cs="Times New Roman"/>
          <w:sz w:val="24"/>
          <w:szCs w:val="24"/>
        </w:rPr>
        <w:t xml:space="preserve"> Branco </w:t>
      </w:r>
      <w:r w:rsidRPr="00D63669">
        <w:rPr>
          <w:rFonts w:ascii="Times New Roman" w:hAnsi="Times New Roman" w:cs="Times New Roman"/>
          <w:sz w:val="24"/>
          <w:szCs w:val="24"/>
        </w:rPr>
        <w:t>nomeiam de dúplice esfera de poder normativa sobre um mesmo território:</w:t>
      </w:r>
    </w:p>
    <w:p w14:paraId="2A26CF85" w14:textId="77777777" w:rsidR="00B34FAA" w:rsidRPr="00D63669" w:rsidRDefault="00B34FAA" w:rsidP="0003713F">
      <w:pPr>
        <w:spacing w:line="240" w:lineRule="auto"/>
        <w:ind w:left="2268"/>
        <w:jc w:val="both"/>
        <w:rPr>
          <w:rFonts w:ascii="Times New Roman" w:hAnsi="Times New Roman" w:cs="Times New Roman"/>
          <w:sz w:val="20"/>
          <w:szCs w:val="24"/>
        </w:rPr>
      </w:pPr>
    </w:p>
    <w:p w14:paraId="76C6C194" w14:textId="113F39DE" w:rsidR="0003713F" w:rsidRPr="00D63669" w:rsidRDefault="0003713F" w:rsidP="0003713F">
      <w:pPr>
        <w:spacing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A autonomia importa, necessariamente, descentralização do poder. Essa descentralização é não apenas administrativa, como também política. Os Estados membros não apenas podem, por suas próprias autoridades executar as leis, como também é lhes reconhecido elaborá-las. Isso resulta em que se perceba no Estado Federal uma dúplice esfera de poder normativo sobre um mesmo território e sobre as pessoas que nele se encontram há a incidência de duas ordens legais: a da União e do Estado</w:t>
      </w:r>
      <w:r w:rsidR="00B60BE9" w:rsidRPr="00D63669">
        <w:rPr>
          <w:rFonts w:ascii="Times New Roman" w:hAnsi="Times New Roman" w:cs="Times New Roman"/>
          <w:sz w:val="20"/>
          <w:szCs w:val="24"/>
        </w:rPr>
        <w:t>-</w:t>
      </w:r>
      <w:r w:rsidRPr="00D63669">
        <w:rPr>
          <w:rFonts w:ascii="Times New Roman" w:hAnsi="Times New Roman" w:cs="Times New Roman"/>
          <w:sz w:val="20"/>
          <w:szCs w:val="24"/>
        </w:rPr>
        <w:t xml:space="preserve">membro. </w:t>
      </w:r>
      <w:bookmarkStart w:id="2" w:name="_Hlk133419363"/>
      <w:r w:rsidRPr="00D63669">
        <w:rPr>
          <w:rFonts w:ascii="Times New Roman" w:hAnsi="Times New Roman" w:cs="Times New Roman"/>
          <w:sz w:val="20"/>
          <w:szCs w:val="24"/>
        </w:rPr>
        <w:t>(2019, p. 89</w:t>
      </w:r>
      <w:r w:rsidR="00B60BE9" w:rsidRPr="00D63669">
        <w:rPr>
          <w:rFonts w:ascii="Times New Roman" w:hAnsi="Times New Roman" w:cs="Times New Roman"/>
          <w:sz w:val="20"/>
          <w:szCs w:val="24"/>
        </w:rPr>
        <w:t>6</w:t>
      </w:r>
      <w:r w:rsidRPr="00D63669">
        <w:rPr>
          <w:rFonts w:ascii="Times New Roman" w:hAnsi="Times New Roman" w:cs="Times New Roman"/>
          <w:sz w:val="20"/>
          <w:szCs w:val="24"/>
        </w:rPr>
        <w:t>)</w:t>
      </w:r>
      <w:bookmarkEnd w:id="2"/>
    </w:p>
    <w:p w14:paraId="41FD3AEF" w14:textId="77777777" w:rsidR="0003713F" w:rsidRPr="00D63669" w:rsidRDefault="0003713F" w:rsidP="0003713F">
      <w:pPr>
        <w:spacing w:line="240" w:lineRule="auto"/>
        <w:ind w:left="2268"/>
        <w:jc w:val="both"/>
        <w:rPr>
          <w:rFonts w:ascii="Times New Roman" w:hAnsi="Times New Roman" w:cs="Times New Roman"/>
          <w:sz w:val="20"/>
          <w:szCs w:val="24"/>
        </w:rPr>
      </w:pPr>
    </w:p>
    <w:p w14:paraId="3E3BDCDD" w14:textId="2DCD680A" w:rsidR="0003713F" w:rsidRPr="00D63669" w:rsidRDefault="00723C14" w:rsidP="00C740FE">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Os Autores destacam</w:t>
      </w:r>
      <w:r w:rsidR="00B34FAA" w:rsidRPr="00D63669">
        <w:rPr>
          <w:rFonts w:ascii="Times New Roman" w:hAnsi="Times New Roman" w:cs="Times New Roman"/>
          <w:sz w:val="24"/>
          <w:szCs w:val="24"/>
        </w:rPr>
        <w:t>,</w:t>
      </w:r>
      <w:r w:rsidRPr="00D63669">
        <w:rPr>
          <w:rFonts w:ascii="Times New Roman" w:hAnsi="Times New Roman" w:cs="Times New Roman"/>
          <w:sz w:val="24"/>
          <w:szCs w:val="24"/>
        </w:rPr>
        <w:t xml:space="preserve"> também</w:t>
      </w:r>
      <w:r w:rsidR="00B34FAA" w:rsidRPr="00D63669">
        <w:rPr>
          <w:rFonts w:ascii="Times New Roman" w:hAnsi="Times New Roman" w:cs="Times New Roman"/>
          <w:sz w:val="24"/>
          <w:szCs w:val="24"/>
        </w:rPr>
        <w:t>,</w:t>
      </w:r>
      <w:r w:rsidRPr="00D63669">
        <w:rPr>
          <w:rFonts w:ascii="Times New Roman" w:hAnsi="Times New Roman" w:cs="Times New Roman"/>
          <w:sz w:val="24"/>
          <w:szCs w:val="24"/>
        </w:rPr>
        <w:t xml:space="preserve"> que a aut</w:t>
      </w:r>
      <w:r w:rsidR="00B34FAA" w:rsidRPr="00D63669">
        <w:rPr>
          <w:rFonts w:ascii="Times New Roman" w:hAnsi="Times New Roman" w:cs="Times New Roman"/>
          <w:sz w:val="24"/>
          <w:szCs w:val="24"/>
        </w:rPr>
        <w:t>onomia política dos entes inclui</w:t>
      </w:r>
      <w:r w:rsidRPr="00D63669">
        <w:rPr>
          <w:rFonts w:ascii="Times New Roman" w:hAnsi="Times New Roman" w:cs="Times New Roman"/>
          <w:sz w:val="24"/>
          <w:szCs w:val="24"/>
        </w:rPr>
        <w:t xml:space="preserve"> a capacidade de </w:t>
      </w:r>
      <w:proofErr w:type="spellStart"/>
      <w:r w:rsidRPr="00D63669">
        <w:rPr>
          <w:rFonts w:ascii="Times New Roman" w:hAnsi="Times New Roman" w:cs="Times New Roman"/>
          <w:sz w:val="24"/>
          <w:szCs w:val="24"/>
        </w:rPr>
        <w:t>autoconstituição</w:t>
      </w:r>
      <w:proofErr w:type="spellEnd"/>
      <w:r w:rsidRPr="00D63669">
        <w:rPr>
          <w:rFonts w:ascii="Times New Roman" w:hAnsi="Times New Roman" w:cs="Times New Roman"/>
          <w:sz w:val="24"/>
          <w:szCs w:val="24"/>
        </w:rPr>
        <w:t xml:space="preserve">, isto é, cada Estado-membro tem o poder de dotar-se de uma Constituição, por ele </w:t>
      </w:r>
      <w:r w:rsidRPr="00D63669">
        <w:rPr>
          <w:rFonts w:ascii="Times New Roman" w:hAnsi="Times New Roman" w:cs="Times New Roman"/>
          <w:sz w:val="24"/>
          <w:szCs w:val="24"/>
        </w:rPr>
        <w:lastRenderedPageBreak/>
        <w:t>mesmo concebida, observadas as diretrizes previstas pela Constituição Federal, já que o Estado membro não é soberano.</w:t>
      </w:r>
      <w:r w:rsidR="00B26BDA" w:rsidRPr="00D63669">
        <w:rPr>
          <w:rFonts w:ascii="Times New Roman" w:hAnsi="Times New Roman" w:cs="Times New Roman"/>
          <w:sz w:val="24"/>
          <w:szCs w:val="24"/>
        </w:rPr>
        <w:t xml:space="preserve"> (MENDES, BRANCO, 2019, p. 89</w:t>
      </w:r>
      <w:r w:rsidR="00B60BE9" w:rsidRPr="00D63669">
        <w:rPr>
          <w:rFonts w:ascii="Times New Roman" w:hAnsi="Times New Roman" w:cs="Times New Roman"/>
          <w:sz w:val="24"/>
          <w:szCs w:val="24"/>
        </w:rPr>
        <w:t>6</w:t>
      </w:r>
      <w:r w:rsidR="006A5185">
        <w:rPr>
          <w:rFonts w:ascii="Times New Roman" w:hAnsi="Times New Roman" w:cs="Times New Roman"/>
          <w:sz w:val="24"/>
          <w:szCs w:val="24"/>
        </w:rPr>
        <w:t>)</w:t>
      </w:r>
      <w:r w:rsidR="00A51F20" w:rsidRPr="00D63669">
        <w:rPr>
          <w:rFonts w:ascii="Times New Roman" w:hAnsi="Times New Roman" w:cs="Times New Roman"/>
          <w:sz w:val="24"/>
          <w:szCs w:val="24"/>
        </w:rPr>
        <w:t>.</w:t>
      </w:r>
    </w:p>
    <w:p w14:paraId="6204A6C0" w14:textId="40F0DACA" w:rsidR="00B5631E" w:rsidRPr="00D63669" w:rsidRDefault="00A51F20" w:rsidP="00C740FE">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Neste aspecto, </w:t>
      </w:r>
      <w:r w:rsidR="00B60BE9" w:rsidRPr="00D63669">
        <w:rPr>
          <w:rFonts w:ascii="Times New Roman" w:hAnsi="Times New Roman" w:cs="Times New Roman"/>
          <w:sz w:val="24"/>
          <w:szCs w:val="24"/>
        </w:rPr>
        <w:t>salienta-se</w:t>
      </w:r>
      <w:r w:rsidRPr="00D63669">
        <w:rPr>
          <w:rFonts w:ascii="Times New Roman" w:hAnsi="Times New Roman" w:cs="Times New Roman"/>
          <w:sz w:val="24"/>
          <w:szCs w:val="24"/>
        </w:rPr>
        <w:t xml:space="preserve"> </w:t>
      </w:r>
      <w:r w:rsidR="00B60BE9" w:rsidRPr="00D63669">
        <w:rPr>
          <w:rFonts w:ascii="Times New Roman" w:hAnsi="Times New Roman" w:cs="Times New Roman"/>
          <w:sz w:val="24"/>
          <w:szCs w:val="24"/>
        </w:rPr>
        <w:t>ser</w:t>
      </w:r>
      <w:r w:rsidRPr="00D63669">
        <w:rPr>
          <w:rFonts w:ascii="Times New Roman" w:hAnsi="Times New Roman" w:cs="Times New Roman"/>
          <w:sz w:val="24"/>
          <w:szCs w:val="24"/>
        </w:rPr>
        <w:t xml:space="preserve"> inerente ao Estado Federal que a competência legislativa dos Estados-membros não se limite apenas a uma simples concessão da União. Na realidade, trata-se de um direito constitucional que a União deve respeitar e que não está ao seu dispor.</w:t>
      </w:r>
      <w:r w:rsidR="006A5185">
        <w:rPr>
          <w:rFonts w:ascii="Times New Roman" w:hAnsi="Times New Roman" w:cs="Times New Roman"/>
          <w:sz w:val="24"/>
          <w:szCs w:val="24"/>
        </w:rPr>
        <w:t xml:space="preserve"> </w:t>
      </w:r>
      <w:r w:rsidRPr="00D63669">
        <w:rPr>
          <w:rFonts w:ascii="Times New Roman" w:hAnsi="Times New Roman" w:cs="Times New Roman"/>
          <w:sz w:val="24"/>
          <w:szCs w:val="24"/>
        </w:rPr>
        <w:t xml:space="preserve">É nesse contexto que </w:t>
      </w:r>
      <w:proofErr w:type="spellStart"/>
      <w:r w:rsidR="00B5631E" w:rsidRPr="00D63669">
        <w:rPr>
          <w:rFonts w:ascii="Times New Roman" w:hAnsi="Times New Roman" w:cs="Times New Roman"/>
          <w:sz w:val="24"/>
          <w:szCs w:val="24"/>
        </w:rPr>
        <w:t>Uadi</w:t>
      </w:r>
      <w:proofErr w:type="spellEnd"/>
      <w:r w:rsidR="00B5631E" w:rsidRPr="00D63669">
        <w:rPr>
          <w:rFonts w:ascii="Times New Roman" w:hAnsi="Times New Roman" w:cs="Times New Roman"/>
          <w:sz w:val="24"/>
          <w:szCs w:val="24"/>
        </w:rPr>
        <w:t xml:space="preserve"> </w:t>
      </w:r>
      <w:proofErr w:type="spellStart"/>
      <w:r w:rsidR="00B5631E" w:rsidRPr="00D63669">
        <w:rPr>
          <w:rFonts w:ascii="Times New Roman" w:hAnsi="Times New Roman" w:cs="Times New Roman"/>
          <w:sz w:val="24"/>
          <w:szCs w:val="24"/>
        </w:rPr>
        <w:t>Lammêgo</w:t>
      </w:r>
      <w:proofErr w:type="spellEnd"/>
      <w:r w:rsidR="00B5631E" w:rsidRPr="00D63669">
        <w:rPr>
          <w:rFonts w:ascii="Times New Roman" w:hAnsi="Times New Roman" w:cs="Times New Roman"/>
          <w:sz w:val="24"/>
          <w:szCs w:val="24"/>
        </w:rPr>
        <w:t xml:space="preserve"> </w:t>
      </w:r>
      <w:proofErr w:type="spellStart"/>
      <w:r w:rsidR="00B5631E" w:rsidRPr="00D63669">
        <w:rPr>
          <w:rFonts w:ascii="Times New Roman" w:hAnsi="Times New Roman" w:cs="Times New Roman"/>
          <w:sz w:val="24"/>
          <w:szCs w:val="24"/>
        </w:rPr>
        <w:t>Bulos</w:t>
      </w:r>
      <w:proofErr w:type="spellEnd"/>
      <w:r w:rsidR="00B5631E" w:rsidRPr="00D63669">
        <w:rPr>
          <w:rFonts w:ascii="Times New Roman" w:hAnsi="Times New Roman" w:cs="Times New Roman"/>
          <w:sz w:val="24"/>
          <w:szCs w:val="24"/>
        </w:rPr>
        <w:t xml:space="preserve"> </w:t>
      </w:r>
      <w:r w:rsidRPr="00D63669">
        <w:rPr>
          <w:rFonts w:ascii="Times New Roman" w:hAnsi="Times New Roman" w:cs="Times New Roman"/>
          <w:sz w:val="24"/>
          <w:szCs w:val="24"/>
        </w:rPr>
        <w:t xml:space="preserve">ressalta </w:t>
      </w:r>
      <w:r w:rsidR="00325AF0" w:rsidRPr="00D63669">
        <w:rPr>
          <w:rFonts w:ascii="Times New Roman" w:hAnsi="Times New Roman" w:cs="Times New Roman"/>
          <w:sz w:val="24"/>
          <w:szCs w:val="24"/>
        </w:rPr>
        <w:t>que:</w:t>
      </w:r>
    </w:p>
    <w:p w14:paraId="5EDCF847" w14:textId="77777777" w:rsidR="00A51F20" w:rsidRPr="00D63669" w:rsidRDefault="00A51F20" w:rsidP="00B5631E">
      <w:pPr>
        <w:spacing w:line="240" w:lineRule="auto"/>
        <w:ind w:left="2268"/>
        <w:jc w:val="both"/>
        <w:rPr>
          <w:rFonts w:ascii="Times New Roman" w:hAnsi="Times New Roman" w:cs="Times New Roman"/>
          <w:sz w:val="20"/>
          <w:szCs w:val="24"/>
        </w:rPr>
      </w:pPr>
    </w:p>
    <w:p w14:paraId="654A08F0" w14:textId="068FAD4A" w:rsidR="00B5631E" w:rsidRPr="00D63669" w:rsidRDefault="00B5631E" w:rsidP="00B5631E">
      <w:pPr>
        <w:spacing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 xml:space="preserve">É a </w:t>
      </w:r>
      <w:r w:rsidRPr="00D63669">
        <w:rPr>
          <w:rFonts w:ascii="Times New Roman" w:hAnsi="Times New Roman" w:cs="Times New Roman"/>
          <w:i/>
          <w:sz w:val="20"/>
          <w:szCs w:val="24"/>
        </w:rPr>
        <w:t>federação</w:t>
      </w:r>
      <w:r w:rsidRPr="00D63669">
        <w:rPr>
          <w:rFonts w:ascii="Times New Roman" w:hAnsi="Times New Roman" w:cs="Times New Roman"/>
          <w:sz w:val="20"/>
          <w:szCs w:val="24"/>
        </w:rPr>
        <w:t xml:space="preserve">, portanto, uma genuína </w:t>
      </w:r>
      <w:r w:rsidRPr="00D63669">
        <w:rPr>
          <w:rFonts w:ascii="Times New Roman" w:hAnsi="Times New Roman" w:cs="Times New Roman"/>
          <w:i/>
          <w:sz w:val="20"/>
          <w:szCs w:val="24"/>
        </w:rPr>
        <w:t>técnica de distribuição do poder</w:t>
      </w:r>
      <w:r w:rsidRPr="00D63669">
        <w:rPr>
          <w:rFonts w:ascii="Times New Roman" w:hAnsi="Times New Roman" w:cs="Times New Roman"/>
          <w:sz w:val="20"/>
          <w:szCs w:val="24"/>
        </w:rPr>
        <w:t xml:space="preserve">, destinada a coordenar competências constitucionais das pessoas políticas de Direito Público Interno, que, no Brasil, equivalem à União, Estados, Distrito Federal e Municípios (CF, </w:t>
      </w:r>
      <w:proofErr w:type="spellStart"/>
      <w:r w:rsidRPr="00D63669">
        <w:rPr>
          <w:rFonts w:ascii="Times New Roman" w:hAnsi="Times New Roman" w:cs="Times New Roman"/>
          <w:sz w:val="20"/>
          <w:szCs w:val="24"/>
        </w:rPr>
        <w:t>arts</w:t>
      </w:r>
      <w:proofErr w:type="spellEnd"/>
      <w:r w:rsidRPr="00D63669">
        <w:rPr>
          <w:rFonts w:ascii="Times New Roman" w:hAnsi="Times New Roman" w:cs="Times New Roman"/>
          <w:sz w:val="20"/>
          <w:szCs w:val="24"/>
        </w:rPr>
        <w:t>. 1º e 18). (2022. p. 950).</w:t>
      </w:r>
    </w:p>
    <w:p w14:paraId="6445D93E" w14:textId="77777777" w:rsidR="00B5631E" w:rsidRPr="00D63669" w:rsidRDefault="00B5631E" w:rsidP="00A94C93">
      <w:pPr>
        <w:spacing w:after="0" w:line="360" w:lineRule="auto"/>
        <w:ind w:firstLine="1418"/>
        <w:jc w:val="both"/>
        <w:rPr>
          <w:rFonts w:ascii="Times New Roman" w:hAnsi="Times New Roman" w:cs="Times New Roman"/>
          <w:sz w:val="24"/>
          <w:szCs w:val="24"/>
        </w:rPr>
      </w:pPr>
    </w:p>
    <w:p w14:paraId="66AC1B9A" w14:textId="3710A796" w:rsidR="00054FA6" w:rsidRPr="00D63669" w:rsidRDefault="00A51F20" w:rsidP="001135B7">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Segundo o Autor</w:t>
      </w:r>
      <w:r w:rsidR="006A5185">
        <w:rPr>
          <w:rFonts w:ascii="Times New Roman" w:hAnsi="Times New Roman" w:cs="Times New Roman"/>
          <w:sz w:val="24"/>
          <w:szCs w:val="24"/>
        </w:rPr>
        <w:t>,</w:t>
      </w:r>
      <w:r w:rsidRPr="00D63669">
        <w:rPr>
          <w:rFonts w:ascii="Times New Roman" w:hAnsi="Times New Roman" w:cs="Times New Roman"/>
          <w:sz w:val="24"/>
          <w:szCs w:val="24"/>
        </w:rPr>
        <w:t xml:space="preserve"> podem ser elencadas seguintes </w:t>
      </w:r>
      <w:r w:rsidR="00B5631E" w:rsidRPr="00D63669">
        <w:rPr>
          <w:rFonts w:ascii="Times New Roman" w:hAnsi="Times New Roman" w:cs="Times New Roman"/>
          <w:sz w:val="24"/>
          <w:szCs w:val="24"/>
        </w:rPr>
        <w:t>características da federação: a) pacto entre unidades autônoma; b) impossibilidade de secessão; c) extrai sua força da Constituição; d) descentralização político-administrativa; e) participação dos Estados no Poder Legislativo Federal; f) órgão representativo dos Estados-membros; g) repartição de competências entre os entes federados; h) possibilidade de intervenção federal; i) formação de Estados-membros; j) previsão de um órgão de cúpula do Poder Judiciário.</w:t>
      </w:r>
      <w:r w:rsidR="00054FA6" w:rsidRPr="00D63669">
        <w:rPr>
          <w:rFonts w:ascii="Times New Roman" w:hAnsi="Times New Roman" w:cs="Times New Roman"/>
          <w:sz w:val="24"/>
          <w:szCs w:val="24"/>
        </w:rPr>
        <w:t xml:space="preserve"> (2022. p. 950).</w:t>
      </w:r>
    </w:p>
    <w:p w14:paraId="73ABDB5A" w14:textId="77777777" w:rsidR="00054FA6" w:rsidRPr="00D63669" w:rsidRDefault="008871F4" w:rsidP="001135B7">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Destaque-se, para os fins deste trabalho, a característica da repartição de competências entre os entes federados.</w:t>
      </w:r>
    </w:p>
    <w:p w14:paraId="364B7FF8" w14:textId="3FDA5B19" w:rsidR="00264750" w:rsidRPr="00D63669" w:rsidRDefault="00264750" w:rsidP="001135B7">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Além de </w:t>
      </w:r>
      <w:r w:rsidR="006607DE" w:rsidRPr="00D63669">
        <w:rPr>
          <w:rFonts w:ascii="Times New Roman" w:hAnsi="Times New Roman" w:cs="Times New Roman"/>
          <w:sz w:val="24"/>
          <w:szCs w:val="24"/>
        </w:rPr>
        <w:t>pormenorizar a distribuição de poder dentro da federação, a repartição de competências tem o importante papel de evitar conflitos e desperdício de esforços e recursos entre os entes federados, proporcionando harmonia e eficácia para a ação estatal na federação.</w:t>
      </w:r>
    </w:p>
    <w:p w14:paraId="7ED61B08" w14:textId="3ABD27CB" w:rsidR="006607DE" w:rsidRPr="00D63669" w:rsidRDefault="006607DE" w:rsidP="001135B7">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Assim, o tipo de federalismo adotado em cada país pode ser identificado pela forma como as competências são repartidas entre os Estados-membros.</w:t>
      </w:r>
      <w:r w:rsidR="00FD4F56" w:rsidRPr="00D63669">
        <w:rPr>
          <w:rFonts w:ascii="Times New Roman" w:hAnsi="Times New Roman" w:cs="Times New Roman"/>
          <w:sz w:val="24"/>
          <w:szCs w:val="24"/>
        </w:rPr>
        <w:t xml:space="preserve"> </w:t>
      </w:r>
      <w:r w:rsidRPr="00D63669">
        <w:rPr>
          <w:rFonts w:ascii="Times New Roman" w:hAnsi="Times New Roman" w:cs="Times New Roman"/>
          <w:sz w:val="24"/>
          <w:szCs w:val="24"/>
        </w:rPr>
        <w:t>Quando as competências são concentradas no governo central, temos um modelo centralizador (centrípeto). Por outro lado, quando há uma distribuição mais ampla de poderes em favor dos Estados-membros, temos um modelo descentralizador (centrífugo). Quando as competências são equilibradamente compartilhadas, é chamado de federalismo de equilíbrio. (MENDES</w:t>
      </w:r>
      <w:r w:rsidR="009C5D5F">
        <w:rPr>
          <w:rFonts w:ascii="Times New Roman" w:hAnsi="Times New Roman" w:cs="Times New Roman"/>
          <w:sz w:val="24"/>
          <w:szCs w:val="24"/>
        </w:rPr>
        <w:t xml:space="preserve"> &amp; </w:t>
      </w:r>
      <w:r w:rsidRPr="00D63669">
        <w:rPr>
          <w:rFonts w:ascii="Times New Roman" w:hAnsi="Times New Roman" w:cs="Times New Roman"/>
          <w:sz w:val="24"/>
          <w:szCs w:val="24"/>
        </w:rPr>
        <w:t>BRANCO</w:t>
      </w:r>
      <w:r w:rsidR="009C5D5F">
        <w:rPr>
          <w:rFonts w:ascii="Times New Roman" w:hAnsi="Times New Roman" w:cs="Times New Roman"/>
          <w:sz w:val="24"/>
          <w:szCs w:val="24"/>
        </w:rPr>
        <w:t>,</w:t>
      </w:r>
      <w:r w:rsidRPr="00D63669">
        <w:rPr>
          <w:rFonts w:ascii="Times New Roman" w:hAnsi="Times New Roman" w:cs="Times New Roman"/>
          <w:sz w:val="24"/>
          <w:szCs w:val="24"/>
        </w:rPr>
        <w:t xml:space="preserve"> 2019, p. 897).</w:t>
      </w:r>
    </w:p>
    <w:p w14:paraId="4BCD5532" w14:textId="09EC42D3" w:rsidR="009C5D5F" w:rsidRDefault="00D77951" w:rsidP="001135B7">
      <w:pPr>
        <w:spacing w:after="0" w:line="360" w:lineRule="auto"/>
        <w:ind w:firstLine="851"/>
        <w:jc w:val="both"/>
      </w:pPr>
      <w:r w:rsidRPr="00D63669">
        <w:rPr>
          <w:rFonts w:ascii="Times New Roman" w:hAnsi="Times New Roman" w:cs="Times New Roman"/>
          <w:sz w:val="24"/>
          <w:szCs w:val="24"/>
        </w:rPr>
        <w:t>A Constituição</w:t>
      </w:r>
      <w:r w:rsidR="001135B7">
        <w:rPr>
          <w:rFonts w:ascii="Times New Roman" w:hAnsi="Times New Roman" w:cs="Times New Roman"/>
          <w:sz w:val="24"/>
          <w:szCs w:val="24"/>
        </w:rPr>
        <w:t xml:space="preserve"> Federal</w:t>
      </w:r>
      <w:r w:rsidRPr="00D63669">
        <w:rPr>
          <w:rFonts w:ascii="Times New Roman" w:hAnsi="Times New Roman" w:cs="Times New Roman"/>
          <w:sz w:val="24"/>
          <w:szCs w:val="24"/>
        </w:rPr>
        <w:t xml:space="preserve"> adota um sistema complexo que busca alcançar o equilíbrio federativo, por meio de uma repartição de competências que se fundamenta em </w:t>
      </w:r>
      <w:r w:rsidR="007E2312" w:rsidRPr="00D63669">
        <w:rPr>
          <w:rFonts w:ascii="Times New Roman" w:hAnsi="Times New Roman" w:cs="Times New Roman"/>
          <w:sz w:val="24"/>
          <w:szCs w:val="24"/>
        </w:rPr>
        <w:t xml:space="preserve">diferentes </w:t>
      </w:r>
      <w:r w:rsidRPr="00D63669">
        <w:rPr>
          <w:rFonts w:ascii="Times New Roman" w:hAnsi="Times New Roman" w:cs="Times New Roman"/>
          <w:sz w:val="24"/>
          <w:szCs w:val="24"/>
        </w:rPr>
        <w:t>técnicas de distribuição horizontais e verticais de competência</w:t>
      </w:r>
      <w:r w:rsidR="009C5D5F">
        <w:rPr>
          <w:rFonts w:ascii="Times New Roman" w:hAnsi="Times New Roman" w:cs="Times New Roman"/>
          <w:sz w:val="24"/>
          <w:szCs w:val="24"/>
        </w:rPr>
        <w:t xml:space="preserve"> </w:t>
      </w:r>
      <w:r w:rsidR="009C5D5F" w:rsidRPr="009C5D5F">
        <w:rPr>
          <w:rFonts w:ascii="Times New Roman" w:hAnsi="Times New Roman" w:cs="Times New Roman"/>
          <w:sz w:val="24"/>
          <w:szCs w:val="24"/>
        </w:rPr>
        <w:t>(SILVA, 2014, p. 483)</w:t>
      </w:r>
      <w:r w:rsidRPr="00D63669">
        <w:rPr>
          <w:rFonts w:ascii="Times New Roman" w:hAnsi="Times New Roman" w:cs="Times New Roman"/>
          <w:sz w:val="24"/>
          <w:szCs w:val="24"/>
        </w:rPr>
        <w:t>.</w:t>
      </w:r>
      <w:r w:rsidR="009C5D5F" w:rsidRPr="009C5D5F">
        <w:t xml:space="preserve"> </w:t>
      </w:r>
    </w:p>
    <w:p w14:paraId="2AF2DF84" w14:textId="04DED0AA" w:rsidR="007E2312" w:rsidRPr="00D63669" w:rsidRDefault="009C5D5F" w:rsidP="001135B7">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Para José Afonso da Silva, a Constituição </w:t>
      </w:r>
      <w:r w:rsidRPr="009C5D5F">
        <w:rPr>
          <w:rFonts w:ascii="Times New Roman" w:hAnsi="Times New Roman" w:cs="Times New Roman"/>
          <w:sz w:val="24"/>
          <w:szCs w:val="24"/>
        </w:rPr>
        <w:t>parte primeiramente de uma concepção clássica ao enumerar as competências da União (</w:t>
      </w:r>
      <w:proofErr w:type="spellStart"/>
      <w:r w:rsidRPr="009C5D5F">
        <w:rPr>
          <w:rFonts w:ascii="Times New Roman" w:hAnsi="Times New Roman" w:cs="Times New Roman"/>
          <w:sz w:val="24"/>
          <w:szCs w:val="24"/>
        </w:rPr>
        <w:t>arts</w:t>
      </w:r>
      <w:proofErr w:type="spellEnd"/>
      <w:r w:rsidRPr="009C5D5F">
        <w:rPr>
          <w:rFonts w:ascii="Times New Roman" w:hAnsi="Times New Roman" w:cs="Times New Roman"/>
          <w:sz w:val="24"/>
          <w:szCs w:val="24"/>
        </w:rPr>
        <w:t xml:space="preserve">. 21 e 22), deixando para os Estados as matérias remanescentes (art. 25, §1º) e competências definidas indicativamente para os Municípios (art. 30). </w:t>
      </w:r>
      <w:r w:rsidRPr="009C5D5F">
        <w:rPr>
          <w:rFonts w:ascii="Times New Roman" w:hAnsi="Times New Roman" w:cs="Times New Roman"/>
          <w:sz w:val="24"/>
          <w:szCs w:val="24"/>
        </w:rPr>
        <w:lastRenderedPageBreak/>
        <w:t>Isso combinado com técnicas mais modernas de repartição de competências verticais, em que os entes tratam sobre a mesma matéria de forma cooperativa, mas com enfoques distintos, como se extrai das competências comuns (art. 23), das competências concorrentes (art. 24) e da competência suplementar pelos municípios (art. 30, II) (SILVA, 2014, p. 483)</w:t>
      </w:r>
      <w:r>
        <w:rPr>
          <w:rFonts w:ascii="Times New Roman" w:hAnsi="Times New Roman" w:cs="Times New Roman"/>
          <w:sz w:val="24"/>
          <w:szCs w:val="24"/>
        </w:rPr>
        <w:t>.</w:t>
      </w:r>
    </w:p>
    <w:p w14:paraId="2F3A1A3D" w14:textId="732E1122" w:rsidR="00E06509" w:rsidRPr="00D63669" w:rsidRDefault="007E2312" w:rsidP="001135B7">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Para o objeto deste trabalho, nos interessa a competência </w:t>
      </w:r>
      <w:r w:rsidR="00831252" w:rsidRPr="00D63669">
        <w:rPr>
          <w:rFonts w:ascii="Times New Roman" w:hAnsi="Times New Roman" w:cs="Times New Roman"/>
          <w:sz w:val="24"/>
          <w:szCs w:val="24"/>
        </w:rPr>
        <w:t>relativa aos poderes reservados dos Estados insculpida no art. 25 da CF, que atribui aos entes estaduais o poder de auto-organização e reserva os poderes não vedados pela Constituição Federal:</w:t>
      </w:r>
    </w:p>
    <w:p w14:paraId="49544D6C" w14:textId="77777777" w:rsidR="008D5763" w:rsidRPr="00D63669" w:rsidRDefault="008D5763" w:rsidP="00D77951">
      <w:pPr>
        <w:spacing w:after="0" w:line="360" w:lineRule="auto"/>
        <w:ind w:firstLine="1418"/>
        <w:jc w:val="both"/>
        <w:rPr>
          <w:rFonts w:ascii="Times New Roman" w:hAnsi="Times New Roman" w:cs="Times New Roman"/>
          <w:sz w:val="24"/>
          <w:szCs w:val="24"/>
        </w:rPr>
      </w:pPr>
    </w:p>
    <w:p w14:paraId="170B26A1" w14:textId="77777777" w:rsidR="003926B4" w:rsidRPr="00D63669" w:rsidRDefault="00831252" w:rsidP="003926B4">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Art. 25. Os Estados organizam-se e regem-se pelas Constituições e leis que adotarem, observados os princípios desta Constituição.</w:t>
      </w:r>
    </w:p>
    <w:p w14:paraId="45B54FAD" w14:textId="0CD9B541" w:rsidR="00831252" w:rsidRPr="00D63669" w:rsidRDefault="00831252" w:rsidP="003926B4">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 1º São reservadas aos Estados as competências que não lhes sejam vedadas por esta Constituição.</w:t>
      </w:r>
    </w:p>
    <w:p w14:paraId="45C267B3" w14:textId="77777777" w:rsidR="00831252" w:rsidRPr="00D63669" w:rsidRDefault="00831252" w:rsidP="00831252">
      <w:pPr>
        <w:spacing w:line="240" w:lineRule="auto"/>
        <w:ind w:left="2268"/>
        <w:jc w:val="both"/>
        <w:rPr>
          <w:rFonts w:ascii="Times New Roman" w:hAnsi="Times New Roman" w:cs="Times New Roman"/>
          <w:sz w:val="20"/>
          <w:szCs w:val="24"/>
        </w:rPr>
      </w:pPr>
    </w:p>
    <w:p w14:paraId="3AD0A4FE" w14:textId="20D1E70B" w:rsidR="006607DE" w:rsidRPr="00D63669" w:rsidRDefault="003926B4"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Para o</w:t>
      </w:r>
      <w:r w:rsidR="00831252" w:rsidRPr="00D63669">
        <w:rPr>
          <w:rFonts w:ascii="Times New Roman" w:hAnsi="Times New Roman" w:cs="Times New Roman"/>
          <w:sz w:val="24"/>
          <w:szCs w:val="24"/>
        </w:rPr>
        <w:t xml:space="preserve"> objeto de análise</w:t>
      </w:r>
      <w:r w:rsidRPr="00D63669">
        <w:rPr>
          <w:rFonts w:ascii="Times New Roman" w:hAnsi="Times New Roman" w:cs="Times New Roman"/>
          <w:sz w:val="24"/>
          <w:szCs w:val="24"/>
        </w:rPr>
        <w:t xml:space="preserve"> deste trabalho</w:t>
      </w:r>
      <w:r w:rsidR="00831252" w:rsidRPr="00D63669">
        <w:rPr>
          <w:rFonts w:ascii="Times New Roman" w:hAnsi="Times New Roman" w:cs="Times New Roman"/>
          <w:sz w:val="24"/>
          <w:szCs w:val="24"/>
        </w:rPr>
        <w:t xml:space="preserve">, merece realce o </w:t>
      </w:r>
      <w:r w:rsidR="00831252" w:rsidRPr="00D63669">
        <w:rPr>
          <w:rFonts w:ascii="Times New Roman" w:hAnsi="Times New Roman" w:cs="Times New Roman"/>
          <w:i/>
          <w:iCs/>
          <w:sz w:val="24"/>
          <w:szCs w:val="24"/>
        </w:rPr>
        <w:t>caput</w:t>
      </w:r>
      <w:r w:rsidR="00831252" w:rsidRPr="00D63669">
        <w:rPr>
          <w:rFonts w:ascii="Times New Roman" w:hAnsi="Times New Roman" w:cs="Times New Roman"/>
          <w:sz w:val="24"/>
          <w:szCs w:val="24"/>
        </w:rPr>
        <w:t xml:space="preserve"> do dispositivo que confere a cada Estado-membro a competência singular de auto-organização </w:t>
      </w:r>
      <w:r w:rsidR="00A64DA3" w:rsidRPr="00D63669">
        <w:rPr>
          <w:rFonts w:ascii="Times New Roman" w:hAnsi="Times New Roman" w:cs="Times New Roman"/>
          <w:sz w:val="24"/>
          <w:szCs w:val="24"/>
        </w:rPr>
        <w:t>pelo exercício de um</w:t>
      </w:r>
      <w:r w:rsidR="00831252" w:rsidRPr="00D63669">
        <w:rPr>
          <w:rFonts w:ascii="Times New Roman" w:hAnsi="Times New Roman" w:cs="Times New Roman"/>
          <w:sz w:val="24"/>
          <w:szCs w:val="24"/>
        </w:rPr>
        <w:t xml:space="preserve"> </w:t>
      </w:r>
      <w:r w:rsidR="00A64DA3" w:rsidRPr="00D63669">
        <w:rPr>
          <w:rFonts w:ascii="Times New Roman" w:hAnsi="Times New Roman" w:cs="Times New Roman"/>
          <w:sz w:val="24"/>
          <w:szCs w:val="24"/>
        </w:rPr>
        <w:t>p</w:t>
      </w:r>
      <w:r w:rsidR="00831252" w:rsidRPr="00D63669">
        <w:rPr>
          <w:rFonts w:ascii="Times New Roman" w:hAnsi="Times New Roman" w:cs="Times New Roman"/>
          <w:sz w:val="24"/>
          <w:szCs w:val="24"/>
        </w:rPr>
        <w:t xml:space="preserve">oder </w:t>
      </w:r>
      <w:r w:rsidR="00A64DA3" w:rsidRPr="00D63669">
        <w:rPr>
          <w:rFonts w:ascii="Times New Roman" w:hAnsi="Times New Roman" w:cs="Times New Roman"/>
          <w:sz w:val="24"/>
          <w:szCs w:val="24"/>
        </w:rPr>
        <w:t>c</w:t>
      </w:r>
      <w:r w:rsidR="00831252" w:rsidRPr="00D63669">
        <w:rPr>
          <w:rFonts w:ascii="Times New Roman" w:hAnsi="Times New Roman" w:cs="Times New Roman"/>
          <w:sz w:val="24"/>
          <w:szCs w:val="24"/>
        </w:rPr>
        <w:t>onstituinte derivado</w:t>
      </w:r>
      <w:r w:rsidR="00A64DA3" w:rsidRPr="00D63669">
        <w:rPr>
          <w:rFonts w:ascii="Times New Roman" w:hAnsi="Times New Roman" w:cs="Times New Roman"/>
          <w:sz w:val="24"/>
          <w:szCs w:val="24"/>
        </w:rPr>
        <w:t>.</w:t>
      </w:r>
    </w:p>
    <w:p w14:paraId="644AED6F" w14:textId="1367A674" w:rsidR="00A64DA3" w:rsidRPr="00D63669" w:rsidRDefault="00A64DA3"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O poder constituinte </w:t>
      </w:r>
      <w:r w:rsidR="003926B4" w:rsidRPr="00D63669">
        <w:rPr>
          <w:rFonts w:ascii="Times New Roman" w:hAnsi="Times New Roman" w:cs="Times New Roman"/>
          <w:sz w:val="24"/>
          <w:szCs w:val="24"/>
        </w:rPr>
        <w:t>dos estados-</w:t>
      </w:r>
      <w:r w:rsidR="00EA4D7B" w:rsidRPr="00D63669">
        <w:rPr>
          <w:rFonts w:ascii="Times New Roman" w:hAnsi="Times New Roman" w:cs="Times New Roman"/>
          <w:sz w:val="24"/>
          <w:szCs w:val="24"/>
        </w:rPr>
        <w:t>membros não se iguala ao poder constituinte originário</w:t>
      </w:r>
      <w:r w:rsidR="006D4298">
        <w:rPr>
          <w:rFonts w:ascii="Times New Roman" w:hAnsi="Times New Roman" w:cs="Times New Roman"/>
          <w:sz w:val="24"/>
          <w:szCs w:val="24"/>
        </w:rPr>
        <w:t>,</w:t>
      </w:r>
      <w:r w:rsidR="00EA4D7B" w:rsidRPr="00D63669">
        <w:rPr>
          <w:rFonts w:ascii="Times New Roman" w:hAnsi="Times New Roman" w:cs="Times New Roman"/>
          <w:sz w:val="24"/>
          <w:szCs w:val="24"/>
        </w:rPr>
        <w:t xml:space="preserve"> pois é derivado</w:t>
      </w:r>
      <w:r w:rsidR="003926B4" w:rsidRPr="00D63669">
        <w:rPr>
          <w:rFonts w:ascii="Times New Roman" w:hAnsi="Times New Roman" w:cs="Times New Roman"/>
          <w:sz w:val="24"/>
          <w:szCs w:val="24"/>
        </w:rPr>
        <w:t xml:space="preserve"> deste e se encontra vinculado à</w:t>
      </w:r>
      <w:r w:rsidR="00EA4D7B" w:rsidRPr="00D63669">
        <w:rPr>
          <w:rFonts w:ascii="Times New Roman" w:hAnsi="Times New Roman" w:cs="Times New Roman"/>
          <w:sz w:val="24"/>
          <w:szCs w:val="24"/>
        </w:rPr>
        <w:t xml:space="preserve">s limitações impostas por ele. Como ressaltado por Paulo Gustavo </w:t>
      </w:r>
      <w:proofErr w:type="spellStart"/>
      <w:r w:rsidR="00EA4D7B" w:rsidRPr="00D63669">
        <w:rPr>
          <w:rFonts w:ascii="Times New Roman" w:hAnsi="Times New Roman" w:cs="Times New Roman"/>
          <w:sz w:val="24"/>
          <w:szCs w:val="24"/>
        </w:rPr>
        <w:t>Gonet</w:t>
      </w:r>
      <w:proofErr w:type="spellEnd"/>
      <w:r w:rsidR="00EA4D7B" w:rsidRPr="00D63669">
        <w:rPr>
          <w:rFonts w:ascii="Times New Roman" w:hAnsi="Times New Roman" w:cs="Times New Roman"/>
          <w:sz w:val="24"/>
          <w:szCs w:val="24"/>
        </w:rPr>
        <w:t xml:space="preserve"> Branco:</w:t>
      </w:r>
    </w:p>
    <w:p w14:paraId="75FF204F" w14:textId="77777777" w:rsidR="003926B4" w:rsidRPr="00D63669" w:rsidRDefault="003926B4" w:rsidP="00C70035">
      <w:pPr>
        <w:spacing w:line="240" w:lineRule="auto"/>
        <w:ind w:left="2268"/>
        <w:jc w:val="both"/>
        <w:rPr>
          <w:rFonts w:ascii="Times New Roman" w:hAnsi="Times New Roman" w:cs="Times New Roman"/>
          <w:sz w:val="20"/>
          <w:szCs w:val="24"/>
        </w:rPr>
      </w:pPr>
    </w:p>
    <w:p w14:paraId="2EC6A7B8" w14:textId="68EEB103" w:rsidR="00C70035" w:rsidRPr="00D63669" w:rsidRDefault="00C70035" w:rsidP="00C70035">
      <w:pPr>
        <w:spacing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Sendo um poder derivado do poder constituinte originário, não se trata de um poder soberano, no sentido de poder dotado de capacidade de autodeterminação plena. O</w:t>
      </w:r>
      <w:r w:rsidR="003926B4" w:rsidRPr="00D63669">
        <w:rPr>
          <w:rFonts w:ascii="Times New Roman" w:hAnsi="Times New Roman" w:cs="Times New Roman"/>
          <w:sz w:val="20"/>
          <w:szCs w:val="24"/>
        </w:rPr>
        <w:t xml:space="preserve"> poder constituinte dos Estados</w:t>
      </w:r>
      <w:r w:rsidRPr="00D63669">
        <w:rPr>
          <w:rFonts w:ascii="Times New Roman" w:hAnsi="Times New Roman" w:cs="Times New Roman"/>
          <w:sz w:val="20"/>
          <w:szCs w:val="24"/>
        </w:rPr>
        <w:t xml:space="preserve">-membros é, isto sim, expressão da autonomia desses entes, estando submetido a limitações, impostas </w:t>
      </w:r>
      <w:proofErr w:type="spellStart"/>
      <w:r w:rsidRPr="00D63669">
        <w:rPr>
          <w:rFonts w:ascii="Times New Roman" w:hAnsi="Times New Roman" w:cs="Times New Roman"/>
          <w:sz w:val="20"/>
          <w:szCs w:val="24"/>
        </w:rPr>
        <w:t>heteronomamente</w:t>
      </w:r>
      <w:proofErr w:type="spellEnd"/>
      <w:r w:rsidRPr="00D63669">
        <w:rPr>
          <w:rFonts w:ascii="Times New Roman" w:hAnsi="Times New Roman" w:cs="Times New Roman"/>
          <w:sz w:val="20"/>
          <w:szCs w:val="24"/>
        </w:rPr>
        <w:t>, ao conteúdo das deliberações e à forma como serão</w:t>
      </w:r>
      <w:r w:rsidR="003926B4" w:rsidRPr="00D63669">
        <w:rPr>
          <w:rFonts w:ascii="Times New Roman" w:hAnsi="Times New Roman" w:cs="Times New Roman"/>
          <w:sz w:val="20"/>
          <w:szCs w:val="24"/>
        </w:rPr>
        <w:t xml:space="preserve"> tomadas.</w:t>
      </w:r>
      <w:r w:rsidRPr="00D63669">
        <w:rPr>
          <w:rFonts w:ascii="Times New Roman" w:hAnsi="Times New Roman" w:cs="Times New Roman"/>
          <w:sz w:val="20"/>
          <w:szCs w:val="24"/>
        </w:rPr>
        <w:t xml:space="preserve"> (</w:t>
      </w:r>
      <w:r w:rsidR="00CE30F4">
        <w:rPr>
          <w:rFonts w:ascii="Times New Roman" w:hAnsi="Times New Roman" w:cs="Times New Roman"/>
          <w:sz w:val="20"/>
          <w:szCs w:val="24"/>
        </w:rPr>
        <w:t xml:space="preserve">BRANCO, </w:t>
      </w:r>
      <w:r w:rsidRPr="00D63669">
        <w:rPr>
          <w:rFonts w:ascii="Times New Roman" w:hAnsi="Times New Roman" w:cs="Times New Roman"/>
          <w:sz w:val="20"/>
          <w:szCs w:val="24"/>
        </w:rPr>
        <w:t>2019</w:t>
      </w:r>
      <w:r w:rsidR="00E94052">
        <w:rPr>
          <w:rFonts w:ascii="Times New Roman" w:hAnsi="Times New Roman" w:cs="Times New Roman"/>
          <w:sz w:val="20"/>
          <w:szCs w:val="24"/>
        </w:rPr>
        <w:t>, p. 962</w:t>
      </w:r>
      <w:r w:rsidRPr="00D63669">
        <w:rPr>
          <w:rFonts w:ascii="Times New Roman" w:hAnsi="Times New Roman" w:cs="Times New Roman"/>
          <w:sz w:val="20"/>
          <w:szCs w:val="24"/>
        </w:rPr>
        <w:t>).</w:t>
      </w:r>
    </w:p>
    <w:p w14:paraId="0B02BACD" w14:textId="77777777" w:rsidR="006D4298" w:rsidRDefault="006D4298" w:rsidP="00E244F4">
      <w:pPr>
        <w:spacing w:after="0" w:line="360" w:lineRule="auto"/>
        <w:ind w:firstLine="1418"/>
        <w:jc w:val="both"/>
        <w:rPr>
          <w:rFonts w:ascii="Times New Roman" w:hAnsi="Times New Roman" w:cs="Times New Roman"/>
          <w:sz w:val="24"/>
          <w:szCs w:val="24"/>
        </w:rPr>
      </w:pPr>
    </w:p>
    <w:p w14:paraId="2B0CD655" w14:textId="078F97C2" w:rsidR="00C70035" w:rsidRPr="00D63669" w:rsidRDefault="00AB5087"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A existência de limites ao</w:t>
      </w:r>
      <w:r w:rsidR="00526282" w:rsidRPr="00D63669">
        <w:rPr>
          <w:rFonts w:ascii="Times New Roman" w:hAnsi="Times New Roman" w:cs="Times New Roman"/>
          <w:sz w:val="24"/>
          <w:szCs w:val="24"/>
        </w:rPr>
        <w:t xml:space="preserve"> poder constituinte derivado dos estados-membros encontra previsão no próprio </w:t>
      </w:r>
      <w:r w:rsidR="00526282" w:rsidRPr="00D63669">
        <w:rPr>
          <w:rFonts w:ascii="Times New Roman" w:hAnsi="Times New Roman" w:cs="Times New Roman"/>
          <w:i/>
          <w:iCs/>
          <w:sz w:val="24"/>
          <w:szCs w:val="24"/>
        </w:rPr>
        <w:t>caput</w:t>
      </w:r>
      <w:r w:rsidR="00526282" w:rsidRPr="00D63669">
        <w:rPr>
          <w:rFonts w:ascii="Times New Roman" w:hAnsi="Times New Roman" w:cs="Times New Roman"/>
          <w:sz w:val="24"/>
          <w:szCs w:val="24"/>
        </w:rPr>
        <w:t xml:space="preserve"> do art. 25 da CF ao prever que as Constituições adotadas pelos Estados devem observar os princípios da Constituição Federal.</w:t>
      </w:r>
    </w:p>
    <w:p w14:paraId="17A4AC93" w14:textId="17BB0B5F" w:rsidR="00526282" w:rsidRPr="00D63669" w:rsidRDefault="004566AA"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Os limites do poder constituinte derivado são usualmente divididos em: princípios constitucionais sensíveis, princípios constitucionais </w:t>
      </w:r>
      <w:r w:rsidR="007C605F" w:rsidRPr="00D63669">
        <w:rPr>
          <w:rFonts w:ascii="Times New Roman" w:hAnsi="Times New Roman" w:cs="Times New Roman"/>
          <w:sz w:val="24"/>
          <w:szCs w:val="24"/>
        </w:rPr>
        <w:t>estabelecidos (organizatórios)</w:t>
      </w:r>
      <w:r w:rsidRPr="00D63669">
        <w:rPr>
          <w:rFonts w:ascii="Times New Roman" w:hAnsi="Times New Roman" w:cs="Times New Roman"/>
          <w:sz w:val="24"/>
          <w:szCs w:val="24"/>
        </w:rPr>
        <w:t xml:space="preserve"> e princípios constitucionais extensíveis.</w:t>
      </w:r>
    </w:p>
    <w:p w14:paraId="59863A78" w14:textId="1F964F2E" w:rsidR="00EA4D7B" w:rsidRPr="00D63669" w:rsidRDefault="004566AA"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Como bem esclarece </w:t>
      </w:r>
      <w:r w:rsidR="00CC0A8B" w:rsidRPr="00D63669">
        <w:rPr>
          <w:rFonts w:ascii="Times New Roman" w:hAnsi="Times New Roman" w:cs="Times New Roman"/>
          <w:sz w:val="24"/>
          <w:szCs w:val="24"/>
        </w:rPr>
        <w:t>José Afonso da Silva</w:t>
      </w:r>
      <w:r w:rsidR="00B52048">
        <w:rPr>
          <w:rFonts w:ascii="Times New Roman" w:hAnsi="Times New Roman" w:cs="Times New Roman"/>
          <w:sz w:val="24"/>
          <w:szCs w:val="24"/>
        </w:rPr>
        <w:t xml:space="preserve"> (2014, p. 619)</w:t>
      </w:r>
      <w:r w:rsidR="00CC0A8B" w:rsidRPr="00D63669">
        <w:rPr>
          <w:rFonts w:ascii="Times New Roman" w:hAnsi="Times New Roman" w:cs="Times New Roman"/>
          <w:sz w:val="24"/>
          <w:szCs w:val="24"/>
        </w:rPr>
        <w:t>, os princípios constitucionais sensíveis são aqueles que estão manifestos, visíveis, claramente mostrados pela Constituição Federal. São aqueles princípios que estão e</w:t>
      </w:r>
      <w:r w:rsidR="00AB5087" w:rsidRPr="00D63669">
        <w:rPr>
          <w:rFonts w:ascii="Times New Roman" w:hAnsi="Times New Roman" w:cs="Times New Roman"/>
          <w:sz w:val="24"/>
          <w:szCs w:val="24"/>
        </w:rPr>
        <w:t>numerados no art. 34, VII, da Carta Magna</w:t>
      </w:r>
      <w:r w:rsidR="00CC0A8B" w:rsidRPr="00D63669">
        <w:rPr>
          <w:rStyle w:val="Refdenotaderodap"/>
          <w:rFonts w:ascii="Times New Roman" w:hAnsi="Times New Roman" w:cs="Times New Roman"/>
          <w:sz w:val="24"/>
          <w:szCs w:val="24"/>
        </w:rPr>
        <w:footnoteReference w:id="2"/>
      </w:r>
      <w:r w:rsidR="004F06C3" w:rsidRPr="00D63669">
        <w:rPr>
          <w:rFonts w:ascii="Times New Roman" w:hAnsi="Times New Roman" w:cs="Times New Roman"/>
          <w:sz w:val="24"/>
          <w:szCs w:val="24"/>
        </w:rPr>
        <w:t>,</w:t>
      </w:r>
      <w:r w:rsidR="00CC0A8B" w:rsidRPr="00D63669">
        <w:rPr>
          <w:rFonts w:ascii="Times New Roman" w:hAnsi="Times New Roman" w:cs="Times New Roman"/>
          <w:sz w:val="24"/>
          <w:szCs w:val="24"/>
        </w:rPr>
        <w:t xml:space="preserve"> dizem respeito ao núcleo da organização dos poderes governamentais</w:t>
      </w:r>
      <w:r w:rsidR="004F06C3" w:rsidRPr="00D63669">
        <w:rPr>
          <w:rFonts w:ascii="Times New Roman" w:hAnsi="Times New Roman" w:cs="Times New Roman"/>
          <w:sz w:val="24"/>
          <w:szCs w:val="24"/>
        </w:rPr>
        <w:t xml:space="preserve"> e</w:t>
      </w:r>
      <w:r w:rsidR="00AB5087" w:rsidRPr="00D63669">
        <w:rPr>
          <w:rFonts w:ascii="Times New Roman" w:hAnsi="Times New Roman" w:cs="Times New Roman"/>
          <w:sz w:val="24"/>
          <w:szCs w:val="24"/>
        </w:rPr>
        <w:t>,</w:t>
      </w:r>
      <w:r w:rsidR="004F06C3" w:rsidRPr="00D63669">
        <w:rPr>
          <w:rFonts w:ascii="Times New Roman" w:hAnsi="Times New Roman" w:cs="Times New Roman"/>
          <w:sz w:val="24"/>
          <w:szCs w:val="24"/>
        </w:rPr>
        <w:t xml:space="preserve"> se violados, dão ensejo a intervenção federal</w:t>
      </w:r>
      <w:r w:rsidR="00CC0A8B" w:rsidRPr="00D63669">
        <w:rPr>
          <w:rFonts w:ascii="Times New Roman" w:hAnsi="Times New Roman" w:cs="Times New Roman"/>
          <w:sz w:val="24"/>
          <w:szCs w:val="24"/>
        </w:rPr>
        <w:t>.</w:t>
      </w:r>
    </w:p>
    <w:p w14:paraId="1891F3AA" w14:textId="480EEAD3" w:rsidR="004F06C3" w:rsidRPr="00D63669" w:rsidRDefault="004F06C3"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lastRenderedPageBreak/>
        <w:t>Por sua vez, os princípios constitucionais estabelecidos não são de fácil identificação como os princípios sensíveis e podem ser definidos como</w:t>
      </w:r>
      <w:r w:rsidR="000D38D7" w:rsidRPr="00D63669">
        <w:rPr>
          <w:rFonts w:ascii="Times New Roman" w:hAnsi="Times New Roman" w:cs="Times New Roman"/>
          <w:sz w:val="24"/>
          <w:szCs w:val="24"/>
        </w:rPr>
        <w:t xml:space="preserve"> aqueles que “</w:t>
      </w:r>
      <w:r w:rsidR="000D38D7" w:rsidRPr="00B52048">
        <w:rPr>
          <w:rFonts w:ascii="Times New Roman" w:hAnsi="Times New Roman" w:cs="Times New Roman"/>
          <w:i/>
          <w:sz w:val="24"/>
          <w:szCs w:val="24"/>
        </w:rPr>
        <w:t xml:space="preserve">revelam, previamente, a matéria de sua organização e as normas constitucionais de caráter </w:t>
      </w:r>
      <w:proofErr w:type="spellStart"/>
      <w:r w:rsidR="000D38D7" w:rsidRPr="00B52048">
        <w:rPr>
          <w:rFonts w:ascii="Times New Roman" w:hAnsi="Times New Roman" w:cs="Times New Roman"/>
          <w:i/>
          <w:sz w:val="24"/>
          <w:szCs w:val="24"/>
        </w:rPr>
        <w:t>vedatório</w:t>
      </w:r>
      <w:proofErr w:type="spellEnd"/>
      <w:r w:rsidR="000D38D7" w:rsidRPr="00B52048">
        <w:rPr>
          <w:rFonts w:ascii="Times New Roman" w:hAnsi="Times New Roman" w:cs="Times New Roman"/>
          <w:i/>
          <w:sz w:val="24"/>
          <w:szCs w:val="24"/>
        </w:rPr>
        <w:t>, bem como os princípios de organização política, social e econômica, que determinam o retraimento da autonomia estadual, cuja identificação reclama pesquisa no texto da Constituição</w:t>
      </w:r>
      <w:r w:rsidR="000D38D7" w:rsidRPr="00D63669">
        <w:rPr>
          <w:rFonts w:ascii="Times New Roman" w:hAnsi="Times New Roman" w:cs="Times New Roman"/>
          <w:sz w:val="24"/>
          <w:szCs w:val="24"/>
        </w:rPr>
        <w:t>” (SILVA, 2014, p. 620).</w:t>
      </w:r>
    </w:p>
    <w:p w14:paraId="27D7E540" w14:textId="2A6DCB9A" w:rsidR="000D38D7" w:rsidRPr="00D63669" w:rsidRDefault="000D38D7"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A fim de facilitar sua identificação a doutrina</w:t>
      </w:r>
      <w:r w:rsidRPr="00D63669">
        <w:rPr>
          <w:rStyle w:val="Refdenotaderodap"/>
          <w:rFonts w:ascii="Times New Roman" w:hAnsi="Times New Roman" w:cs="Times New Roman"/>
          <w:sz w:val="24"/>
          <w:szCs w:val="24"/>
        </w:rPr>
        <w:footnoteReference w:id="3"/>
      </w:r>
      <w:r w:rsidRPr="00D63669">
        <w:rPr>
          <w:rFonts w:ascii="Times New Roman" w:hAnsi="Times New Roman" w:cs="Times New Roman"/>
          <w:sz w:val="24"/>
          <w:szCs w:val="24"/>
        </w:rPr>
        <w:t xml:space="preserve"> costuma dividi</w:t>
      </w:r>
      <w:r w:rsidR="00F85676" w:rsidRPr="00D63669">
        <w:rPr>
          <w:rFonts w:ascii="Times New Roman" w:hAnsi="Times New Roman" w:cs="Times New Roman"/>
          <w:sz w:val="24"/>
          <w:szCs w:val="24"/>
        </w:rPr>
        <w:t>r os princípios constitucionais estabelecidos</w:t>
      </w:r>
      <w:r w:rsidRPr="00D63669">
        <w:rPr>
          <w:rFonts w:ascii="Times New Roman" w:hAnsi="Times New Roman" w:cs="Times New Roman"/>
          <w:sz w:val="24"/>
          <w:szCs w:val="24"/>
        </w:rPr>
        <w:t xml:space="preserve"> em limitações expressas, implícitas e decorrentes.</w:t>
      </w:r>
    </w:p>
    <w:p w14:paraId="31703BF7" w14:textId="1ED21EA4" w:rsidR="00AA5C67" w:rsidRPr="00D63669" w:rsidRDefault="000D38D7"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As limitações expressas são</w:t>
      </w:r>
      <w:r w:rsidR="00682935" w:rsidRPr="00D63669">
        <w:rPr>
          <w:rFonts w:ascii="Times New Roman" w:hAnsi="Times New Roman" w:cs="Times New Roman"/>
          <w:sz w:val="24"/>
          <w:szCs w:val="24"/>
        </w:rPr>
        <w:t xml:space="preserve"> aquelas que estão previstas no texto da Constituição Federal de forma </w:t>
      </w:r>
      <w:r w:rsidR="00396857" w:rsidRPr="00D63669">
        <w:rPr>
          <w:rFonts w:ascii="Times New Roman" w:hAnsi="Times New Roman" w:cs="Times New Roman"/>
          <w:sz w:val="24"/>
          <w:szCs w:val="24"/>
        </w:rPr>
        <w:t>taxativa</w:t>
      </w:r>
      <w:r w:rsidR="00682935" w:rsidRPr="00D63669">
        <w:rPr>
          <w:rFonts w:ascii="Times New Roman" w:hAnsi="Times New Roman" w:cs="Times New Roman"/>
          <w:sz w:val="24"/>
          <w:szCs w:val="24"/>
        </w:rPr>
        <w:t xml:space="preserve"> e podem ser subdivididos em </w:t>
      </w:r>
      <w:proofErr w:type="spellStart"/>
      <w:r w:rsidR="00682935" w:rsidRPr="00D63669">
        <w:rPr>
          <w:rFonts w:ascii="Times New Roman" w:hAnsi="Times New Roman" w:cs="Times New Roman"/>
          <w:sz w:val="24"/>
          <w:szCs w:val="24"/>
        </w:rPr>
        <w:t>vedatórias</w:t>
      </w:r>
      <w:proofErr w:type="spellEnd"/>
      <w:r w:rsidR="00F85676" w:rsidRPr="00D63669">
        <w:rPr>
          <w:rFonts w:ascii="Times New Roman" w:hAnsi="Times New Roman" w:cs="Times New Roman"/>
          <w:sz w:val="24"/>
          <w:szCs w:val="24"/>
        </w:rPr>
        <w:t xml:space="preserve"> e mandatórias</w:t>
      </w:r>
      <w:r w:rsidR="00682935" w:rsidRPr="00D63669">
        <w:rPr>
          <w:rFonts w:ascii="Times New Roman" w:hAnsi="Times New Roman" w:cs="Times New Roman"/>
          <w:sz w:val="24"/>
          <w:szCs w:val="24"/>
        </w:rPr>
        <w:t xml:space="preserve">. </w:t>
      </w:r>
    </w:p>
    <w:p w14:paraId="6F8B864B" w14:textId="580480D7" w:rsidR="000D38D7" w:rsidRPr="00D63669" w:rsidRDefault="00396857" w:rsidP="006D4298">
      <w:pPr>
        <w:spacing w:after="0" w:line="360" w:lineRule="auto"/>
        <w:ind w:firstLine="851"/>
        <w:jc w:val="both"/>
        <w:rPr>
          <w:rFonts w:ascii="Times New Roman" w:hAnsi="Times New Roman" w:cs="Times New Roman"/>
          <w:sz w:val="24"/>
          <w:szCs w:val="24"/>
        </w:rPr>
      </w:pPr>
      <w:r w:rsidRPr="0031272B">
        <w:rPr>
          <w:rFonts w:ascii="Times New Roman" w:hAnsi="Times New Roman" w:cs="Times New Roman"/>
          <w:sz w:val="24"/>
          <w:szCs w:val="24"/>
        </w:rPr>
        <w:t>As</w:t>
      </w:r>
      <w:r w:rsidR="00F85676" w:rsidRPr="0031272B">
        <w:rPr>
          <w:rFonts w:ascii="Times New Roman" w:hAnsi="Times New Roman" w:cs="Times New Roman"/>
          <w:sz w:val="24"/>
          <w:szCs w:val="24"/>
        </w:rPr>
        <w:t xml:space="preserve"> limitações expressas </w:t>
      </w:r>
      <w:proofErr w:type="spellStart"/>
      <w:r w:rsidR="00F85676" w:rsidRPr="0031272B">
        <w:rPr>
          <w:rFonts w:ascii="Times New Roman" w:hAnsi="Times New Roman" w:cs="Times New Roman"/>
          <w:sz w:val="24"/>
          <w:szCs w:val="24"/>
        </w:rPr>
        <w:t>vedatórias</w:t>
      </w:r>
      <w:proofErr w:type="spellEnd"/>
      <w:r w:rsidR="00F85676" w:rsidRPr="0031272B">
        <w:rPr>
          <w:rFonts w:ascii="Times New Roman" w:hAnsi="Times New Roman" w:cs="Times New Roman"/>
          <w:sz w:val="24"/>
          <w:szCs w:val="24"/>
        </w:rPr>
        <w:t xml:space="preserve"> são aquelas que impedem os Estados de adotarem atos ou procedimentos proibidos pela Constituição Federal. Já as </w:t>
      </w:r>
      <w:r w:rsidRPr="0031272B">
        <w:rPr>
          <w:rFonts w:ascii="Times New Roman" w:hAnsi="Times New Roman" w:cs="Times New Roman"/>
          <w:sz w:val="24"/>
          <w:szCs w:val="24"/>
        </w:rPr>
        <w:t>limitações expressas mandatórias são as que</w:t>
      </w:r>
      <w:r w:rsidR="00AB5087" w:rsidRPr="0031272B">
        <w:rPr>
          <w:rFonts w:ascii="Times New Roman" w:hAnsi="Times New Roman" w:cs="Times New Roman"/>
          <w:sz w:val="24"/>
          <w:szCs w:val="24"/>
        </w:rPr>
        <w:t>, de maneira explí</w:t>
      </w:r>
      <w:r w:rsidRPr="0031272B">
        <w:rPr>
          <w:rFonts w:ascii="Times New Roman" w:hAnsi="Times New Roman" w:cs="Times New Roman"/>
          <w:sz w:val="24"/>
          <w:szCs w:val="24"/>
        </w:rPr>
        <w:t>cita</w:t>
      </w:r>
      <w:r w:rsidR="00AB5087" w:rsidRPr="0031272B">
        <w:rPr>
          <w:rFonts w:ascii="Times New Roman" w:hAnsi="Times New Roman" w:cs="Times New Roman"/>
          <w:sz w:val="24"/>
          <w:szCs w:val="24"/>
        </w:rPr>
        <w:t>,</w:t>
      </w:r>
      <w:r w:rsidR="00682935" w:rsidRPr="0031272B">
        <w:rPr>
          <w:rFonts w:ascii="Times New Roman" w:hAnsi="Times New Roman" w:cs="Times New Roman"/>
          <w:sz w:val="24"/>
          <w:szCs w:val="24"/>
        </w:rPr>
        <w:t xml:space="preserve"> determinam aos Estados a observância de </w:t>
      </w:r>
      <w:r w:rsidRPr="0031272B">
        <w:rPr>
          <w:rFonts w:ascii="Times New Roman" w:hAnsi="Times New Roman" w:cs="Times New Roman"/>
          <w:sz w:val="24"/>
          <w:szCs w:val="24"/>
        </w:rPr>
        <w:t>matérias que devem constar na constituição do Estado-membro, restringindo de forma direta a sua liberdade organizatória</w:t>
      </w:r>
      <w:r w:rsidR="00AA5C67" w:rsidRPr="0031272B">
        <w:rPr>
          <w:rStyle w:val="Refdenotaderodap"/>
          <w:rFonts w:ascii="Times New Roman" w:hAnsi="Times New Roman" w:cs="Times New Roman"/>
          <w:sz w:val="24"/>
          <w:szCs w:val="24"/>
        </w:rPr>
        <w:footnoteReference w:id="4"/>
      </w:r>
      <w:r w:rsidRPr="0031272B">
        <w:rPr>
          <w:rFonts w:ascii="Times New Roman" w:hAnsi="Times New Roman" w:cs="Times New Roman"/>
          <w:sz w:val="24"/>
          <w:szCs w:val="24"/>
        </w:rPr>
        <w:t>, como é o caso do art. 132 da CF que</w:t>
      </w:r>
      <w:r w:rsidR="00AB5087" w:rsidRPr="0031272B">
        <w:rPr>
          <w:rFonts w:ascii="Times New Roman" w:hAnsi="Times New Roman" w:cs="Times New Roman"/>
          <w:sz w:val="24"/>
          <w:szCs w:val="24"/>
        </w:rPr>
        <w:t>,</w:t>
      </w:r>
      <w:r w:rsidRPr="0031272B">
        <w:rPr>
          <w:rFonts w:ascii="Times New Roman" w:hAnsi="Times New Roman" w:cs="Times New Roman"/>
          <w:sz w:val="24"/>
          <w:szCs w:val="24"/>
        </w:rPr>
        <w:t xml:space="preserve"> expressamente</w:t>
      </w:r>
      <w:r w:rsidR="00AB5087" w:rsidRPr="0031272B">
        <w:rPr>
          <w:rFonts w:ascii="Times New Roman" w:hAnsi="Times New Roman" w:cs="Times New Roman"/>
          <w:sz w:val="24"/>
          <w:szCs w:val="24"/>
        </w:rPr>
        <w:t>,</w:t>
      </w:r>
      <w:r w:rsidRPr="0031272B">
        <w:rPr>
          <w:rFonts w:ascii="Times New Roman" w:hAnsi="Times New Roman" w:cs="Times New Roman"/>
          <w:sz w:val="24"/>
          <w:szCs w:val="24"/>
        </w:rPr>
        <w:t xml:space="preserve"> impõe </w:t>
      </w:r>
      <w:r w:rsidR="00AA5C67" w:rsidRPr="0031272B">
        <w:rPr>
          <w:rFonts w:ascii="Times New Roman" w:hAnsi="Times New Roman" w:cs="Times New Roman"/>
          <w:sz w:val="24"/>
          <w:szCs w:val="24"/>
        </w:rPr>
        <w:t>às Constituições Estaduais o dever de atribuírem aos Procuradores dos Estados a sua representação judicial e consultoria jurídica, observados os direitos, garantias e prerrogativas indicadas.</w:t>
      </w:r>
      <w:r w:rsidR="00F85676" w:rsidRPr="0031272B">
        <w:rPr>
          <w:rFonts w:ascii="Times New Roman" w:hAnsi="Times New Roman" w:cs="Times New Roman"/>
          <w:sz w:val="24"/>
          <w:szCs w:val="24"/>
        </w:rPr>
        <w:t xml:space="preserve"> </w:t>
      </w:r>
    </w:p>
    <w:p w14:paraId="18A8D8E0" w14:textId="544BF789" w:rsidR="00F85676" w:rsidRPr="00D63669" w:rsidRDefault="00F85676"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Já as limitações implícitas </w:t>
      </w:r>
      <w:r w:rsidR="00926197" w:rsidRPr="00D63669">
        <w:rPr>
          <w:rFonts w:ascii="Times New Roman" w:hAnsi="Times New Roman" w:cs="Times New Roman"/>
          <w:sz w:val="24"/>
          <w:szCs w:val="24"/>
        </w:rPr>
        <w:t xml:space="preserve">constituem-se de </w:t>
      </w:r>
      <w:r w:rsidR="0031272B">
        <w:rPr>
          <w:rFonts w:ascii="Times New Roman" w:hAnsi="Times New Roman" w:cs="Times New Roman"/>
          <w:sz w:val="24"/>
          <w:szCs w:val="24"/>
        </w:rPr>
        <w:t>fronteiras não</w:t>
      </w:r>
      <w:r w:rsidR="00926197" w:rsidRPr="00D63669">
        <w:rPr>
          <w:rFonts w:ascii="Times New Roman" w:hAnsi="Times New Roman" w:cs="Times New Roman"/>
          <w:sz w:val="24"/>
          <w:szCs w:val="24"/>
        </w:rPr>
        <w:t xml:space="preserve"> positivad</w:t>
      </w:r>
      <w:r w:rsidR="0031272B">
        <w:rPr>
          <w:rFonts w:ascii="Times New Roman" w:hAnsi="Times New Roman" w:cs="Times New Roman"/>
          <w:sz w:val="24"/>
          <w:szCs w:val="24"/>
        </w:rPr>
        <w:t>a</w:t>
      </w:r>
      <w:r w:rsidR="00926197" w:rsidRPr="00D63669">
        <w:rPr>
          <w:rFonts w:ascii="Times New Roman" w:hAnsi="Times New Roman" w:cs="Times New Roman"/>
          <w:sz w:val="24"/>
          <w:szCs w:val="24"/>
        </w:rPr>
        <w:t>s diretamente no texto da Lei Fundamental. Essas limitações são concebidas a partir da compreensão lógica das disposições expressas na Constituição Federal, como a conclusão de que os Estados-membros não podem tratar de matérias estritamente reservadas à União ou aos Municípios</w:t>
      </w:r>
      <w:r w:rsidR="00895C84">
        <w:rPr>
          <w:rFonts w:ascii="Times New Roman" w:hAnsi="Times New Roman" w:cs="Times New Roman"/>
          <w:sz w:val="24"/>
          <w:szCs w:val="24"/>
        </w:rPr>
        <w:t xml:space="preserve"> (BULOS, 2015, p. 432)</w:t>
      </w:r>
      <w:r w:rsidR="00926197" w:rsidRPr="00D63669">
        <w:rPr>
          <w:rFonts w:ascii="Times New Roman" w:hAnsi="Times New Roman" w:cs="Times New Roman"/>
          <w:sz w:val="24"/>
          <w:szCs w:val="24"/>
        </w:rPr>
        <w:t>.</w:t>
      </w:r>
    </w:p>
    <w:p w14:paraId="5643EBEC" w14:textId="77777777" w:rsidR="00FE29FF" w:rsidRDefault="00941D04"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Finalmente,</w:t>
      </w:r>
      <w:r w:rsidR="00FD5067" w:rsidRPr="00D63669">
        <w:rPr>
          <w:rFonts w:ascii="Times New Roman" w:hAnsi="Times New Roman" w:cs="Times New Roman"/>
          <w:sz w:val="24"/>
          <w:szCs w:val="24"/>
        </w:rPr>
        <w:t xml:space="preserve"> as limitações decorrentes são aquelas que tem por fonte o próprio sistema constitucional adotado com seus princípios essenciais como o princípio federativo, do Estado Democrático de Direito, da dignidade da pessoa humana, do combate as desigualdade</w:t>
      </w:r>
      <w:r w:rsidR="00D4502C" w:rsidRPr="00D63669">
        <w:rPr>
          <w:rFonts w:ascii="Times New Roman" w:hAnsi="Times New Roman" w:cs="Times New Roman"/>
          <w:sz w:val="24"/>
          <w:szCs w:val="24"/>
        </w:rPr>
        <w:t>s</w:t>
      </w:r>
      <w:r w:rsidR="00FD5067" w:rsidRPr="00D63669">
        <w:rPr>
          <w:rFonts w:ascii="Times New Roman" w:hAnsi="Times New Roman" w:cs="Times New Roman"/>
          <w:sz w:val="24"/>
          <w:szCs w:val="24"/>
        </w:rPr>
        <w:t xml:space="preserve"> regionais, etc.</w:t>
      </w:r>
    </w:p>
    <w:p w14:paraId="17452287" w14:textId="5AB15F68" w:rsidR="00A05FF2" w:rsidRPr="00D63669" w:rsidRDefault="00941D04" w:rsidP="006D4298">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Por último</w:t>
      </w:r>
      <w:r w:rsidR="007C605F" w:rsidRPr="00D63669">
        <w:rPr>
          <w:rFonts w:ascii="Times New Roman" w:hAnsi="Times New Roman" w:cs="Times New Roman"/>
          <w:sz w:val="24"/>
          <w:szCs w:val="24"/>
        </w:rPr>
        <w:t>, os princípios constitucionais extensíveis</w:t>
      </w:r>
      <w:r w:rsidR="00FE29FF">
        <w:rPr>
          <w:rFonts w:ascii="Times New Roman" w:hAnsi="Times New Roman" w:cs="Times New Roman"/>
          <w:sz w:val="24"/>
          <w:szCs w:val="24"/>
        </w:rPr>
        <w:t>,</w:t>
      </w:r>
      <w:r w:rsidR="00A05FF2" w:rsidRPr="00D63669">
        <w:rPr>
          <w:rFonts w:ascii="Times New Roman" w:hAnsi="Times New Roman" w:cs="Times New Roman"/>
          <w:sz w:val="24"/>
          <w:szCs w:val="24"/>
        </w:rPr>
        <w:t xml:space="preserve"> como observa José Afonso da Silva</w:t>
      </w:r>
      <w:r w:rsidR="00FE29FF">
        <w:rPr>
          <w:rFonts w:ascii="Times New Roman" w:hAnsi="Times New Roman" w:cs="Times New Roman"/>
          <w:sz w:val="24"/>
          <w:szCs w:val="24"/>
        </w:rPr>
        <w:t>,</w:t>
      </w:r>
      <w:r w:rsidR="00A05FF2" w:rsidRPr="00D63669">
        <w:rPr>
          <w:rFonts w:ascii="Times New Roman" w:hAnsi="Times New Roman" w:cs="Times New Roman"/>
          <w:sz w:val="24"/>
          <w:szCs w:val="24"/>
        </w:rPr>
        <w:t xml:space="preserve"> são uma herança da antiga Constituição revogada e consistem em normas de organização da União estendidas aos Estados:</w:t>
      </w:r>
    </w:p>
    <w:p w14:paraId="78EF5B2E" w14:textId="77777777" w:rsidR="00A05FF2" w:rsidRPr="00D63669" w:rsidRDefault="00A05FF2" w:rsidP="00A05FF2">
      <w:pPr>
        <w:spacing w:line="240" w:lineRule="auto"/>
        <w:ind w:left="2268"/>
        <w:jc w:val="both"/>
        <w:rPr>
          <w:rFonts w:ascii="Times New Roman" w:hAnsi="Times New Roman" w:cs="Times New Roman"/>
          <w:sz w:val="20"/>
          <w:szCs w:val="24"/>
        </w:rPr>
      </w:pPr>
    </w:p>
    <w:p w14:paraId="26BD2FC2" w14:textId="0164218F" w:rsidR="00A05FF2" w:rsidRPr="00D63669" w:rsidRDefault="00A05FF2" w:rsidP="00A05FF2">
      <w:pPr>
        <w:spacing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A constituição vigente, retomando critérios da Constituição de 1946, em prestígio do federalismo, praticamente eliminou os princípios extensíveis, aqueles que consubstanciavam regras de organização da União, cuja aplicação, nos termos da Constituição revogada, se estendia aos Estados. (SILVA, 2014, p. 618)</w:t>
      </w:r>
    </w:p>
    <w:p w14:paraId="71FAE560" w14:textId="77777777" w:rsidR="00A05FF2" w:rsidRPr="00D63669" w:rsidRDefault="00A05FF2" w:rsidP="00A05FF2">
      <w:pPr>
        <w:spacing w:line="240" w:lineRule="auto"/>
        <w:jc w:val="both"/>
        <w:rPr>
          <w:rFonts w:ascii="Times New Roman" w:hAnsi="Times New Roman" w:cs="Times New Roman"/>
          <w:sz w:val="20"/>
          <w:szCs w:val="24"/>
        </w:rPr>
      </w:pPr>
    </w:p>
    <w:p w14:paraId="03C5B152" w14:textId="796815CE" w:rsidR="00A05FF2" w:rsidRPr="00D63669" w:rsidRDefault="00A05FF2" w:rsidP="0031272B">
      <w:pPr>
        <w:spacing w:after="0" w:line="360" w:lineRule="auto"/>
        <w:ind w:firstLine="851"/>
        <w:jc w:val="both"/>
        <w:rPr>
          <w:rFonts w:ascii="Times New Roman" w:hAnsi="Times New Roman" w:cs="Times New Roman"/>
          <w:sz w:val="24"/>
        </w:rPr>
      </w:pPr>
      <w:r w:rsidRPr="00D63669">
        <w:rPr>
          <w:rFonts w:ascii="Times New Roman" w:hAnsi="Times New Roman" w:cs="Times New Roman"/>
          <w:sz w:val="24"/>
        </w:rPr>
        <w:t xml:space="preserve">Conquanto se trate de princípio em vias de extinção para José Afonso da Silva, para </w:t>
      </w:r>
      <w:proofErr w:type="spellStart"/>
      <w:r w:rsidRPr="00D63669">
        <w:rPr>
          <w:rFonts w:ascii="Times New Roman" w:hAnsi="Times New Roman" w:cs="Times New Roman"/>
          <w:sz w:val="24"/>
        </w:rPr>
        <w:t>Uadi</w:t>
      </w:r>
      <w:proofErr w:type="spellEnd"/>
      <w:r w:rsidRPr="00D63669">
        <w:rPr>
          <w:rFonts w:ascii="Times New Roman" w:hAnsi="Times New Roman" w:cs="Times New Roman"/>
          <w:sz w:val="24"/>
        </w:rPr>
        <w:t xml:space="preserve"> </w:t>
      </w:r>
      <w:proofErr w:type="spellStart"/>
      <w:r w:rsidRPr="00D63669">
        <w:rPr>
          <w:rFonts w:ascii="Times New Roman" w:hAnsi="Times New Roman" w:cs="Times New Roman"/>
          <w:sz w:val="24"/>
        </w:rPr>
        <w:t>Lammêgo</w:t>
      </w:r>
      <w:proofErr w:type="spellEnd"/>
      <w:r w:rsidRPr="00D63669">
        <w:rPr>
          <w:rFonts w:ascii="Times New Roman" w:hAnsi="Times New Roman" w:cs="Times New Roman"/>
          <w:sz w:val="24"/>
        </w:rPr>
        <w:t xml:space="preserve"> </w:t>
      </w:r>
      <w:proofErr w:type="spellStart"/>
      <w:r w:rsidRPr="00D63669">
        <w:rPr>
          <w:rFonts w:ascii="Times New Roman" w:hAnsi="Times New Roman" w:cs="Times New Roman"/>
          <w:sz w:val="24"/>
        </w:rPr>
        <w:t>Bulos</w:t>
      </w:r>
      <w:proofErr w:type="spellEnd"/>
      <w:r w:rsidRPr="00D63669">
        <w:rPr>
          <w:rFonts w:ascii="Times New Roman" w:hAnsi="Times New Roman" w:cs="Times New Roman"/>
          <w:sz w:val="24"/>
        </w:rPr>
        <w:t xml:space="preserve">, o referido princípio limitador é o responsável pela aplicação </w:t>
      </w:r>
      <w:r w:rsidR="004569A2" w:rsidRPr="00D63669">
        <w:rPr>
          <w:rFonts w:ascii="Times New Roman" w:hAnsi="Times New Roman" w:cs="Times New Roman"/>
          <w:sz w:val="24"/>
        </w:rPr>
        <w:t>no âmbito das orde</w:t>
      </w:r>
      <w:r w:rsidR="00E71BB3" w:rsidRPr="00D63669">
        <w:rPr>
          <w:rFonts w:ascii="Times New Roman" w:hAnsi="Times New Roman" w:cs="Times New Roman"/>
          <w:sz w:val="24"/>
        </w:rPr>
        <w:t>ns</w:t>
      </w:r>
      <w:r w:rsidR="004569A2" w:rsidRPr="00D63669">
        <w:rPr>
          <w:rFonts w:ascii="Times New Roman" w:hAnsi="Times New Roman" w:cs="Times New Roman"/>
          <w:sz w:val="24"/>
        </w:rPr>
        <w:t xml:space="preserve"> jurídicas estaduais de previsões da Constituição Federal que versam sobre processo legislativo (art. 59 e s.), investidura nos cargos eletivos (art. 77), orçamentos (art. 165 e s) e administração pública (art. 37 e s.)</w:t>
      </w:r>
      <w:r w:rsidR="00895C84">
        <w:rPr>
          <w:rFonts w:ascii="Times New Roman" w:hAnsi="Times New Roman" w:cs="Times New Roman"/>
          <w:sz w:val="24"/>
        </w:rPr>
        <w:t>,</w:t>
      </w:r>
      <w:r w:rsidR="004569A2" w:rsidRPr="00D63669">
        <w:rPr>
          <w:rFonts w:ascii="Times New Roman" w:hAnsi="Times New Roman" w:cs="Times New Roman"/>
          <w:sz w:val="24"/>
        </w:rPr>
        <w:t xml:space="preserve"> entre outros</w:t>
      </w:r>
      <w:r w:rsidR="001F5B77">
        <w:rPr>
          <w:rFonts w:ascii="Times New Roman" w:hAnsi="Times New Roman" w:cs="Times New Roman"/>
          <w:sz w:val="24"/>
        </w:rPr>
        <w:t xml:space="preserve"> (2015, p. 432)</w:t>
      </w:r>
      <w:r w:rsidR="004569A2" w:rsidRPr="00D63669">
        <w:rPr>
          <w:rFonts w:ascii="Times New Roman" w:hAnsi="Times New Roman" w:cs="Times New Roman"/>
          <w:sz w:val="24"/>
        </w:rPr>
        <w:t xml:space="preserve">. </w:t>
      </w:r>
    </w:p>
    <w:p w14:paraId="7A6A9B58" w14:textId="65D1AD90" w:rsidR="004569A2" w:rsidRPr="00D63669" w:rsidRDefault="004569A2" w:rsidP="0031272B">
      <w:pPr>
        <w:spacing w:after="0" w:line="360" w:lineRule="auto"/>
        <w:ind w:firstLine="851"/>
        <w:jc w:val="both"/>
        <w:rPr>
          <w:rFonts w:ascii="Times New Roman" w:hAnsi="Times New Roman" w:cs="Times New Roman"/>
          <w:sz w:val="24"/>
        </w:rPr>
      </w:pPr>
      <w:r w:rsidRPr="00D63669">
        <w:rPr>
          <w:rFonts w:ascii="Times New Roman" w:hAnsi="Times New Roman" w:cs="Times New Roman"/>
          <w:sz w:val="24"/>
        </w:rPr>
        <w:t xml:space="preserve">Inegável a semelhança da limitação ao poder constituinte derivado dos estados com </w:t>
      </w:r>
      <w:r w:rsidR="00397A49" w:rsidRPr="00D63669">
        <w:rPr>
          <w:rFonts w:ascii="Times New Roman" w:hAnsi="Times New Roman" w:cs="Times New Roman"/>
          <w:sz w:val="24"/>
        </w:rPr>
        <w:t>o já famigerado princípio da simetria</w:t>
      </w:r>
      <w:r w:rsidR="0031272B">
        <w:rPr>
          <w:rFonts w:ascii="Times New Roman" w:hAnsi="Times New Roman" w:cs="Times New Roman"/>
          <w:sz w:val="24"/>
        </w:rPr>
        <w:t>,</w:t>
      </w:r>
      <w:r w:rsidR="00397A49" w:rsidRPr="00D63669">
        <w:rPr>
          <w:rFonts w:ascii="Times New Roman" w:hAnsi="Times New Roman" w:cs="Times New Roman"/>
          <w:sz w:val="24"/>
        </w:rPr>
        <w:t xml:space="preserve"> tão presente na jurisprudência do STF.</w:t>
      </w:r>
    </w:p>
    <w:p w14:paraId="3BC86A99" w14:textId="4FCDEC4B" w:rsidR="00B61091" w:rsidRPr="005428D8" w:rsidRDefault="00310F4E" w:rsidP="0031272B">
      <w:pPr>
        <w:spacing w:after="0" w:line="360" w:lineRule="auto"/>
        <w:ind w:firstLine="851"/>
        <w:jc w:val="both"/>
        <w:rPr>
          <w:rFonts w:ascii="Times New Roman" w:hAnsi="Times New Roman" w:cs="Times New Roman"/>
          <w:sz w:val="24"/>
        </w:rPr>
      </w:pPr>
      <w:r w:rsidRPr="005428D8">
        <w:rPr>
          <w:rFonts w:ascii="Times New Roman" w:hAnsi="Times New Roman" w:cs="Times New Roman"/>
          <w:sz w:val="24"/>
        </w:rPr>
        <w:t>Como na prática</w:t>
      </w:r>
      <w:r w:rsidR="00B61091" w:rsidRPr="005428D8">
        <w:rPr>
          <w:rFonts w:ascii="Times New Roman" w:hAnsi="Times New Roman" w:cs="Times New Roman"/>
          <w:sz w:val="24"/>
        </w:rPr>
        <w:t xml:space="preserve"> </w:t>
      </w:r>
      <w:r w:rsidRPr="005428D8">
        <w:rPr>
          <w:rFonts w:ascii="Times New Roman" w:hAnsi="Times New Roman" w:cs="Times New Roman"/>
          <w:sz w:val="24"/>
        </w:rPr>
        <w:t xml:space="preserve">ambos os princípios convergem </w:t>
      </w:r>
      <w:r w:rsidR="00B61091" w:rsidRPr="005428D8">
        <w:rPr>
          <w:rFonts w:ascii="Times New Roman" w:hAnsi="Times New Roman" w:cs="Times New Roman"/>
          <w:sz w:val="24"/>
        </w:rPr>
        <w:t>n</w:t>
      </w:r>
      <w:r w:rsidRPr="005428D8">
        <w:rPr>
          <w:rFonts w:ascii="Times New Roman" w:hAnsi="Times New Roman" w:cs="Times New Roman"/>
          <w:sz w:val="24"/>
        </w:rPr>
        <w:t>a redução da autonomia dos Estados</w:t>
      </w:r>
      <w:r w:rsidR="00B61091" w:rsidRPr="005428D8">
        <w:rPr>
          <w:rFonts w:ascii="Times New Roman" w:hAnsi="Times New Roman" w:cs="Times New Roman"/>
          <w:sz w:val="24"/>
        </w:rPr>
        <w:t xml:space="preserve"> através da aplicação de normas originariamente previstas para a União no âmbito estadual, espinhosa é a missão de traçar </w:t>
      </w:r>
      <w:r w:rsidR="00733184" w:rsidRPr="005428D8">
        <w:rPr>
          <w:rFonts w:ascii="Times New Roman" w:hAnsi="Times New Roman" w:cs="Times New Roman"/>
          <w:sz w:val="24"/>
        </w:rPr>
        <w:t>uma distinção objetiva e conceitual de ambos os princípios.</w:t>
      </w:r>
    </w:p>
    <w:p w14:paraId="723DE574" w14:textId="66E6A8E1" w:rsidR="00733184" w:rsidRPr="005428D8" w:rsidRDefault="00733184" w:rsidP="0031272B">
      <w:pPr>
        <w:spacing w:after="0" w:line="360" w:lineRule="auto"/>
        <w:ind w:firstLine="851"/>
        <w:jc w:val="both"/>
        <w:rPr>
          <w:rFonts w:ascii="Times New Roman" w:hAnsi="Times New Roman" w:cs="Times New Roman"/>
          <w:sz w:val="24"/>
        </w:rPr>
      </w:pPr>
      <w:r w:rsidRPr="005428D8">
        <w:rPr>
          <w:rFonts w:ascii="Times New Roman" w:hAnsi="Times New Roman" w:cs="Times New Roman"/>
          <w:sz w:val="24"/>
        </w:rPr>
        <w:t>Ao se debruçar sobre a questão</w:t>
      </w:r>
      <w:r w:rsidR="0031272B" w:rsidRPr="005428D8">
        <w:rPr>
          <w:rFonts w:ascii="Times New Roman" w:hAnsi="Times New Roman" w:cs="Times New Roman"/>
          <w:sz w:val="24"/>
        </w:rPr>
        <w:t>,</w:t>
      </w:r>
      <w:r w:rsidRPr="005428D8">
        <w:rPr>
          <w:rFonts w:ascii="Times New Roman" w:hAnsi="Times New Roman" w:cs="Times New Roman"/>
          <w:sz w:val="24"/>
        </w:rPr>
        <w:t xml:space="preserve"> Marcelo Araújo esclarece que a doutrina não cita o princípio da simetria como </w:t>
      </w:r>
      <w:r w:rsidR="004049B5" w:rsidRPr="005428D8">
        <w:rPr>
          <w:rFonts w:ascii="Times New Roman" w:hAnsi="Times New Roman" w:cs="Times New Roman"/>
          <w:sz w:val="24"/>
        </w:rPr>
        <w:t>um dos princípios normativos limitadores da autonomia estatal, tal princípio é adotado pela jurisprudência como forma de identificação de limitações extensíveis, o que confere ao princípio mais natureza hermenêutica do que normativa:</w:t>
      </w:r>
    </w:p>
    <w:p w14:paraId="1FF5B816" w14:textId="77777777" w:rsidR="005428D8" w:rsidRDefault="005428D8" w:rsidP="00425EC6">
      <w:pPr>
        <w:spacing w:line="240" w:lineRule="auto"/>
        <w:ind w:left="2268"/>
        <w:jc w:val="both"/>
        <w:rPr>
          <w:rFonts w:ascii="Times New Roman" w:hAnsi="Times New Roman" w:cs="Times New Roman"/>
          <w:sz w:val="20"/>
          <w:szCs w:val="24"/>
        </w:rPr>
      </w:pPr>
    </w:p>
    <w:p w14:paraId="57F7973F" w14:textId="30A3EA93" w:rsidR="004049B5" w:rsidRPr="005428D8" w:rsidRDefault="00E8063E" w:rsidP="00425EC6">
      <w:pPr>
        <w:spacing w:line="240" w:lineRule="auto"/>
        <w:ind w:left="2268"/>
        <w:jc w:val="both"/>
        <w:rPr>
          <w:rFonts w:ascii="Times New Roman" w:hAnsi="Times New Roman" w:cs="Times New Roman"/>
          <w:sz w:val="20"/>
          <w:szCs w:val="24"/>
        </w:rPr>
      </w:pPr>
      <w:r w:rsidRPr="005428D8">
        <w:rPr>
          <w:rFonts w:ascii="Times New Roman" w:hAnsi="Times New Roman" w:cs="Times New Roman"/>
          <w:sz w:val="20"/>
          <w:szCs w:val="24"/>
        </w:rPr>
        <w:t>A identificação das normas limitadoras e a sua consequente classificação, repita-se, não incluiu o princípio da simetria como um princípio normativo que limita a ação do Estado-membro, o que irá reforçar a tese adiante sustentada de que o aludido princípio possui um cunho mais hermenêutico do que normativo.</w:t>
      </w:r>
      <w:r w:rsidR="002E1CE3" w:rsidRPr="005428D8">
        <w:rPr>
          <w:rFonts w:ascii="Times New Roman" w:hAnsi="Times New Roman" w:cs="Times New Roman"/>
          <w:sz w:val="20"/>
          <w:szCs w:val="24"/>
        </w:rPr>
        <w:t xml:space="preserve"> (ARAUJO,</w:t>
      </w:r>
      <w:r w:rsidR="0031272B" w:rsidRPr="005428D8">
        <w:rPr>
          <w:rFonts w:ascii="Times New Roman" w:hAnsi="Times New Roman" w:cs="Times New Roman"/>
          <w:sz w:val="20"/>
          <w:szCs w:val="24"/>
        </w:rPr>
        <w:t xml:space="preserve"> </w:t>
      </w:r>
      <w:r w:rsidR="002E1CE3" w:rsidRPr="005428D8">
        <w:rPr>
          <w:rFonts w:ascii="Times New Roman" w:hAnsi="Times New Roman" w:cs="Times New Roman"/>
          <w:sz w:val="20"/>
          <w:szCs w:val="24"/>
        </w:rPr>
        <w:t xml:space="preserve"> 2008, p. 59/60)</w:t>
      </w:r>
    </w:p>
    <w:p w14:paraId="2A5D4BC9" w14:textId="77777777" w:rsidR="00425EC6" w:rsidRPr="0057463F" w:rsidRDefault="00425EC6" w:rsidP="0057463F">
      <w:pPr>
        <w:spacing w:line="240" w:lineRule="auto"/>
        <w:jc w:val="both"/>
        <w:rPr>
          <w:rFonts w:ascii="Times New Roman" w:hAnsi="Times New Roman" w:cs="Times New Roman"/>
          <w:sz w:val="20"/>
          <w:szCs w:val="24"/>
        </w:rPr>
      </w:pPr>
    </w:p>
    <w:p w14:paraId="4D65C90E" w14:textId="5C76EBDD" w:rsidR="00425EC6" w:rsidRPr="005428D8" w:rsidRDefault="00425EC6" w:rsidP="005428D8">
      <w:pPr>
        <w:spacing w:after="0" w:line="360" w:lineRule="auto"/>
        <w:ind w:firstLine="851"/>
        <w:jc w:val="both"/>
        <w:rPr>
          <w:rFonts w:ascii="Times New Roman" w:hAnsi="Times New Roman" w:cs="Times New Roman"/>
          <w:sz w:val="24"/>
        </w:rPr>
      </w:pPr>
      <w:r w:rsidRPr="005428D8">
        <w:rPr>
          <w:rFonts w:ascii="Times New Roman" w:hAnsi="Times New Roman" w:cs="Times New Roman"/>
          <w:sz w:val="24"/>
        </w:rPr>
        <w:t xml:space="preserve">A despeito de atribuir ao princípio da simetria papel hermenêutico de identificação dos princípios limitadores extensíveis, o mesmo Autor constata que em diversas ocasiões o STF </w:t>
      </w:r>
      <w:r w:rsidR="00D348A6" w:rsidRPr="005428D8">
        <w:rPr>
          <w:rFonts w:ascii="Times New Roman" w:hAnsi="Times New Roman" w:cs="Times New Roman"/>
          <w:sz w:val="24"/>
        </w:rPr>
        <w:t>dá ao</w:t>
      </w:r>
      <w:r w:rsidRPr="005428D8">
        <w:rPr>
          <w:rFonts w:ascii="Times New Roman" w:hAnsi="Times New Roman" w:cs="Times New Roman"/>
          <w:sz w:val="24"/>
        </w:rPr>
        <w:t xml:space="preserve"> princípio da simetria</w:t>
      </w:r>
      <w:r w:rsidR="00D348A6" w:rsidRPr="005428D8">
        <w:rPr>
          <w:rFonts w:ascii="Times New Roman" w:hAnsi="Times New Roman" w:cs="Times New Roman"/>
          <w:sz w:val="24"/>
        </w:rPr>
        <w:t xml:space="preserve"> </w:t>
      </w:r>
      <w:r w:rsidR="00D348A6" w:rsidRPr="005428D8">
        <w:rPr>
          <w:rFonts w:ascii="Times New Roman" w:hAnsi="Times New Roman" w:cs="Times New Roman"/>
          <w:i/>
          <w:iCs/>
          <w:sz w:val="24"/>
        </w:rPr>
        <w:t xml:space="preserve">status </w:t>
      </w:r>
      <w:r w:rsidR="00D348A6" w:rsidRPr="005428D8">
        <w:rPr>
          <w:rFonts w:ascii="Times New Roman" w:hAnsi="Times New Roman" w:cs="Times New Roman"/>
          <w:sz w:val="24"/>
        </w:rPr>
        <w:t xml:space="preserve">de </w:t>
      </w:r>
      <w:r w:rsidRPr="005428D8">
        <w:rPr>
          <w:rFonts w:ascii="Times New Roman" w:hAnsi="Times New Roman" w:cs="Times New Roman"/>
          <w:sz w:val="24"/>
        </w:rPr>
        <w:t xml:space="preserve">direito positivo </w:t>
      </w:r>
      <w:r w:rsidR="00D348A6" w:rsidRPr="005428D8">
        <w:rPr>
          <w:rFonts w:ascii="Times New Roman" w:hAnsi="Times New Roman" w:cs="Times New Roman"/>
          <w:sz w:val="24"/>
        </w:rPr>
        <w:t>balizador da auto-organização dos Estados:</w:t>
      </w:r>
    </w:p>
    <w:p w14:paraId="025B29E8" w14:textId="77777777" w:rsidR="00D348A6" w:rsidRPr="005428D8" w:rsidRDefault="00D348A6" w:rsidP="00F85676">
      <w:pPr>
        <w:spacing w:after="0" w:line="360" w:lineRule="auto"/>
        <w:ind w:firstLine="1418"/>
        <w:jc w:val="both"/>
        <w:rPr>
          <w:rFonts w:ascii="Times New Roman" w:hAnsi="Times New Roman" w:cs="Times New Roman"/>
          <w:sz w:val="20"/>
          <w:szCs w:val="24"/>
        </w:rPr>
      </w:pPr>
    </w:p>
    <w:p w14:paraId="768B817C" w14:textId="4A0EAC4C" w:rsidR="00425EC6" w:rsidRPr="005428D8" w:rsidRDefault="00D348A6" w:rsidP="0057463F">
      <w:pPr>
        <w:spacing w:line="240" w:lineRule="auto"/>
        <w:ind w:left="2268"/>
        <w:jc w:val="both"/>
        <w:rPr>
          <w:rFonts w:ascii="Times New Roman" w:hAnsi="Times New Roman" w:cs="Times New Roman"/>
          <w:sz w:val="20"/>
          <w:szCs w:val="24"/>
        </w:rPr>
      </w:pPr>
      <w:r w:rsidRPr="005428D8">
        <w:rPr>
          <w:rFonts w:ascii="Times New Roman" w:hAnsi="Times New Roman" w:cs="Times New Roman"/>
          <w:sz w:val="20"/>
          <w:szCs w:val="24"/>
        </w:rPr>
        <w:t>Em que pese as linhas acima indicativas do uso do princípio da simetria como um princípio de hermenêutica constitucional na identificação de princípios extensíveis, cumpre salientar, também à guisa de conclusão, que foram constatados diversos casos em que o princípio da simetria foi utilizado pelo Supremo Tribunal Federal como um princípio de direito positivo. Como verdadeira norma. Isso ocorre quando o Excelso Pretório indica que uma norma constitucional estadual é inconstitucional simplesmente por ferir o princípio da simetria. Nesse caso, o próprio princípio serve de parâmetro para declaração da inconstitucionalidade.</w:t>
      </w:r>
      <w:r w:rsidR="005428D8">
        <w:rPr>
          <w:rFonts w:ascii="Times New Roman" w:hAnsi="Times New Roman" w:cs="Times New Roman"/>
          <w:sz w:val="20"/>
          <w:szCs w:val="24"/>
        </w:rPr>
        <w:t xml:space="preserve"> (ARAÚJO, 2008, p. 227)</w:t>
      </w:r>
      <w:r w:rsidR="002E1CE3" w:rsidRPr="005428D8">
        <w:rPr>
          <w:rFonts w:ascii="Times New Roman" w:hAnsi="Times New Roman" w:cs="Times New Roman"/>
          <w:sz w:val="20"/>
          <w:szCs w:val="24"/>
        </w:rPr>
        <w:t xml:space="preserve"> </w:t>
      </w:r>
    </w:p>
    <w:p w14:paraId="6CF7E874" w14:textId="77777777" w:rsidR="00D348A6" w:rsidRPr="005428D8" w:rsidRDefault="00D348A6" w:rsidP="004A3F51">
      <w:pPr>
        <w:spacing w:after="0" w:line="360" w:lineRule="auto"/>
        <w:ind w:firstLine="851"/>
        <w:jc w:val="both"/>
        <w:rPr>
          <w:rFonts w:ascii="Times New Roman" w:hAnsi="Times New Roman" w:cs="Times New Roman"/>
          <w:sz w:val="24"/>
        </w:rPr>
      </w:pPr>
    </w:p>
    <w:p w14:paraId="39EC28CB" w14:textId="3E90F6AC" w:rsidR="00D348A6" w:rsidRPr="005428D8" w:rsidRDefault="005916C7" w:rsidP="004A3F51">
      <w:pPr>
        <w:spacing w:after="0" w:line="360" w:lineRule="auto"/>
        <w:ind w:firstLine="851"/>
        <w:jc w:val="both"/>
        <w:rPr>
          <w:rFonts w:ascii="Times New Roman" w:hAnsi="Times New Roman" w:cs="Times New Roman"/>
          <w:sz w:val="24"/>
        </w:rPr>
      </w:pPr>
      <w:r w:rsidRPr="005428D8">
        <w:rPr>
          <w:rFonts w:ascii="Times New Roman" w:hAnsi="Times New Roman" w:cs="Times New Roman"/>
          <w:sz w:val="24"/>
        </w:rPr>
        <w:t>Alheio</w:t>
      </w:r>
      <w:r w:rsidR="00D348A6" w:rsidRPr="005428D8">
        <w:rPr>
          <w:rFonts w:ascii="Times New Roman" w:hAnsi="Times New Roman" w:cs="Times New Roman"/>
          <w:sz w:val="24"/>
        </w:rPr>
        <w:t xml:space="preserve"> </w:t>
      </w:r>
      <w:r w:rsidRPr="005428D8">
        <w:rPr>
          <w:rFonts w:ascii="Times New Roman" w:hAnsi="Times New Roman" w:cs="Times New Roman"/>
          <w:sz w:val="24"/>
        </w:rPr>
        <w:t>à</w:t>
      </w:r>
      <w:r w:rsidR="00D348A6" w:rsidRPr="005428D8">
        <w:rPr>
          <w:rFonts w:ascii="Times New Roman" w:hAnsi="Times New Roman" w:cs="Times New Roman"/>
          <w:sz w:val="24"/>
        </w:rPr>
        <w:t xml:space="preserve"> área nebulosa </w:t>
      </w:r>
      <w:r w:rsidR="002E1CE3" w:rsidRPr="005428D8">
        <w:rPr>
          <w:rFonts w:ascii="Times New Roman" w:hAnsi="Times New Roman" w:cs="Times New Roman"/>
          <w:sz w:val="24"/>
        </w:rPr>
        <w:t>envolvendo</w:t>
      </w:r>
      <w:r w:rsidR="00D348A6" w:rsidRPr="005428D8">
        <w:rPr>
          <w:rFonts w:ascii="Times New Roman" w:hAnsi="Times New Roman" w:cs="Times New Roman"/>
          <w:sz w:val="24"/>
        </w:rPr>
        <w:t xml:space="preserve"> os dois princípios, </w:t>
      </w:r>
      <w:r w:rsidRPr="005428D8">
        <w:rPr>
          <w:rFonts w:ascii="Times New Roman" w:hAnsi="Times New Roman" w:cs="Times New Roman"/>
          <w:sz w:val="24"/>
        </w:rPr>
        <w:t>é certo</w:t>
      </w:r>
      <w:r w:rsidR="00D348A6" w:rsidRPr="005428D8">
        <w:rPr>
          <w:rFonts w:ascii="Times New Roman" w:hAnsi="Times New Roman" w:cs="Times New Roman"/>
          <w:sz w:val="24"/>
        </w:rPr>
        <w:t xml:space="preserve"> que das diversas limitações à autonomia dos Estados-membros, o princípio da simetria é quiçá o</w:t>
      </w:r>
      <w:r w:rsidR="002E1CE3" w:rsidRPr="005428D8">
        <w:rPr>
          <w:rFonts w:ascii="Times New Roman" w:hAnsi="Times New Roman" w:cs="Times New Roman"/>
          <w:sz w:val="24"/>
        </w:rPr>
        <w:t xml:space="preserve"> princípio</w:t>
      </w:r>
      <w:r w:rsidR="00D348A6" w:rsidRPr="005428D8">
        <w:rPr>
          <w:rFonts w:ascii="Times New Roman" w:hAnsi="Times New Roman" w:cs="Times New Roman"/>
          <w:sz w:val="24"/>
        </w:rPr>
        <w:t xml:space="preserve"> mais adotado pelo STF para apreciar as inúmeras arguições de inconstitucionalidade d</w:t>
      </w:r>
      <w:r w:rsidR="002E1CE3" w:rsidRPr="005428D8">
        <w:rPr>
          <w:rFonts w:ascii="Times New Roman" w:hAnsi="Times New Roman" w:cs="Times New Roman"/>
          <w:sz w:val="24"/>
        </w:rPr>
        <w:t>as</w:t>
      </w:r>
      <w:r w:rsidR="00D348A6" w:rsidRPr="005428D8">
        <w:rPr>
          <w:rFonts w:ascii="Times New Roman" w:hAnsi="Times New Roman" w:cs="Times New Roman"/>
          <w:sz w:val="24"/>
        </w:rPr>
        <w:t xml:space="preserve"> normas estaduais submetidas à Suprema Corte.</w:t>
      </w:r>
    </w:p>
    <w:p w14:paraId="7787FC23" w14:textId="6CFDCED6" w:rsidR="00C70035" w:rsidRPr="005428D8" w:rsidRDefault="00397A49" w:rsidP="004A3F51">
      <w:pPr>
        <w:spacing w:after="0" w:line="360" w:lineRule="auto"/>
        <w:ind w:firstLine="851"/>
        <w:jc w:val="both"/>
        <w:rPr>
          <w:rFonts w:ascii="Times New Roman" w:hAnsi="Times New Roman" w:cs="Times New Roman"/>
          <w:sz w:val="28"/>
          <w:szCs w:val="24"/>
        </w:rPr>
      </w:pPr>
      <w:r w:rsidRPr="005428D8">
        <w:rPr>
          <w:rFonts w:ascii="Times New Roman" w:hAnsi="Times New Roman" w:cs="Times New Roman"/>
          <w:sz w:val="24"/>
        </w:rPr>
        <w:t>Passemos</w:t>
      </w:r>
      <w:r w:rsidR="002E1CE3" w:rsidRPr="005428D8">
        <w:rPr>
          <w:rFonts w:ascii="Times New Roman" w:hAnsi="Times New Roman" w:cs="Times New Roman"/>
          <w:sz w:val="24"/>
        </w:rPr>
        <w:t>, assim,</w:t>
      </w:r>
      <w:r w:rsidRPr="005428D8">
        <w:rPr>
          <w:rFonts w:ascii="Times New Roman" w:hAnsi="Times New Roman" w:cs="Times New Roman"/>
          <w:sz w:val="24"/>
        </w:rPr>
        <w:t xml:space="preserve"> ao exame do princípio da simetria e </w:t>
      </w:r>
      <w:r w:rsidR="00E71BB3" w:rsidRPr="005428D8">
        <w:rPr>
          <w:rFonts w:ascii="Times New Roman" w:hAnsi="Times New Roman" w:cs="Times New Roman"/>
          <w:sz w:val="24"/>
        </w:rPr>
        <w:t xml:space="preserve">o seu antagonismo </w:t>
      </w:r>
      <w:r w:rsidR="002E1CE3" w:rsidRPr="005428D8">
        <w:rPr>
          <w:rFonts w:ascii="Times New Roman" w:hAnsi="Times New Roman" w:cs="Times New Roman"/>
          <w:sz w:val="24"/>
        </w:rPr>
        <w:t xml:space="preserve">para com o federalismo assimétrico e </w:t>
      </w:r>
      <w:r w:rsidR="00E71BB3" w:rsidRPr="005428D8">
        <w:rPr>
          <w:rFonts w:ascii="Times New Roman" w:hAnsi="Times New Roman" w:cs="Times New Roman"/>
          <w:sz w:val="24"/>
        </w:rPr>
        <w:t>a coexistência d</w:t>
      </w:r>
      <w:r w:rsidR="002E1CE3" w:rsidRPr="005428D8">
        <w:rPr>
          <w:rFonts w:ascii="Times New Roman" w:hAnsi="Times New Roman" w:cs="Times New Roman"/>
          <w:sz w:val="24"/>
        </w:rPr>
        <w:t>as</w:t>
      </w:r>
      <w:r w:rsidR="00E71BB3" w:rsidRPr="005428D8">
        <w:rPr>
          <w:rFonts w:ascii="Times New Roman" w:hAnsi="Times New Roman" w:cs="Times New Roman"/>
          <w:sz w:val="24"/>
        </w:rPr>
        <w:t xml:space="preserve"> diferentes ordens jurídicas </w:t>
      </w:r>
      <w:r w:rsidR="002E1CE3" w:rsidRPr="005428D8">
        <w:rPr>
          <w:rFonts w:ascii="Times New Roman" w:hAnsi="Times New Roman" w:cs="Times New Roman"/>
          <w:sz w:val="24"/>
        </w:rPr>
        <w:t>integrantes do E</w:t>
      </w:r>
      <w:r w:rsidR="00E71BB3" w:rsidRPr="005428D8">
        <w:rPr>
          <w:rFonts w:ascii="Times New Roman" w:hAnsi="Times New Roman" w:cs="Times New Roman"/>
          <w:sz w:val="24"/>
        </w:rPr>
        <w:t>stado Federal.</w:t>
      </w:r>
    </w:p>
    <w:p w14:paraId="6A7B06E4" w14:textId="77777777" w:rsidR="00DA63BE" w:rsidRPr="00D63669" w:rsidRDefault="00DA63BE" w:rsidP="00DA63BE">
      <w:pPr>
        <w:spacing w:after="0" w:line="360" w:lineRule="auto"/>
        <w:jc w:val="both"/>
        <w:rPr>
          <w:rFonts w:ascii="Times New Roman" w:hAnsi="Times New Roman" w:cs="Times New Roman"/>
          <w:sz w:val="28"/>
          <w:szCs w:val="24"/>
        </w:rPr>
      </w:pPr>
    </w:p>
    <w:p w14:paraId="0CC44986" w14:textId="5D2819FB" w:rsidR="00DA63BE" w:rsidRPr="00417C64" w:rsidRDefault="00417C64" w:rsidP="00DA63BE">
      <w:pPr>
        <w:spacing w:after="0" w:line="360" w:lineRule="auto"/>
        <w:jc w:val="both"/>
        <w:rPr>
          <w:rFonts w:ascii="Times New Roman" w:hAnsi="Times New Roman" w:cs="Times New Roman"/>
          <w:b/>
          <w:bCs/>
          <w:sz w:val="24"/>
          <w:szCs w:val="24"/>
        </w:rPr>
      </w:pPr>
      <w:r w:rsidRPr="00417C64">
        <w:rPr>
          <w:rFonts w:ascii="Times New Roman" w:hAnsi="Times New Roman" w:cs="Times New Roman"/>
          <w:b/>
          <w:bCs/>
          <w:sz w:val="24"/>
          <w:szCs w:val="24"/>
        </w:rPr>
        <w:t xml:space="preserve">4.1 Princípio </w:t>
      </w:r>
      <w:r>
        <w:rPr>
          <w:rFonts w:ascii="Times New Roman" w:hAnsi="Times New Roman" w:cs="Times New Roman"/>
          <w:b/>
          <w:bCs/>
          <w:sz w:val="24"/>
          <w:szCs w:val="24"/>
        </w:rPr>
        <w:t>d</w:t>
      </w:r>
      <w:r w:rsidRPr="00417C64">
        <w:rPr>
          <w:rFonts w:ascii="Times New Roman" w:hAnsi="Times New Roman" w:cs="Times New Roman"/>
          <w:b/>
          <w:bCs/>
          <w:sz w:val="24"/>
          <w:szCs w:val="24"/>
        </w:rPr>
        <w:t xml:space="preserve">a Simetria </w:t>
      </w:r>
      <w:r>
        <w:rPr>
          <w:rFonts w:ascii="Times New Roman" w:hAnsi="Times New Roman" w:cs="Times New Roman"/>
          <w:b/>
          <w:bCs/>
          <w:sz w:val="24"/>
          <w:szCs w:val="24"/>
        </w:rPr>
        <w:t>e</w:t>
      </w:r>
      <w:r w:rsidRPr="00417C64">
        <w:rPr>
          <w:rFonts w:ascii="Times New Roman" w:hAnsi="Times New Roman" w:cs="Times New Roman"/>
          <w:b/>
          <w:bCs/>
          <w:sz w:val="24"/>
          <w:szCs w:val="24"/>
        </w:rPr>
        <w:t xml:space="preserve"> Federalismo Assimétrico </w:t>
      </w:r>
    </w:p>
    <w:p w14:paraId="61455459" w14:textId="1B8F118E" w:rsidR="00E244F4" w:rsidRPr="00D63669" w:rsidRDefault="00E244F4" w:rsidP="00A94C93">
      <w:pPr>
        <w:spacing w:after="0" w:line="360" w:lineRule="auto"/>
        <w:ind w:firstLine="1418"/>
        <w:jc w:val="both"/>
        <w:rPr>
          <w:rFonts w:ascii="Times New Roman" w:hAnsi="Times New Roman" w:cs="Times New Roman"/>
          <w:sz w:val="24"/>
          <w:szCs w:val="24"/>
        </w:rPr>
      </w:pPr>
    </w:p>
    <w:p w14:paraId="26B472D3" w14:textId="4987ED8A" w:rsidR="00C81536" w:rsidRDefault="00C81536"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princípio da simetria propõe que a organização dos poderes locais pelos Estados-membros deva ser similar ao modelo previsto para os poderes federais. Por este princípio, “</w:t>
      </w:r>
      <w:r w:rsidRPr="00417C64">
        <w:rPr>
          <w:rFonts w:ascii="Times New Roman" w:hAnsi="Times New Roman" w:cs="Times New Roman"/>
          <w:i/>
          <w:iCs/>
          <w:sz w:val="24"/>
          <w:szCs w:val="24"/>
        </w:rPr>
        <w:t>as estruturas básicas dos Estados seriam simétricas às da União</w:t>
      </w:r>
      <w:r>
        <w:rPr>
          <w:rFonts w:ascii="Times New Roman" w:hAnsi="Times New Roman" w:cs="Times New Roman"/>
          <w:sz w:val="24"/>
          <w:szCs w:val="24"/>
        </w:rPr>
        <w:t>”</w:t>
      </w:r>
      <w:r w:rsidR="00417C64">
        <w:rPr>
          <w:rFonts w:ascii="Times New Roman" w:hAnsi="Times New Roman" w:cs="Times New Roman"/>
          <w:sz w:val="24"/>
          <w:szCs w:val="24"/>
        </w:rPr>
        <w:t xml:space="preserve"> (ARAÚJO, 2008, p. 172)</w:t>
      </w:r>
      <w:r>
        <w:rPr>
          <w:rFonts w:ascii="Times New Roman" w:hAnsi="Times New Roman" w:cs="Times New Roman"/>
          <w:sz w:val="24"/>
          <w:szCs w:val="24"/>
        </w:rPr>
        <w:t>.</w:t>
      </w:r>
    </w:p>
    <w:p w14:paraId="156510DA" w14:textId="1ADE3A01" w:rsidR="00732351" w:rsidRPr="00D63669" w:rsidRDefault="00C81536"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Feita esta definição,</w:t>
      </w:r>
      <w:r w:rsidR="00087731">
        <w:rPr>
          <w:rFonts w:ascii="Times New Roman" w:hAnsi="Times New Roman" w:cs="Times New Roman"/>
          <w:sz w:val="24"/>
          <w:szCs w:val="24"/>
        </w:rPr>
        <w:t xml:space="preserve"> é preciso esclarecer que o princípio da simetria não encontra previsão expressa na Constituição Federal de 1988 e costuma ser extraído de vários outros princípios</w:t>
      </w:r>
      <w:r w:rsidR="000B1EB4">
        <w:rPr>
          <w:rFonts w:ascii="Times New Roman" w:hAnsi="Times New Roman" w:cs="Times New Roman"/>
          <w:sz w:val="24"/>
          <w:szCs w:val="24"/>
        </w:rPr>
        <w:t xml:space="preserve"> constitucionais. Conforme aponta </w:t>
      </w:r>
      <w:proofErr w:type="spellStart"/>
      <w:r w:rsidR="00732351" w:rsidRPr="00D63669">
        <w:rPr>
          <w:rFonts w:ascii="Times New Roman" w:hAnsi="Times New Roman" w:cs="Times New Roman"/>
          <w:sz w:val="24"/>
          <w:szCs w:val="24"/>
        </w:rPr>
        <w:t>Uadi</w:t>
      </w:r>
      <w:proofErr w:type="spellEnd"/>
      <w:r w:rsidR="00732351" w:rsidRPr="00D63669">
        <w:rPr>
          <w:rFonts w:ascii="Times New Roman" w:hAnsi="Times New Roman" w:cs="Times New Roman"/>
          <w:sz w:val="24"/>
          <w:szCs w:val="24"/>
        </w:rPr>
        <w:t xml:space="preserve"> </w:t>
      </w:r>
      <w:proofErr w:type="spellStart"/>
      <w:r w:rsidR="00732351" w:rsidRPr="00D63669">
        <w:rPr>
          <w:rFonts w:ascii="Times New Roman" w:hAnsi="Times New Roman" w:cs="Times New Roman"/>
          <w:sz w:val="24"/>
          <w:szCs w:val="24"/>
        </w:rPr>
        <w:t>Lammêgo</w:t>
      </w:r>
      <w:proofErr w:type="spellEnd"/>
      <w:r w:rsidR="00732351" w:rsidRPr="00D63669">
        <w:rPr>
          <w:rFonts w:ascii="Times New Roman" w:hAnsi="Times New Roman" w:cs="Times New Roman"/>
          <w:sz w:val="24"/>
          <w:szCs w:val="24"/>
        </w:rPr>
        <w:t>:</w:t>
      </w:r>
    </w:p>
    <w:p w14:paraId="614427C7" w14:textId="77777777" w:rsidR="00DA63BE" w:rsidRPr="00D63669" w:rsidRDefault="00DA63BE" w:rsidP="00A94C93">
      <w:pPr>
        <w:spacing w:after="0" w:line="360" w:lineRule="auto"/>
        <w:ind w:firstLine="1418"/>
        <w:jc w:val="both"/>
        <w:rPr>
          <w:rFonts w:ascii="Times New Roman" w:hAnsi="Times New Roman" w:cs="Times New Roman"/>
          <w:sz w:val="24"/>
          <w:szCs w:val="24"/>
        </w:rPr>
      </w:pPr>
    </w:p>
    <w:p w14:paraId="0EB6DA0F" w14:textId="0CDA38C1" w:rsidR="00DA63BE" w:rsidRPr="00D63669" w:rsidRDefault="00732351" w:rsidP="00732351">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Por meio da simetria federativa, a União, os Estados, o Distrito Federal é os Municípios procuram seguir o modelo traçado na Constituição da República, evitando, assim, lacunas, discrepâncias e, sobretudo, antagonismos.</w:t>
      </w:r>
    </w:p>
    <w:p w14:paraId="17D81FFC" w14:textId="6EF6CB18" w:rsidR="00732351" w:rsidRPr="00D63669" w:rsidRDefault="00732351" w:rsidP="00732351">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O princípio da simetria é implícito, porque não se encontra grafado no texto das constituições. Dessume-se de vários princípios explícitos, tais como a legalidade, a isonomia, o devido processo legal, e, também, de inúmeros ditames implícitos, a exemplo da supremacia constitucional, da presunção de constitucionalidade dos atos normativos, da boa-fé, da razoabilidade (proporcionalidade ou proibição de excesso) etc. (BULOS</w:t>
      </w:r>
      <w:r w:rsidR="00AA1031">
        <w:rPr>
          <w:rFonts w:ascii="Times New Roman" w:hAnsi="Times New Roman" w:cs="Times New Roman"/>
          <w:sz w:val="20"/>
          <w:szCs w:val="24"/>
        </w:rPr>
        <w:t xml:space="preserve">, </w:t>
      </w:r>
      <w:r w:rsidRPr="00D63669">
        <w:rPr>
          <w:rFonts w:ascii="Times New Roman" w:hAnsi="Times New Roman" w:cs="Times New Roman"/>
          <w:sz w:val="20"/>
          <w:szCs w:val="24"/>
        </w:rPr>
        <w:t>2022. p. 952).</w:t>
      </w:r>
    </w:p>
    <w:p w14:paraId="594FB24E" w14:textId="77777777" w:rsidR="00732351" w:rsidRPr="00D63669" w:rsidRDefault="00732351" w:rsidP="00A94C93">
      <w:pPr>
        <w:spacing w:after="0" w:line="360" w:lineRule="auto"/>
        <w:ind w:firstLine="1418"/>
        <w:jc w:val="both"/>
        <w:rPr>
          <w:rFonts w:ascii="Times New Roman" w:hAnsi="Times New Roman" w:cs="Times New Roman"/>
          <w:sz w:val="24"/>
          <w:szCs w:val="24"/>
        </w:rPr>
      </w:pPr>
    </w:p>
    <w:p w14:paraId="6BE79AE5" w14:textId="69E62E92" w:rsidR="00C81536" w:rsidRDefault="00C81536"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que pese </w:t>
      </w:r>
      <w:r w:rsidR="0084636E">
        <w:rPr>
          <w:rFonts w:ascii="Times New Roman" w:hAnsi="Times New Roman" w:cs="Times New Roman"/>
          <w:sz w:val="24"/>
          <w:szCs w:val="24"/>
        </w:rPr>
        <w:t>o entendimento de que é possível extrair</w:t>
      </w:r>
      <w:r>
        <w:rPr>
          <w:rFonts w:ascii="Times New Roman" w:hAnsi="Times New Roman" w:cs="Times New Roman"/>
          <w:sz w:val="24"/>
          <w:szCs w:val="24"/>
        </w:rPr>
        <w:t xml:space="preserve"> o princípio da simetria a partir de princípios explícitos da atual Constituição Federal, merece </w:t>
      </w:r>
      <w:r w:rsidR="0084636E">
        <w:rPr>
          <w:rFonts w:ascii="Times New Roman" w:hAnsi="Times New Roman" w:cs="Times New Roman"/>
          <w:sz w:val="24"/>
          <w:szCs w:val="24"/>
        </w:rPr>
        <w:t>destaque a posição de</w:t>
      </w:r>
      <w:r>
        <w:rPr>
          <w:rFonts w:ascii="Times New Roman" w:hAnsi="Times New Roman" w:cs="Times New Roman"/>
          <w:sz w:val="24"/>
          <w:szCs w:val="24"/>
        </w:rPr>
        <w:t xml:space="preserve"> Renan Gustavo </w:t>
      </w:r>
      <w:proofErr w:type="spellStart"/>
      <w:r>
        <w:rPr>
          <w:rFonts w:ascii="Times New Roman" w:hAnsi="Times New Roman" w:cs="Times New Roman"/>
          <w:sz w:val="24"/>
          <w:szCs w:val="24"/>
        </w:rPr>
        <w:t>Ziemer</w:t>
      </w:r>
      <w:proofErr w:type="spellEnd"/>
      <w:r>
        <w:rPr>
          <w:rFonts w:ascii="Times New Roman" w:hAnsi="Times New Roman" w:cs="Times New Roman"/>
          <w:sz w:val="24"/>
          <w:szCs w:val="24"/>
        </w:rPr>
        <w:t xml:space="preserve"> da Costa de que o princípio da simetria encontra origem n</w:t>
      </w:r>
      <w:r w:rsidR="00FD0807">
        <w:rPr>
          <w:rFonts w:ascii="Times New Roman" w:hAnsi="Times New Roman" w:cs="Times New Roman"/>
          <w:sz w:val="24"/>
          <w:szCs w:val="24"/>
        </w:rPr>
        <w:t>o Regime Militar e nos diversos atos normativos editados em prol de maior controle e centralização do poder por parte da União</w:t>
      </w:r>
      <w:r w:rsidR="00AA1031">
        <w:rPr>
          <w:rFonts w:ascii="Times New Roman" w:hAnsi="Times New Roman" w:cs="Times New Roman"/>
          <w:sz w:val="24"/>
          <w:szCs w:val="24"/>
        </w:rPr>
        <w:t xml:space="preserve"> (2020, 78-90)</w:t>
      </w:r>
      <w:r w:rsidR="00FD0807">
        <w:rPr>
          <w:rFonts w:ascii="Times New Roman" w:hAnsi="Times New Roman" w:cs="Times New Roman"/>
          <w:sz w:val="24"/>
          <w:szCs w:val="24"/>
        </w:rPr>
        <w:t>.</w:t>
      </w:r>
    </w:p>
    <w:p w14:paraId="62B41ED4" w14:textId="77777777" w:rsidR="004C0DB8" w:rsidRDefault="005F75CA"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Tratam-se de disposições normativas que expressamente estendiam normas de organização da União aos Estados-membros com a previsão de que estes deveriam reformar suas respectivas constituições dentro de determinado prazo, findo o qual aquelas normas passariam</w:t>
      </w:r>
      <w:r w:rsidR="004C0DB8">
        <w:rPr>
          <w:rFonts w:ascii="Times New Roman" w:hAnsi="Times New Roman" w:cs="Times New Roman"/>
          <w:sz w:val="24"/>
          <w:szCs w:val="24"/>
        </w:rPr>
        <w:t xml:space="preserve"> </w:t>
      </w:r>
      <w:r>
        <w:rPr>
          <w:rFonts w:ascii="Times New Roman" w:hAnsi="Times New Roman" w:cs="Times New Roman"/>
          <w:sz w:val="24"/>
          <w:szCs w:val="24"/>
        </w:rPr>
        <w:t xml:space="preserve">a vigorar automaticamente </w:t>
      </w:r>
      <w:r w:rsidR="004C0DB8">
        <w:rPr>
          <w:rFonts w:ascii="Times New Roman" w:hAnsi="Times New Roman" w:cs="Times New Roman"/>
          <w:sz w:val="24"/>
          <w:szCs w:val="24"/>
        </w:rPr>
        <w:t>nos Estados no que couber. O ápice desta centralização se dá com a Emenda Constitucional nº 1 de 1969, que determinou a incorporação das normas federais no âmbito estadual sem sequer prever a necessidade de adaptação por parte dos Estados.</w:t>
      </w:r>
    </w:p>
    <w:p w14:paraId="0D0834A6" w14:textId="0329FEE7" w:rsidR="00C81536" w:rsidRDefault="004C0DB8"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neste contexto de centralização do poder</w:t>
      </w:r>
      <w:r w:rsidR="006D2DC1">
        <w:rPr>
          <w:rFonts w:ascii="Times New Roman" w:hAnsi="Times New Roman" w:cs="Times New Roman"/>
          <w:sz w:val="24"/>
          <w:szCs w:val="24"/>
        </w:rPr>
        <w:t xml:space="preserve"> que passa a surgir na jurisprudência do STF o princípio da simetria como fruto do juízo de (in)constitucionalidade das normas estaduais segundo </w:t>
      </w:r>
      <w:r w:rsidR="00A36689">
        <w:rPr>
          <w:rFonts w:ascii="Times New Roman" w:hAnsi="Times New Roman" w:cs="Times New Roman"/>
          <w:sz w:val="24"/>
          <w:szCs w:val="24"/>
        </w:rPr>
        <w:t xml:space="preserve">a sua (in)conformidade com </w:t>
      </w:r>
      <w:r w:rsidR="006D2DC1">
        <w:rPr>
          <w:rFonts w:ascii="Times New Roman" w:hAnsi="Times New Roman" w:cs="Times New Roman"/>
          <w:sz w:val="24"/>
          <w:szCs w:val="24"/>
        </w:rPr>
        <w:t xml:space="preserve">o </w:t>
      </w:r>
      <w:r w:rsidR="00A36689">
        <w:rPr>
          <w:rFonts w:ascii="Times New Roman" w:hAnsi="Times New Roman" w:cs="Times New Roman"/>
          <w:sz w:val="24"/>
          <w:szCs w:val="24"/>
        </w:rPr>
        <w:t>modelo federal imposto pela Constituição da época</w:t>
      </w:r>
      <w:r w:rsidR="009B79D8">
        <w:rPr>
          <w:rStyle w:val="Refdenotaderodap"/>
          <w:rFonts w:ascii="Times New Roman" w:hAnsi="Times New Roman" w:cs="Times New Roman"/>
          <w:sz w:val="24"/>
          <w:szCs w:val="24"/>
        </w:rPr>
        <w:footnoteReference w:id="5"/>
      </w:r>
      <w:r w:rsidR="00A36689">
        <w:rPr>
          <w:rFonts w:ascii="Times New Roman" w:hAnsi="Times New Roman" w:cs="Times New Roman"/>
          <w:sz w:val="24"/>
          <w:szCs w:val="24"/>
        </w:rPr>
        <w:t>.</w:t>
      </w:r>
      <w:r w:rsidR="00904CAE">
        <w:rPr>
          <w:rFonts w:ascii="Times New Roman" w:hAnsi="Times New Roman" w:cs="Times New Roman"/>
          <w:sz w:val="24"/>
          <w:szCs w:val="24"/>
        </w:rPr>
        <w:t xml:space="preserve"> As normas estaduais extrapolavam o conteúdo das normas federais estendidas aos Estados eram declaradas inconstitucionais por “excesso de adaptação”. Terminologia que evidencia o </w:t>
      </w:r>
      <w:r w:rsidR="0084636E">
        <w:rPr>
          <w:rFonts w:ascii="Times New Roman" w:hAnsi="Times New Roman" w:cs="Times New Roman"/>
          <w:sz w:val="24"/>
          <w:szCs w:val="24"/>
        </w:rPr>
        <w:t>grau</w:t>
      </w:r>
      <w:r w:rsidR="00904CAE">
        <w:rPr>
          <w:rFonts w:ascii="Times New Roman" w:hAnsi="Times New Roman" w:cs="Times New Roman"/>
          <w:sz w:val="24"/>
          <w:szCs w:val="24"/>
        </w:rPr>
        <w:t xml:space="preserve"> de ingerência da União sobre a suposta autonomia dos Estados-membros no “federalismo” da época:</w:t>
      </w:r>
    </w:p>
    <w:p w14:paraId="4E972F28" w14:textId="77777777" w:rsidR="00904CAE" w:rsidRDefault="00904CAE" w:rsidP="00A94C93">
      <w:pPr>
        <w:spacing w:after="0" w:line="360" w:lineRule="auto"/>
        <w:ind w:firstLine="1418"/>
        <w:jc w:val="both"/>
        <w:rPr>
          <w:rFonts w:ascii="Times New Roman" w:hAnsi="Times New Roman" w:cs="Times New Roman"/>
          <w:sz w:val="24"/>
          <w:szCs w:val="24"/>
        </w:rPr>
      </w:pPr>
    </w:p>
    <w:p w14:paraId="0390E7BA" w14:textId="700B6925" w:rsidR="00904CAE" w:rsidRPr="0057463F" w:rsidRDefault="00170565" w:rsidP="0057463F">
      <w:pPr>
        <w:spacing w:after="0" w:line="240" w:lineRule="auto"/>
        <w:ind w:left="2268"/>
        <w:jc w:val="both"/>
        <w:rPr>
          <w:rFonts w:ascii="Times New Roman" w:hAnsi="Times New Roman" w:cs="Times New Roman"/>
          <w:sz w:val="20"/>
          <w:szCs w:val="24"/>
        </w:rPr>
      </w:pPr>
      <w:r w:rsidRPr="0057463F">
        <w:rPr>
          <w:rFonts w:ascii="Times New Roman" w:hAnsi="Times New Roman" w:cs="Times New Roman"/>
          <w:sz w:val="20"/>
          <w:szCs w:val="24"/>
        </w:rPr>
        <w:t>Desses julgados, verifica-se que, com base no excesso de adaptação, dispositivos das constituições estaduais passaram a ser declarados inconstitucionais quando não fossem equivalentes à norma direcionada à União, o que na essência constitui o fundamento central do princípio da simetria.</w:t>
      </w:r>
      <w:r w:rsidR="00AA1031">
        <w:rPr>
          <w:rFonts w:ascii="Times New Roman" w:hAnsi="Times New Roman" w:cs="Times New Roman"/>
          <w:sz w:val="20"/>
          <w:szCs w:val="24"/>
        </w:rPr>
        <w:t xml:space="preserve"> (COSTA, 2020, p. 95)</w:t>
      </w:r>
    </w:p>
    <w:p w14:paraId="59273EC4" w14:textId="77777777" w:rsidR="00904CAE" w:rsidRDefault="00904CAE" w:rsidP="00A94C93">
      <w:pPr>
        <w:spacing w:after="0" w:line="360" w:lineRule="auto"/>
        <w:ind w:firstLine="1418"/>
        <w:jc w:val="both"/>
        <w:rPr>
          <w:rFonts w:ascii="Times New Roman" w:hAnsi="Times New Roman" w:cs="Times New Roman"/>
          <w:sz w:val="24"/>
          <w:szCs w:val="24"/>
        </w:rPr>
      </w:pPr>
    </w:p>
    <w:p w14:paraId="0F829E06" w14:textId="2FF1C67B" w:rsidR="00904CAE" w:rsidRDefault="00170565"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Autor argumenta que a práxis de continuar a examinar a constitucionalidade das normas estaduais a partir do parâmetro firmado para União foi mantido pela Suprema Corte após a proclamação da Constituição Federal de 1988, mesmo tendo a atual Constituição privilegiado o princípio federativo deixando de lado as imposições de “simetria” previstas no regime centralizador militar. É o que o Autor classifica como “interpretação </w:t>
      </w:r>
      <w:r w:rsidR="0004165A">
        <w:rPr>
          <w:rFonts w:ascii="Times New Roman" w:hAnsi="Times New Roman" w:cs="Times New Roman"/>
          <w:sz w:val="24"/>
          <w:szCs w:val="24"/>
        </w:rPr>
        <w:t>retrospectiva” com base no conceito de Romeu Felipe Bacellar Filho:</w:t>
      </w:r>
    </w:p>
    <w:p w14:paraId="4AD64F52" w14:textId="3DA340BF" w:rsidR="0004165A" w:rsidRDefault="0004165A" w:rsidP="0004165A">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 xml:space="preserve">Parece claro que </w:t>
      </w:r>
      <w:r w:rsidRPr="0004165A">
        <w:rPr>
          <w:rFonts w:ascii="Times New Roman" w:hAnsi="Times New Roman" w:cs="Times New Roman"/>
          <w:sz w:val="20"/>
          <w:szCs w:val="24"/>
        </w:rPr>
        <w:t>o que ocorreu nesse tema foi</w:t>
      </w:r>
      <w:r>
        <w:rPr>
          <w:rFonts w:ascii="Times New Roman" w:hAnsi="Times New Roman" w:cs="Times New Roman"/>
          <w:sz w:val="20"/>
          <w:szCs w:val="24"/>
        </w:rPr>
        <w:t xml:space="preserve"> </w:t>
      </w:r>
      <w:r w:rsidRPr="0004165A">
        <w:rPr>
          <w:rFonts w:ascii="Times New Roman" w:hAnsi="Times New Roman" w:cs="Times New Roman"/>
          <w:sz w:val="20"/>
          <w:szCs w:val="24"/>
        </w:rPr>
        <w:t>o fenômeno da "interpretação retrospectiva" a que se refere Romeu Felipe</w:t>
      </w:r>
      <w:r>
        <w:rPr>
          <w:rFonts w:ascii="Times New Roman" w:hAnsi="Times New Roman" w:cs="Times New Roman"/>
          <w:sz w:val="20"/>
          <w:szCs w:val="24"/>
        </w:rPr>
        <w:t xml:space="preserve"> </w:t>
      </w:r>
      <w:r w:rsidRPr="0004165A">
        <w:rPr>
          <w:rFonts w:ascii="Times New Roman" w:hAnsi="Times New Roman" w:cs="Times New Roman"/>
          <w:sz w:val="20"/>
          <w:szCs w:val="24"/>
        </w:rPr>
        <w:t>Bacellar Filho, a qual consiste em permanecer aplicando o entendimento</w:t>
      </w:r>
      <w:r>
        <w:rPr>
          <w:rFonts w:ascii="Times New Roman" w:hAnsi="Times New Roman" w:cs="Times New Roman"/>
          <w:sz w:val="20"/>
          <w:szCs w:val="24"/>
        </w:rPr>
        <w:t xml:space="preserve"> </w:t>
      </w:r>
      <w:r w:rsidRPr="0004165A">
        <w:rPr>
          <w:rFonts w:ascii="Times New Roman" w:hAnsi="Times New Roman" w:cs="Times New Roman"/>
          <w:sz w:val="20"/>
          <w:szCs w:val="24"/>
        </w:rPr>
        <w:t>antigo sem que se perceba que a legislação que o sustentava não está mais</w:t>
      </w:r>
      <w:r>
        <w:rPr>
          <w:rFonts w:ascii="Times New Roman" w:hAnsi="Times New Roman" w:cs="Times New Roman"/>
          <w:sz w:val="20"/>
          <w:szCs w:val="24"/>
        </w:rPr>
        <w:t xml:space="preserve"> </w:t>
      </w:r>
      <w:r w:rsidRPr="0004165A">
        <w:rPr>
          <w:rFonts w:ascii="Times New Roman" w:hAnsi="Times New Roman" w:cs="Times New Roman"/>
          <w:sz w:val="20"/>
          <w:szCs w:val="24"/>
        </w:rPr>
        <w:t>em vigor</w:t>
      </w:r>
      <w:r w:rsidR="00AA1031">
        <w:rPr>
          <w:rFonts w:ascii="Times New Roman" w:hAnsi="Times New Roman" w:cs="Times New Roman"/>
          <w:sz w:val="20"/>
          <w:szCs w:val="24"/>
        </w:rPr>
        <w:t xml:space="preserve"> (2020, p. 95)</w:t>
      </w:r>
      <w:r w:rsidRPr="007E3933">
        <w:rPr>
          <w:rFonts w:ascii="Times New Roman" w:hAnsi="Times New Roman" w:cs="Times New Roman"/>
          <w:sz w:val="20"/>
          <w:szCs w:val="24"/>
        </w:rPr>
        <w:t>.</w:t>
      </w:r>
    </w:p>
    <w:p w14:paraId="55EAD361" w14:textId="77777777" w:rsidR="0004165A" w:rsidRPr="007E3933" w:rsidRDefault="0004165A" w:rsidP="0004165A">
      <w:pPr>
        <w:spacing w:after="0" w:line="240" w:lineRule="auto"/>
        <w:ind w:left="2268"/>
        <w:jc w:val="both"/>
        <w:rPr>
          <w:rFonts w:ascii="Times New Roman" w:hAnsi="Times New Roman" w:cs="Times New Roman"/>
          <w:sz w:val="20"/>
          <w:szCs w:val="24"/>
        </w:rPr>
      </w:pPr>
    </w:p>
    <w:p w14:paraId="525C0A81" w14:textId="03CD209F" w:rsidR="0004165A" w:rsidRDefault="0004165A"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Observa-se, portanto, que o princípio da simetria tal qual aplicado pelo STF </w:t>
      </w:r>
      <w:r w:rsidR="0084636E">
        <w:rPr>
          <w:rFonts w:ascii="Times New Roman" w:hAnsi="Times New Roman" w:cs="Times New Roman"/>
          <w:sz w:val="24"/>
          <w:szCs w:val="24"/>
        </w:rPr>
        <w:t>no controle de constitucionalidade</w:t>
      </w:r>
      <w:r>
        <w:rPr>
          <w:rFonts w:ascii="Times New Roman" w:hAnsi="Times New Roman" w:cs="Times New Roman"/>
          <w:sz w:val="24"/>
          <w:szCs w:val="24"/>
        </w:rPr>
        <w:t xml:space="preserve"> de normas da Constituição Estadual em face da </w:t>
      </w:r>
      <w:r w:rsidR="0084636E">
        <w:rPr>
          <w:rFonts w:ascii="Times New Roman" w:hAnsi="Times New Roman" w:cs="Times New Roman"/>
          <w:sz w:val="24"/>
          <w:szCs w:val="24"/>
        </w:rPr>
        <w:t xml:space="preserve">atual </w:t>
      </w:r>
      <w:r>
        <w:rPr>
          <w:rFonts w:ascii="Times New Roman" w:hAnsi="Times New Roman" w:cs="Times New Roman"/>
          <w:sz w:val="24"/>
          <w:szCs w:val="24"/>
        </w:rPr>
        <w:t xml:space="preserve">Constituição Federal </w:t>
      </w:r>
      <w:r w:rsidR="0084636E">
        <w:rPr>
          <w:rFonts w:ascii="Times New Roman" w:hAnsi="Times New Roman" w:cs="Times New Roman"/>
          <w:sz w:val="24"/>
          <w:szCs w:val="24"/>
        </w:rPr>
        <w:t>pode ser entendido como uma reminiscência da jurisprudência da Suprema Corte firmada na Constituição anterior que se perpetuou na atual ordem jurídica a despeito da ausência do direito positivo que justificava a sua aplicação no regime pretérito.</w:t>
      </w:r>
    </w:p>
    <w:p w14:paraId="7B230371" w14:textId="3083981F" w:rsidR="000A3D19" w:rsidRDefault="000A3D19"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Conforme bem resgatado por Marcílio Henrique Guedes Drummond</w:t>
      </w:r>
      <w:r w:rsidR="00AA1031">
        <w:rPr>
          <w:rFonts w:ascii="Times New Roman" w:hAnsi="Times New Roman" w:cs="Times New Roman"/>
          <w:sz w:val="24"/>
          <w:szCs w:val="24"/>
        </w:rPr>
        <w:t xml:space="preserve"> (2015)</w:t>
      </w:r>
      <w:r>
        <w:rPr>
          <w:rFonts w:ascii="Times New Roman" w:hAnsi="Times New Roman" w:cs="Times New Roman"/>
          <w:sz w:val="24"/>
          <w:szCs w:val="24"/>
        </w:rPr>
        <w:t>, dentro da Suprema Corte há ministros que reconhecem a origem judicial do princípio e inclusive apontam que a sua aplicação na atual Constituição perdeu sua razão de ser. É a constatação do Ministro Sepúlveda Pertence no julgamento da ADI 3.853/MS:</w:t>
      </w:r>
    </w:p>
    <w:p w14:paraId="43DD10E5" w14:textId="77777777" w:rsidR="00B9353D" w:rsidRDefault="00B9353D" w:rsidP="000A3D19">
      <w:pPr>
        <w:spacing w:after="0" w:line="240" w:lineRule="auto"/>
        <w:ind w:left="2268"/>
        <w:jc w:val="both"/>
        <w:rPr>
          <w:rFonts w:ascii="Times New Roman" w:hAnsi="Times New Roman" w:cs="Times New Roman"/>
          <w:sz w:val="20"/>
          <w:szCs w:val="24"/>
        </w:rPr>
      </w:pPr>
    </w:p>
    <w:p w14:paraId="2211D33D" w14:textId="4B47C63A" w:rsidR="000A3D19" w:rsidRPr="0057463F" w:rsidRDefault="000A3D19" w:rsidP="0057463F">
      <w:pPr>
        <w:spacing w:after="0" w:line="240" w:lineRule="auto"/>
        <w:ind w:left="2268"/>
        <w:jc w:val="both"/>
        <w:rPr>
          <w:rFonts w:ascii="Times New Roman" w:hAnsi="Times New Roman" w:cs="Times New Roman"/>
          <w:sz w:val="20"/>
          <w:szCs w:val="24"/>
        </w:rPr>
      </w:pPr>
      <w:r w:rsidRPr="0057463F">
        <w:rPr>
          <w:rFonts w:ascii="Times New Roman" w:hAnsi="Times New Roman" w:cs="Times New Roman"/>
          <w:sz w:val="20"/>
          <w:szCs w:val="24"/>
        </w:rPr>
        <w:t xml:space="preserve">Lembro-me de que, na discussão do caso do Amapá, </w:t>
      </w:r>
      <w:proofErr w:type="spellStart"/>
      <w:r w:rsidRPr="0057463F">
        <w:rPr>
          <w:rFonts w:ascii="Times New Roman" w:hAnsi="Times New Roman" w:cs="Times New Roman"/>
          <w:sz w:val="20"/>
          <w:szCs w:val="24"/>
        </w:rPr>
        <w:t>ADIn</w:t>
      </w:r>
      <w:proofErr w:type="spellEnd"/>
      <w:r w:rsidRPr="0057463F">
        <w:rPr>
          <w:rFonts w:ascii="Times New Roman" w:hAnsi="Times New Roman" w:cs="Times New Roman"/>
          <w:sz w:val="20"/>
          <w:szCs w:val="24"/>
        </w:rPr>
        <w:t xml:space="preserve"> 1.461, o voto</w:t>
      </w:r>
      <w:r>
        <w:rPr>
          <w:rFonts w:ascii="Times New Roman" w:hAnsi="Times New Roman" w:cs="Times New Roman"/>
          <w:sz w:val="20"/>
          <w:szCs w:val="24"/>
        </w:rPr>
        <w:t xml:space="preserve"> </w:t>
      </w:r>
      <w:r w:rsidRPr="0057463F">
        <w:rPr>
          <w:rFonts w:ascii="Times New Roman" w:hAnsi="Times New Roman" w:cs="Times New Roman"/>
          <w:sz w:val="20"/>
          <w:szCs w:val="24"/>
        </w:rPr>
        <w:t>do eminente Ministro Maurício Corrêa, Relator, se fundava exclusivamente</w:t>
      </w:r>
      <w:r>
        <w:rPr>
          <w:rFonts w:ascii="Times New Roman" w:hAnsi="Times New Roman" w:cs="Times New Roman"/>
          <w:sz w:val="20"/>
          <w:szCs w:val="24"/>
        </w:rPr>
        <w:t xml:space="preserve"> </w:t>
      </w:r>
      <w:r w:rsidRPr="0057463F">
        <w:rPr>
          <w:rFonts w:ascii="Times New Roman" w:hAnsi="Times New Roman" w:cs="Times New Roman"/>
          <w:sz w:val="20"/>
          <w:szCs w:val="24"/>
        </w:rPr>
        <w:t xml:space="preserve">no chamado “princípio da simetria”. Entendi que esse princípio há de ser encarado cum grano </w:t>
      </w:r>
      <w:proofErr w:type="spellStart"/>
      <w:r w:rsidRPr="0057463F">
        <w:rPr>
          <w:rFonts w:ascii="Times New Roman" w:hAnsi="Times New Roman" w:cs="Times New Roman"/>
          <w:sz w:val="20"/>
          <w:szCs w:val="24"/>
        </w:rPr>
        <w:t>salis</w:t>
      </w:r>
      <w:proofErr w:type="spellEnd"/>
      <w:r w:rsidRPr="0057463F">
        <w:rPr>
          <w:rFonts w:ascii="Times New Roman" w:hAnsi="Times New Roman" w:cs="Times New Roman"/>
          <w:sz w:val="20"/>
          <w:szCs w:val="24"/>
        </w:rPr>
        <w:t>. Ele ficou muito presente na jurisprudência</w:t>
      </w:r>
      <w:r>
        <w:rPr>
          <w:rFonts w:ascii="Times New Roman" w:hAnsi="Times New Roman" w:cs="Times New Roman"/>
          <w:sz w:val="20"/>
          <w:szCs w:val="24"/>
        </w:rPr>
        <w:t xml:space="preserve"> </w:t>
      </w:r>
      <w:r w:rsidRPr="0057463F">
        <w:rPr>
          <w:rFonts w:ascii="Times New Roman" w:hAnsi="Times New Roman" w:cs="Times New Roman"/>
          <w:sz w:val="20"/>
          <w:szCs w:val="24"/>
        </w:rPr>
        <w:t>do Supremo Tribunal, nos idos de 1967, 1968, quando a Constituição</w:t>
      </w:r>
      <w:r>
        <w:rPr>
          <w:rFonts w:ascii="Times New Roman" w:hAnsi="Times New Roman" w:cs="Times New Roman"/>
          <w:sz w:val="20"/>
          <w:szCs w:val="24"/>
        </w:rPr>
        <w:t xml:space="preserve"> </w:t>
      </w:r>
      <w:r w:rsidRPr="0057463F">
        <w:rPr>
          <w:rFonts w:ascii="Times New Roman" w:hAnsi="Times New Roman" w:cs="Times New Roman"/>
          <w:sz w:val="20"/>
          <w:szCs w:val="24"/>
        </w:rPr>
        <w:t>então promulgada limitara os poderes da Assembleia Legislativa, em período</w:t>
      </w:r>
      <w:r>
        <w:rPr>
          <w:rFonts w:ascii="Times New Roman" w:hAnsi="Times New Roman" w:cs="Times New Roman"/>
          <w:sz w:val="20"/>
          <w:szCs w:val="24"/>
        </w:rPr>
        <w:t xml:space="preserve"> </w:t>
      </w:r>
      <w:r w:rsidRPr="0057463F">
        <w:rPr>
          <w:rFonts w:ascii="Times New Roman" w:hAnsi="Times New Roman" w:cs="Times New Roman"/>
          <w:sz w:val="20"/>
          <w:szCs w:val="24"/>
        </w:rPr>
        <w:t>certo, aos de adaptar as Constituições Estaduais à nova Constituição</w:t>
      </w:r>
      <w:r>
        <w:rPr>
          <w:rFonts w:ascii="Times New Roman" w:hAnsi="Times New Roman" w:cs="Times New Roman"/>
          <w:sz w:val="20"/>
          <w:szCs w:val="24"/>
        </w:rPr>
        <w:t xml:space="preserve"> </w:t>
      </w:r>
      <w:r w:rsidRPr="0057463F">
        <w:rPr>
          <w:rFonts w:ascii="Times New Roman" w:hAnsi="Times New Roman" w:cs="Times New Roman"/>
          <w:sz w:val="20"/>
          <w:szCs w:val="24"/>
        </w:rPr>
        <w:t>da República. Mas, depois, continuou a ser invocado, perdida a sua</w:t>
      </w:r>
      <w:r>
        <w:rPr>
          <w:rFonts w:ascii="Times New Roman" w:hAnsi="Times New Roman" w:cs="Times New Roman"/>
          <w:sz w:val="20"/>
          <w:szCs w:val="24"/>
        </w:rPr>
        <w:t xml:space="preserve"> </w:t>
      </w:r>
      <w:r w:rsidRPr="0057463F">
        <w:rPr>
          <w:rFonts w:ascii="Times New Roman" w:hAnsi="Times New Roman" w:cs="Times New Roman"/>
          <w:sz w:val="20"/>
          <w:szCs w:val="24"/>
        </w:rPr>
        <w:t>razão de ser.</w:t>
      </w:r>
    </w:p>
    <w:p w14:paraId="771CF016" w14:textId="77777777" w:rsidR="000A3D19" w:rsidRDefault="000A3D19" w:rsidP="004A3F51">
      <w:pPr>
        <w:spacing w:after="0" w:line="360" w:lineRule="auto"/>
        <w:ind w:firstLine="851"/>
        <w:jc w:val="both"/>
        <w:rPr>
          <w:rFonts w:ascii="Times New Roman" w:hAnsi="Times New Roman" w:cs="Times New Roman"/>
          <w:sz w:val="24"/>
          <w:szCs w:val="24"/>
        </w:rPr>
      </w:pPr>
    </w:p>
    <w:p w14:paraId="3D048818" w14:textId="29F031E2" w:rsidR="003B6F5F" w:rsidRDefault="00F4407B"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Se a origem histórica do princípio da simetria construído pelo STF perante a Constituição anterior demonstra o esvaziamento da sua base normativo-positiva com a Constituição Federal de 1988, parece certo que </w:t>
      </w:r>
      <w:r w:rsidR="003B6F5F">
        <w:rPr>
          <w:rFonts w:ascii="Times New Roman" w:hAnsi="Times New Roman" w:cs="Times New Roman"/>
          <w:sz w:val="24"/>
          <w:szCs w:val="24"/>
        </w:rPr>
        <w:t xml:space="preserve">o texto constitucional trouxe limitações suficientes ao poder constituinte decorrente dos Estados-membros para que </w:t>
      </w:r>
      <w:r w:rsidR="00B9353D">
        <w:rPr>
          <w:rFonts w:ascii="Times New Roman" w:hAnsi="Times New Roman" w:cs="Times New Roman"/>
          <w:sz w:val="24"/>
          <w:szCs w:val="24"/>
        </w:rPr>
        <w:t>seja necessário acrescentar ainda permanente questionamento</w:t>
      </w:r>
      <w:r w:rsidR="003B6F5F">
        <w:rPr>
          <w:rFonts w:ascii="Times New Roman" w:hAnsi="Times New Roman" w:cs="Times New Roman"/>
          <w:sz w:val="24"/>
          <w:szCs w:val="24"/>
        </w:rPr>
        <w:t xml:space="preserve"> sobre a necessária simetria entre a organização destes e a União.</w:t>
      </w:r>
      <w:r w:rsidR="004A3F51">
        <w:rPr>
          <w:rFonts w:ascii="Times New Roman" w:hAnsi="Times New Roman" w:cs="Times New Roman"/>
          <w:sz w:val="24"/>
          <w:szCs w:val="24"/>
        </w:rPr>
        <w:t xml:space="preserve"> </w:t>
      </w:r>
      <w:r w:rsidR="003B6F5F">
        <w:rPr>
          <w:rFonts w:ascii="Times New Roman" w:hAnsi="Times New Roman" w:cs="Times New Roman"/>
          <w:sz w:val="24"/>
          <w:szCs w:val="24"/>
        </w:rPr>
        <w:t>Como esclarece Thiago Magalhães Pires:</w:t>
      </w:r>
    </w:p>
    <w:p w14:paraId="08ED84B2" w14:textId="77777777" w:rsidR="003B6F5F" w:rsidRDefault="003B6F5F" w:rsidP="003B6F5F">
      <w:pPr>
        <w:spacing w:after="0" w:line="240" w:lineRule="auto"/>
        <w:ind w:left="2268"/>
        <w:jc w:val="both"/>
        <w:rPr>
          <w:rFonts w:ascii="Times New Roman" w:hAnsi="Times New Roman" w:cs="Times New Roman"/>
          <w:sz w:val="20"/>
          <w:szCs w:val="24"/>
        </w:rPr>
      </w:pPr>
    </w:p>
    <w:p w14:paraId="075D66CE" w14:textId="436FA3D8" w:rsidR="003B6F5F" w:rsidRDefault="003B6F5F" w:rsidP="003B6F5F">
      <w:pPr>
        <w:spacing w:after="0" w:line="240" w:lineRule="auto"/>
        <w:ind w:left="2268"/>
        <w:jc w:val="both"/>
        <w:rPr>
          <w:rFonts w:ascii="Times New Roman" w:hAnsi="Times New Roman" w:cs="Times New Roman"/>
          <w:sz w:val="20"/>
          <w:szCs w:val="24"/>
        </w:rPr>
      </w:pPr>
      <w:r w:rsidRPr="0057463F">
        <w:rPr>
          <w:rFonts w:ascii="Times New Roman" w:hAnsi="Times New Roman" w:cs="Times New Roman"/>
          <w:sz w:val="20"/>
          <w:szCs w:val="24"/>
        </w:rPr>
        <w:t>Mas, ao menos sob a Constituição de 1988, não há como justificar uma norma como o que o “princípio da simetria” pretende ser. E este é o segundo ponto a ser ressaltado: a Carta traz um conjunto expressivo de limites ao poder constituinte decorrente e não economiza nas sanções pelo seu descumprimento</w:t>
      </w:r>
      <w:r>
        <w:rPr>
          <w:rFonts w:ascii="Times New Roman" w:hAnsi="Times New Roman" w:cs="Times New Roman"/>
          <w:sz w:val="20"/>
          <w:szCs w:val="24"/>
        </w:rPr>
        <w:t>. (...)</w:t>
      </w:r>
    </w:p>
    <w:p w14:paraId="3C4E7B08" w14:textId="7DC2DDAE" w:rsidR="003B6F5F" w:rsidRDefault="003B6F5F" w:rsidP="003605BF">
      <w:pPr>
        <w:spacing w:after="0" w:line="240" w:lineRule="auto"/>
        <w:ind w:left="2268"/>
        <w:jc w:val="both"/>
        <w:rPr>
          <w:rFonts w:ascii="Times New Roman" w:hAnsi="Times New Roman" w:cs="Times New Roman"/>
          <w:sz w:val="20"/>
          <w:szCs w:val="24"/>
        </w:rPr>
      </w:pPr>
      <w:r w:rsidRPr="003B6F5F">
        <w:rPr>
          <w:rFonts w:ascii="Times New Roman" w:hAnsi="Times New Roman" w:cs="Times New Roman"/>
          <w:sz w:val="20"/>
          <w:szCs w:val="24"/>
        </w:rPr>
        <w:t>Incursões tão numerosas e explícitas no campo da organização dos entes</w:t>
      </w:r>
      <w:r>
        <w:rPr>
          <w:rFonts w:ascii="Times New Roman" w:hAnsi="Times New Roman" w:cs="Times New Roman"/>
          <w:sz w:val="20"/>
          <w:szCs w:val="24"/>
        </w:rPr>
        <w:t xml:space="preserve"> </w:t>
      </w:r>
      <w:r w:rsidRPr="003B6F5F">
        <w:rPr>
          <w:rFonts w:ascii="Times New Roman" w:hAnsi="Times New Roman" w:cs="Times New Roman"/>
          <w:sz w:val="20"/>
          <w:szCs w:val="24"/>
        </w:rPr>
        <w:t>periféricos suscitam a questão: se houvesse, na Constituição, uma regra implícita</w:t>
      </w:r>
      <w:r>
        <w:rPr>
          <w:rFonts w:ascii="Times New Roman" w:hAnsi="Times New Roman" w:cs="Times New Roman"/>
          <w:sz w:val="20"/>
          <w:szCs w:val="24"/>
        </w:rPr>
        <w:t xml:space="preserve"> </w:t>
      </w:r>
      <w:r w:rsidRPr="003B6F5F">
        <w:rPr>
          <w:rFonts w:ascii="Times New Roman" w:hAnsi="Times New Roman" w:cs="Times New Roman"/>
          <w:sz w:val="20"/>
          <w:szCs w:val="24"/>
        </w:rPr>
        <w:t>de extensão com essa envergadura; se, em princípio e de partida, toda a estruturação periférica devesse espelhar o modelo federal; por que, então, a Carta</w:t>
      </w:r>
      <w:r>
        <w:rPr>
          <w:rFonts w:ascii="Times New Roman" w:hAnsi="Times New Roman" w:cs="Times New Roman"/>
          <w:sz w:val="20"/>
          <w:szCs w:val="24"/>
        </w:rPr>
        <w:t xml:space="preserve"> </w:t>
      </w:r>
      <w:r w:rsidRPr="003B6F5F">
        <w:rPr>
          <w:rFonts w:ascii="Times New Roman" w:hAnsi="Times New Roman" w:cs="Times New Roman"/>
          <w:sz w:val="20"/>
          <w:szCs w:val="24"/>
        </w:rPr>
        <w:t>se ocuparia de estabelecer tantos limites específicos e estendidos de forma expressa?</w:t>
      </w:r>
      <w:r w:rsidR="00AA1031">
        <w:rPr>
          <w:rFonts w:ascii="Times New Roman" w:hAnsi="Times New Roman" w:cs="Times New Roman"/>
          <w:sz w:val="20"/>
          <w:szCs w:val="24"/>
        </w:rPr>
        <w:t xml:space="preserve"> (2018, p. 301-302)</w:t>
      </w:r>
    </w:p>
    <w:p w14:paraId="71C3CFCD" w14:textId="77777777" w:rsidR="003605BF" w:rsidRPr="0057463F" w:rsidRDefault="003605BF" w:rsidP="0057463F">
      <w:pPr>
        <w:spacing w:after="0" w:line="240" w:lineRule="auto"/>
        <w:ind w:left="2268"/>
        <w:jc w:val="both"/>
        <w:rPr>
          <w:rFonts w:ascii="Times New Roman" w:hAnsi="Times New Roman" w:cs="Times New Roman"/>
          <w:sz w:val="20"/>
          <w:szCs w:val="24"/>
        </w:rPr>
      </w:pPr>
    </w:p>
    <w:p w14:paraId="6601612D" w14:textId="1BAF23BF" w:rsidR="000A3D19" w:rsidRDefault="00FD322E"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Autor</w:t>
      </w:r>
      <w:r w:rsidR="00603EB1">
        <w:rPr>
          <w:rFonts w:ascii="Times New Roman" w:hAnsi="Times New Roman" w:cs="Times New Roman"/>
          <w:sz w:val="24"/>
          <w:szCs w:val="24"/>
        </w:rPr>
        <w:t xml:space="preserve"> também </w:t>
      </w:r>
      <w:r w:rsidR="004A3F51">
        <w:rPr>
          <w:rFonts w:ascii="Times New Roman" w:hAnsi="Times New Roman" w:cs="Times New Roman"/>
          <w:sz w:val="24"/>
          <w:szCs w:val="24"/>
        </w:rPr>
        <w:t>tergiversa</w:t>
      </w:r>
      <w:r w:rsidR="00603EB1">
        <w:rPr>
          <w:rFonts w:ascii="Times New Roman" w:hAnsi="Times New Roman" w:cs="Times New Roman"/>
          <w:sz w:val="24"/>
          <w:szCs w:val="24"/>
        </w:rPr>
        <w:t xml:space="preserve"> a ideia de que o princípio da simetria atua em </w:t>
      </w:r>
      <w:r>
        <w:rPr>
          <w:rFonts w:ascii="Times New Roman" w:hAnsi="Times New Roman" w:cs="Times New Roman"/>
          <w:sz w:val="24"/>
          <w:szCs w:val="24"/>
        </w:rPr>
        <w:t>salvaguarda da unidade da federação de forma a evitar que a diversidade decorrente da autonomia federativa atente contra o mínimo de uniformidade jurídica necessária a unidade da República. Não é a reprodução ou não do modelo federal pelos Estados-membros que irá proporcionar a unidade da Federação:</w:t>
      </w:r>
    </w:p>
    <w:p w14:paraId="126BAEB2" w14:textId="77777777" w:rsidR="00FD322E" w:rsidRDefault="00FD322E" w:rsidP="00FD322E">
      <w:pPr>
        <w:spacing w:after="0" w:line="240" w:lineRule="auto"/>
        <w:ind w:left="2268"/>
        <w:jc w:val="both"/>
        <w:rPr>
          <w:rFonts w:ascii="Times New Roman" w:hAnsi="Times New Roman" w:cs="Times New Roman"/>
          <w:sz w:val="20"/>
          <w:szCs w:val="24"/>
        </w:rPr>
      </w:pPr>
    </w:p>
    <w:p w14:paraId="1C010E30" w14:textId="673BF3FF" w:rsidR="00FD322E" w:rsidRPr="0057463F" w:rsidRDefault="00FD322E" w:rsidP="0057463F">
      <w:pPr>
        <w:spacing w:after="0" w:line="240" w:lineRule="auto"/>
        <w:ind w:left="2268"/>
        <w:jc w:val="both"/>
        <w:rPr>
          <w:rFonts w:ascii="Times New Roman" w:hAnsi="Times New Roman" w:cs="Times New Roman"/>
          <w:sz w:val="20"/>
          <w:szCs w:val="24"/>
        </w:rPr>
      </w:pPr>
      <w:r w:rsidRPr="0057463F">
        <w:rPr>
          <w:rFonts w:ascii="Times New Roman" w:hAnsi="Times New Roman" w:cs="Times New Roman"/>
          <w:sz w:val="20"/>
          <w:szCs w:val="24"/>
        </w:rPr>
        <w:t>Nada disso diminui a importância da ideia de unidade, mas apenas sublinha</w:t>
      </w:r>
      <w:r>
        <w:rPr>
          <w:rFonts w:ascii="Times New Roman" w:hAnsi="Times New Roman" w:cs="Times New Roman"/>
          <w:sz w:val="20"/>
          <w:szCs w:val="24"/>
        </w:rPr>
        <w:t xml:space="preserve"> </w:t>
      </w:r>
      <w:r w:rsidRPr="0057463F">
        <w:rPr>
          <w:rFonts w:ascii="Times New Roman" w:hAnsi="Times New Roman" w:cs="Times New Roman"/>
          <w:sz w:val="20"/>
          <w:szCs w:val="24"/>
        </w:rPr>
        <w:t>que seu significado é outro: em que pese a variedade jurídica e/ou fática dos seus</w:t>
      </w:r>
      <w:r>
        <w:rPr>
          <w:rFonts w:ascii="Times New Roman" w:hAnsi="Times New Roman" w:cs="Times New Roman"/>
          <w:sz w:val="20"/>
          <w:szCs w:val="24"/>
        </w:rPr>
        <w:t xml:space="preserve"> </w:t>
      </w:r>
      <w:r w:rsidRPr="0057463F">
        <w:rPr>
          <w:rFonts w:ascii="Times New Roman" w:hAnsi="Times New Roman" w:cs="Times New Roman"/>
          <w:sz w:val="20"/>
          <w:szCs w:val="24"/>
        </w:rPr>
        <w:t>componentes, a federação continua sendo um só Estado. No direito, o que os une</w:t>
      </w:r>
      <w:r>
        <w:rPr>
          <w:rFonts w:ascii="Times New Roman" w:hAnsi="Times New Roman" w:cs="Times New Roman"/>
          <w:sz w:val="20"/>
          <w:szCs w:val="24"/>
        </w:rPr>
        <w:t xml:space="preserve"> </w:t>
      </w:r>
      <w:r w:rsidRPr="0057463F">
        <w:rPr>
          <w:rFonts w:ascii="Times New Roman" w:hAnsi="Times New Roman" w:cs="Times New Roman"/>
          <w:sz w:val="20"/>
          <w:szCs w:val="24"/>
        </w:rPr>
        <w:t>é a Constituição, que confere a cada entidade o seu espaço e preside as relações</w:t>
      </w:r>
      <w:r>
        <w:rPr>
          <w:rFonts w:ascii="Times New Roman" w:hAnsi="Times New Roman" w:cs="Times New Roman"/>
          <w:sz w:val="20"/>
          <w:szCs w:val="24"/>
        </w:rPr>
        <w:t xml:space="preserve"> </w:t>
      </w:r>
      <w:r w:rsidRPr="0057463F">
        <w:rPr>
          <w:rFonts w:ascii="Times New Roman" w:hAnsi="Times New Roman" w:cs="Times New Roman"/>
          <w:sz w:val="20"/>
          <w:szCs w:val="24"/>
        </w:rPr>
        <w:t>entre elas. Junto com as normas editadas pela União, ela forma a parte do direito</w:t>
      </w:r>
      <w:r>
        <w:rPr>
          <w:rFonts w:ascii="Times New Roman" w:hAnsi="Times New Roman" w:cs="Times New Roman"/>
          <w:sz w:val="20"/>
          <w:szCs w:val="24"/>
        </w:rPr>
        <w:t xml:space="preserve"> </w:t>
      </w:r>
      <w:r w:rsidRPr="0057463F">
        <w:rPr>
          <w:rFonts w:ascii="Times New Roman" w:hAnsi="Times New Roman" w:cs="Times New Roman"/>
          <w:sz w:val="20"/>
          <w:szCs w:val="24"/>
        </w:rPr>
        <w:t>nacional que é compartilhada entre todas as entidades e seus cidadãos, onde</w:t>
      </w:r>
      <w:r>
        <w:rPr>
          <w:rFonts w:ascii="Times New Roman" w:hAnsi="Times New Roman" w:cs="Times New Roman"/>
          <w:sz w:val="20"/>
          <w:szCs w:val="24"/>
        </w:rPr>
        <w:t xml:space="preserve"> </w:t>
      </w:r>
      <w:r w:rsidRPr="0057463F">
        <w:rPr>
          <w:rFonts w:ascii="Times New Roman" w:hAnsi="Times New Roman" w:cs="Times New Roman"/>
          <w:sz w:val="20"/>
          <w:szCs w:val="24"/>
        </w:rPr>
        <w:t>quer que estejam. É aí, e não na uniformidade, que reside a unidade do Estado.</w:t>
      </w:r>
      <w:r w:rsidRPr="00FD322E">
        <w:rPr>
          <w:rStyle w:val="Refdenotaderodap"/>
          <w:rFonts w:ascii="Times New Roman" w:hAnsi="Times New Roman" w:cs="Times New Roman"/>
          <w:sz w:val="20"/>
          <w:szCs w:val="24"/>
        </w:rPr>
        <w:t xml:space="preserve"> </w:t>
      </w:r>
      <w:r w:rsidR="002C122F">
        <w:rPr>
          <w:rStyle w:val="Refdenotaderodap"/>
          <w:rFonts w:ascii="Times New Roman" w:hAnsi="Times New Roman" w:cs="Times New Roman"/>
          <w:sz w:val="20"/>
          <w:szCs w:val="24"/>
        </w:rPr>
        <w:t>(</w:t>
      </w:r>
      <w:r w:rsidR="002C122F">
        <w:rPr>
          <w:rFonts w:ascii="Times New Roman" w:hAnsi="Times New Roman" w:cs="Times New Roman"/>
          <w:sz w:val="20"/>
          <w:szCs w:val="24"/>
        </w:rPr>
        <w:t>PIRES, 2018, p. 298)</w:t>
      </w:r>
    </w:p>
    <w:p w14:paraId="43A92F13" w14:textId="77777777" w:rsidR="00F4407B" w:rsidRDefault="00F4407B" w:rsidP="00A94C93">
      <w:pPr>
        <w:spacing w:after="0" w:line="360" w:lineRule="auto"/>
        <w:ind w:firstLine="1418"/>
        <w:jc w:val="both"/>
        <w:rPr>
          <w:rFonts w:ascii="Times New Roman" w:hAnsi="Times New Roman" w:cs="Times New Roman"/>
          <w:sz w:val="24"/>
          <w:szCs w:val="24"/>
        </w:rPr>
      </w:pPr>
    </w:p>
    <w:p w14:paraId="115BD113" w14:textId="36107E68" w:rsidR="007405FD" w:rsidRDefault="0036392F"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Não é através da simetria que garantir-se-á a unidade da Federação.</w:t>
      </w:r>
      <w:r w:rsidR="007405FD">
        <w:rPr>
          <w:rFonts w:ascii="Times New Roman" w:hAnsi="Times New Roman" w:cs="Times New Roman"/>
          <w:sz w:val="24"/>
          <w:szCs w:val="24"/>
        </w:rPr>
        <w:t xml:space="preserve"> Não há de se confundir unidade com uniformidade. A primeira não pressupõe a segunda e tampouco a segunda é condição indispensável para se alcançar a primeira.</w:t>
      </w:r>
    </w:p>
    <w:p w14:paraId="48EBCC15" w14:textId="760F9C3E" w:rsidR="00F4407B" w:rsidRDefault="0036392F"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Na realidade, </w:t>
      </w:r>
      <w:r w:rsidR="00C84841">
        <w:rPr>
          <w:rFonts w:ascii="Times New Roman" w:hAnsi="Times New Roman" w:cs="Times New Roman"/>
          <w:sz w:val="24"/>
          <w:szCs w:val="24"/>
        </w:rPr>
        <w:t xml:space="preserve">o pluralismo </w:t>
      </w:r>
      <w:r w:rsidR="007405FD">
        <w:rPr>
          <w:rFonts w:ascii="Times New Roman" w:hAnsi="Times New Roman" w:cs="Times New Roman"/>
          <w:sz w:val="24"/>
          <w:szCs w:val="24"/>
        </w:rPr>
        <w:t>é inerente ao federalismo e a uniformidade</w:t>
      </w:r>
      <w:r w:rsidR="00C84841">
        <w:rPr>
          <w:rFonts w:ascii="Times New Roman" w:hAnsi="Times New Roman" w:cs="Times New Roman"/>
          <w:sz w:val="24"/>
          <w:szCs w:val="24"/>
        </w:rPr>
        <w:t xml:space="preserve"> em absoluto aniquila a sua premissa originária, qual seja, a de encontrar unidade na d</w:t>
      </w:r>
      <w:r w:rsidR="007E1681">
        <w:rPr>
          <w:rFonts w:ascii="Times New Roman" w:hAnsi="Times New Roman" w:cs="Times New Roman"/>
          <w:sz w:val="24"/>
          <w:szCs w:val="24"/>
        </w:rPr>
        <w:t>i</w:t>
      </w:r>
      <w:r w:rsidR="00C84841">
        <w:rPr>
          <w:rFonts w:ascii="Times New Roman" w:hAnsi="Times New Roman" w:cs="Times New Roman"/>
          <w:sz w:val="24"/>
          <w:szCs w:val="24"/>
        </w:rPr>
        <w:t>versidade.</w:t>
      </w:r>
    </w:p>
    <w:p w14:paraId="45D3BC73" w14:textId="0F107589" w:rsidR="007E1681" w:rsidRDefault="003605BF" w:rsidP="004A3F51">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Assim,</w:t>
      </w:r>
      <w:r w:rsidR="007E1681">
        <w:rPr>
          <w:rFonts w:ascii="Times New Roman" w:hAnsi="Times New Roman" w:cs="Times New Roman"/>
          <w:sz w:val="24"/>
          <w:szCs w:val="24"/>
        </w:rPr>
        <w:t xml:space="preserve"> o princípio da simetria enquanto força motriz de uniformidade entre a organização dos Estados-membros e a União vai de encontro ao pluralismo </w:t>
      </w:r>
      <w:r w:rsidR="005D5A09">
        <w:rPr>
          <w:rFonts w:ascii="Times New Roman" w:hAnsi="Times New Roman" w:cs="Times New Roman"/>
          <w:sz w:val="24"/>
          <w:szCs w:val="24"/>
        </w:rPr>
        <w:t>de ordens jurídicas e a</w:t>
      </w:r>
      <w:r w:rsidR="007E1681">
        <w:rPr>
          <w:rFonts w:ascii="Times New Roman" w:hAnsi="Times New Roman" w:cs="Times New Roman"/>
          <w:sz w:val="24"/>
          <w:szCs w:val="24"/>
        </w:rPr>
        <w:t xml:space="preserve"> autonomia </w:t>
      </w:r>
      <w:r w:rsidR="005D5A09">
        <w:rPr>
          <w:rFonts w:ascii="Times New Roman" w:hAnsi="Times New Roman" w:cs="Times New Roman"/>
          <w:sz w:val="24"/>
          <w:szCs w:val="24"/>
        </w:rPr>
        <w:t>que compõem o Estado Federal.</w:t>
      </w:r>
    </w:p>
    <w:p w14:paraId="675382A1" w14:textId="35A73152" w:rsidR="003605BF" w:rsidRDefault="005D5A09" w:rsidP="004A3F51">
      <w:pPr>
        <w:spacing w:after="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Dircêo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Torrecillas</w:t>
      </w:r>
      <w:proofErr w:type="spellEnd"/>
      <w:r>
        <w:rPr>
          <w:rFonts w:ascii="Times New Roman" w:hAnsi="Times New Roman" w:cs="Times New Roman"/>
          <w:sz w:val="24"/>
          <w:szCs w:val="24"/>
        </w:rPr>
        <w:t xml:space="preserve"> Ramos ao tratar da simetria e da assimetria em um sistema federal elucida que estes termos são aplicados para </w:t>
      </w:r>
      <w:r w:rsidR="003605BF">
        <w:rPr>
          <w:rFonts w:ascii="Times New Roman" w:hAnsi="Times New Roman" w:cs="Times New Roman"/>
          <w:sz w:val="24"/>
          <w:szCs w:val="24"/>
        </w:rPr>
        <w:t xml:space="preserve">os relacionamentos dentro </w:t>
      </w:r>
      <w:r w:rsidR="00D62FCB">
        <w:rPr>
          <w:rFonts w:ascii="Times New Roman" w:hAnsi="Times New Roman" w:cs="Times New Roman"/>
          <w:sz w:val="24"/>
          <w:szCs w:val="24"/>
        </w:rPr>
        <w:t>da federação</w:t>
      </w:r>
      <w:r w:rsidR="003605BF">
        <w:rPr>
          <w:rFonts w:ascii="Times New Roman" w:hAnsi="Times New Roman" w:cs="Times New Roman"/>
          <w:sz w:val="24"/>
          <w:szCs w:val="24"/>
        </w:rPr>
        <w:t>, isto é, retratam os meios pelos</w:t>
      </w:r>
      <w:r>
        <w:rPr>
          <w:rFonts w:ascii="Times New Roman" w:hAnsi="Times New Roman" w:cs="Times New Roman"/>
          <w:sz w:val="24"/>
          <w:szCs w:val="24"/>
        </w:rPr>
        <w:t xml:space="preserve"> quais um Estado-membro</w:t>
      </w:r>
      <w:r w:rsidR="003605BF">
        <w:rPr>
          <w:rFonts w:ascii="Times New Roman" w:hAnsi="Times New Roman" w:cs="Times New Roman"/>
          <w:sz w:val="24"/>
          <w:szCs w:val="24"/>
        </w:rPr>
        <w:t xml:space="preserve"> se relaciona com a autoridade central, com os demais Estados-membros e com o sistema federal como um todo. Para o Autor, o Estado Federal simétrico pode ser assim definido:</w:t>
      </w:r>
    </w:p>
    <w:p w14:paraId="3C773BFB" w14:textId="77777777" w:rsidR="003605BF" w:rsidRDefault="003605BF" w:rsidP="003605BF">
      <w:pPr>
        <w:spacing w:after="0" w:line="240" w:lineRule="auto"/>
        <w:ind w:left="2268"/>
        <w:jc w:val="both"/>
        <w:rPr>
          <w:rFonts w:ascii="Times New Roman" w:hAnsi="Times New Roman" w:cs="Times New Roman"/>
          <w:sz w:val="20"/>
          <w:szCs w:val="24"/>
        </w:rPr>
      </w:pPr>
    </w:p>
    <w:p w14:paraId="3B6F68AB" w14:textId="7BF47EC2" w:rsidR="005D5A09" w:rsidRPr="0057463F" w:rsidRDefault="003605BF" w:rsidP="0057463F">
      <w:pPr>
        <w:spacing w:after="0" w:line="240" w:lineRule="auto"/>
        <w:ind w:left="2268"/>
        <w:jc w:val="both"/>
        <w:rPr>
          <w:rFonts w:ascii="Times New Roman" w:hAnsi="Times New Roman" w:cs="Times New Roman"/>
          <w:sz w:val="20"/>
          <w:szCs w:val="24"/>
        </w:rPr>
      </w:pPr>
      <w:r w:rsidRPr="0057463F">
        <w:rPr>
          <w:rFonts w:ascii="Times New Roman" w:hAnsi="Times New Roman" w:cs="Times New Roman"/>
          <w:sz w:val="20"/>
          <w:szCs w:val="24"/>
        </w:rPr>
        <w:t>Nesta relação define-se "simetria" como o "nível de conformidade" e do que tem em comum nas relações de cada unidade política separada do sistema para com o sistema como um todo e para com as outras unidades componentes. Isto em outras palavras, significa a uniformidade entre os Estados-Membros dos padrões destes relacionamentos dentro do sistema federal</w:t>
      </w:r>
      <w:r w:rsidR="00031581">
        <w:rPr>
          <w:rFonts w:ascii="Times New Roman" w:hAnsi="Times New Roman" w:cs="Times New Roman"/>
          <w:sz w:val="20"/>
          <w:szCs w:val="24"/>
        </w:rPr>
        <w:t>. (2000, p. 62)</w:t>
      </w:r>
    </w:p>
    <w:p w14:paraId="0942AD8F" w14:textId="77777777" w:rsidR="003605BF" w:rsidRPr="00FE29FF" w:rsidRDefault="003605BF" w:rsidP="00925837">
      <w:pPr>
        <w:spacing w:after="0" w:line="360" w:lineRule="auto"/>
        <w:ind w:firstLine="851"/>
        <w:jc w:val="both"/>
        <w:rPr>
          <w:rFonts w:ascii="Times New Roman" w:hAnsi="Times New Roman" w:cs="Times New Roman"/>
          <w:sz w:val="24"/>
          <w:szCs w:val="24"/>
        </w:rPr>
      </w:pPr>
    </w:p>
    <w:p w14:paraId="46C4426C" w14:textId="5D6FF005" w:rsidR="00D62FCB" w:rsidRPr="00FE29FF" w:rsidRDefault="00D62FCB" w:rsidP="00925837">
      <w:pPr>
        <w:spacing w:after="0" w:line="360" w:lineRule="auto"/>
        <w:ind w:firstLine="851"/>
        <w:jc w:val="both"/>
        <w:rPr>
          <w:rFonts w:ascii="Times New Roman" w:hAnsi="Times New Roman" w:cs="Times New Roman"/>
          <w:sz w:val="24"/>
          <w:szCs w:val="24"/>
        </w:rPr>
      </w:pPr>
      <w:r w:rsidRPr="00FE29FF">
        <w:rPr>
          <w:rFonts w:ascii="Times New Roman" w:hAnsi="Times New Roman" w:cs="Times New Roman"/>
          <w:sz w:val="24"/>
          <w:szCs w:val="24"/>
        </w:rPr>
        <w:t>A assimetria em um sistema federal, por sua vez:</w:t>
      </w:r>
    </w:p>
    <w:p w14:paraId="52627C50" w14:textId="77777777" w:rsidR="00D62FCB" w:rsidRDefault="00D62FCB" w:rsidP="00D62FCB">
      <w:pPr>
        <w:spacing w:after="0" w:line="240" w:lineRule="auto"/>
        <w:ind w:left="2268"/>
        <w:jc w:val="both"/>
        <w:rPr>
          <w:rFonts w:ascii="Times New Roman" w:hAnsi="Times New Roman" w:cs="Times New Roman"/>
          <w:sz w:val="20"/>
          <w:szCs w:val="24"/>
        </w:rPr>
      </w:pPr>
    </w:p>
    <w:p w14:paraId="10D34B40" w14:textId="6B753BBB" w:rsidR="00D62FCB" w:rsidRPr="0057463F" w:rsidRDefault="00D62FCB" w:rsidP="0057463F">
      <w:pPr>
        <w:spacing w:after="0" w:line="240" w:lineRule="auto"/>
        <w:ind w:left="2268"/>
        <w:jc w:val="both"/>
        <w:rPr>
          <w:rFonts w:ascii="Times New Roman" w:hAnsi="Times New Roman" w:cs="Times New Roman"/>
          <w:sz w:val="20"/>
          <w:szCs w:val="24"/>
        </w:rPr>
      </w:pPr>
      <w:r w:rsidRPr="0057463F">
        <w:rPr>
          <w:rFonts w:ascii="Times New Roman" w:hAnsi="Times New Roman" w:cs="Times New Roman"/>
          <w:sz w:val="20"/>
          <w:szCs w:val="24"/>
        </w:rPr>
        <w:t>Refere-se a uma situação onde as diversidades dentro de uma sociedade maior encontra expressão política, através dos governos componentes. Estes possuem vários graus de autonomia e poder. A unidade componente teria sob esses aspectos uma única característica ou conjunto de características que distingue seu relacionamento para com o sistema como um todo, para com a autoridade federal e para com outro Estado.</w:t>
      </w:r>
      <w:r w:rsidR="00031581">
        <w:rPr>
          <w:rFonts w:ascii="Times New Roman" w:hAnsi="Times New Roman" w:cs="Times New Roman"/>
          <w:sz w:val="20"/>
          <w:szCs w:val="24"/>
        </w:rPr>
        <w:t xml:space="preserve"> (2000, p. 62)</w:t>
      </w:r>
    </w:p>
    <w:p w14:paraId="08D7DBE2" w14:textId="77777777" w:rsidR="00D62FCB" w:rsidRDefault="00D62FCB" w:rsidP="00A94C93">
      <w:pPr>
        <w:spacing w:after="0" w:line="360" w:lineRule="auto"/>
        <w:ind w:firstLine="1418"/>
        <w:jc w:val="both"/>
      </w:pPr>
    </w:p>
    <w:p w14:paraId="474CF097" w14:textId="383F5994" w:rsidR="00BC0C05" w:rsidRPr="00D63669" w:rsidRDefault="00D62FCB"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federalismo assimétrico sedimenta a</w:t>
      </w:r>
      <w:r w:rsidR="00BC0C05" w:rsidRPr="00D63669">
        <w:rPr>
          <w:rFonts w:ascii="Times New Roman" w:hAnsi="Times New Roman" w:cs="Times New Roman"/>
          <w:sz w:val="24"/>
          <w:szCs w:val="24"/>
        </w:rPr>
        <w:t xml:space="preserve"> ideia de que, para dar efetividade às competências dos </w:t>
      </w:r>
      <w:r>
        <w:rPr>
          <w:rFonts w:ascii="Times New Roman" w:hAnsi="Times New Roman" w:cs="Times New Roman"/>
          <w:sz w:val="24"/>
          <w:szCs w:val="24"/>
        </w:rPr>
        <w:t>E</w:t>
      </w:r>
      <w:r w:rsidR="00BC0C05" w:rsidRPr="00D63669">
        <w:rPr>
          <w:rFonts w:ascii="Times New Roman" w:hAnsi="Times New Roman" w:cs="Times New Roman"/>
          <w:sz w:val="24"/>
          <w:szCs w:val="24"/>
        </w:rPr>
        <w:t xml:space="preserve">stados-membros, necessita-se observar a discrepância existente entre eles, a realidade </w:t>
      </w:r>
      <w:proofErr w:type="spellStart"/>
      <w:r w:rsidR="00BC0C05" w:rsidRPr="00D63669">
        <w:rPr>
          <w:rFonts w:ascii="Times New Roman" w:hAnsi="Times New Roman" w:cs="Times New Roman"/>
          <w:sz w:val="24"/>
          <w:szCs w:val="24"/>
        </w:rPr>
        <w:t>sócio-econômica</w:t>
      </w:r>
      <w:proofErr w:type="spellEnd"/>
      <w:r w:rsidR="00BC0C05" w:rsidRPr="00D63669">
        <w:rPr>
          <w:rFonts w:ascii="Times New Roman" w:hAnsi="Times New Roman" w:cs="Times New Roman"/>
          <w:sz w:val="24"/>
          <w:szCs w:val="24"/>
        </w:rPr>
        <w:t xml:space="preserve"> e peculiaridades de cada ente. Com isto, adequa-se as necessidades de cada ente sem que haja contrariedade ao texto constitucional, convergindo para a busca do equilíbrio e harmonia entre eles, preservando-se, por fim, a indissolubilidade do pacto federativo.</w:t>
      </w:r>
      <w:r w:rsidR="00FE29FF">
        <w:rPr>
          <w:rFonts w:ascii="Times New Roman" w:hAnsi="Times New Roman" w:cs="Times New Roman"/>
          <w:sz w:val="24"/>
          <w:szCs w:val="24"/>
        </w:rPr>
        <w:t xml:space="preserve"> </w:t>
      </w:r>
      <w:r w:rsidR="00BC0C05" w:rsidRPr="00D63669">
        <w:rPr>
          <w:rFonts w:ascii="Times New Roman" w:hAnsi="Times New Roman" w:cs="Times New Roman"/>
          <w:sz w:val="24"/>
          <w:szCs w:val="24"/>
        </w:rPr>
        <w:t>Com</w:t>
      </w:r>
      <w:r w:rsidR="005E14E9" w:rsidRPr="00D63669">
        <w:rPr>
          <w:rFonts w:ascii="Times New Roman" w:hAnsi="Times New Roman" w:cs="Times New Roman"/>
          <w:sz w:val="24"/>
          <w:szCs w:val="24"/>
        </w:rPr>
        <w:t>o</w:t>
      </w:r>
      <w:r w:rsidR="00BC0C05" w:rsidRPr="00D63669">
        <w:rPr>
          <w:rFonts w:ascii="Times New Roman" w:hAnsi="Times New Roman" w:cs="Times New Roman"/>
          <w:sz w:val="24"/>
          <w:szCs w:val="24"/>
        </w:rPr>
        <w:t xml:space="preserve"> bem lembra </w:t>
      </w:r>
      <w:proofErr w:type="spellStart"/>
      <w:r w:rsidR="00BC0C05" w:rsidRPr="00D63669">
        <w:rPr>
          <w:rFonts w:ascii="Times New Roman" w:hAnsi="Times New Roman" w:cs="Times New Roman"/>
          <w:sz w:val="24"/>
          <w:szCs w:val="24"/>
        </w:rPr>
        <w:t>Uadi</w:t>
      </w:r>
      <w:proofErr w:type="spellEnd"/>
      <w:r w:rsidR="00BC0C05" w:rsidRPr="00D63669">
        <w:rPr>
          <w:rFonts w:ascii="Times New Roman" w:hAnsi="Times New Roman" w:cs="Times New Roman"/>
          <w:sz w:val="24"/>
          <w:szCs w:val="24"/>
        </w:rPr>
        <w:t xml:space="preserve"> </w:t>
      </w:r>
      <w:proofErr w:type="spellStart"/>
      <w:r w:rsidR="00BC0C05" w:rsidRPr="00D63669">
        <w:rPr>
          <w:rFonts w:ascii="Times New Roman" w:hAnsi="Times New Roman" w:cs="Times New Roman"/>
          <w:sz w:val="24"/>
          <w:szCs w:val="24"/>
        </w:rPr>
        <w:t>Lammêgo</w:t>
      </w:r>
      <w:proofErr w:type="spellEnd"/>
      <w:r w:rsidR="00BC0C05" w:rsidRPr="00D63669">
        <w:rPr>
          <w:rFonts w:ascii="Times New Roman" w:hAnsi="Times New Roman" w:cs="Times New Roman"/>
          <w:sz w:val="24"/>
          <w:szCs w:val="24"/>
        </w:rPr>
        <w:t>:</w:t>
      </w:r>
    </w:p>
    <w:p w14:paraId="774767B3" w14:textId="77777777" w:rsidR="00D62FCB" w:rsidRDefault="00D62FCB" w:rsidP="00474BF0">
      <w:pPr>
        <w:spacing w:after="0" w:line="240" w:lineRule="auto"/>
        <w:ind w:left="2268"/>
        <w:jc w:val="both"/>
        <w:rPr>
          <w:rFonts w:ascii="Times New Roman" w:hAnsi="Times New Roman" w:cs="Times New Roman"/>
          <w:sz w:val="20"/>
          <w:szCs w:val="24"/>
        </w:rPr>
      </w:pPr>
    </w:p>
    <w:p w14:paraId="6DB6A932" w14:textId="647A5DC8" w:rsidR="00BC0C05" w:rsidRPr="00D63669" w:rsidRDefault="00BC0C05" w:rsidP="00474BF0">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 xml:space="preserve">Diz-se </w:t>
      </w:r>
      <w:r w:rsidRPr="00D63669">
        <w:rPr>
          <w:rFonts w:ascii="Times New Roman" w:hAnsi="Times New Roman" w:cs="Times New Roman"/>
          <w:i/>
          <w:sz w:val="20"/>
          <w:szCs w:val="24"/>
        </w:rPr>
        <w:t>federalismo assimétrico</w:t>
      </w:r>
      <w:r w:rsidRPr="00D63669">
        <w:rPr>
          <w:rFonts w:ascii="Times New Roman" w:hAnsi="Times New Roman" w:cs="Times New Roman"/>
          <w:sz w:val="20"/>
          <w:szCs w:val="24"/>
        </w:rPr>
        <w:t xml:space="preserve"> a busca do equilíbrio, da cooperação, do entendimento entre as ordens jurídicas parciais perante o poder central, dentro de uma realidade naturalmente contraditória e nebulosa, em que o interesse de uns sobrepõe-se às necessidades de muitos. Por isso, são depositadas nas constituições normas destinadas a minorar essas diferenças. </w:t>
      </w:r>
    </w:p>
    <w:p w14:paraId="1385C2ED" w14:textId="77777777" w:rsidR="00BC0C05" w:rsidRPr="00D63669" w:rsidRDefault="00BC0C05" w:rsidP="00474BF0">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w:t>
      </w:r>
    </w:p>
    <w:p w14:paraId="0D93B6D2" w14:textId="77777777" w:rsidR="00BC0C05" w:rsidRPr="00D63669" w:rsidRDefault="00BC0C05" w:rsidP="00474BF0">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Não se trata de uma modalidade nova na Teoria Geral das Federações, e sim de um método para estudar uma característica intrínseca do fenômeno federativo: a desconformidade.</w:t>
      </w:r>
    </w:p>
    <w:p w14:paraId="76D95D05" w14:textId="77777777" w:rsidR="00474BF0" w:rsidRPr="00D63669" w:rsidRDefault="00BC0C05" w:rsidP="00474BF0">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 xml:space="preserve">É esse caractere que preside a ideia nuclear que anima a própria existência do </w:t>
      </w:r>
      <w:proofErr w:type="spellStart"/>
      <w:r w:rsidRPr="00D63669">
        <w:rPr>
          <w:rFonts w:ascii="Times New Roman" w:hAnsi="Times New Roman" w:cs="Times New Roman"/>
          <w:i/>
          <w:sz w:val="20"/>
          <w:szCs w:val="24"/>
        </w:rPr>
        <w:t>pactum</w:t>
      </w:r>
      <w:proofErr w:type="spellEnd"/>
      <w:r w:rsidRPr="00D63669">
        <w:rPr>
          <w:rFonts w:ascii="Times New Roman" w:hAnsi="Times New Roman" w:cs="Times New Roman"/>
          <w:i/>
          <w:sz w:val="20"/>
          <w:szCs w:val="24"/>
        </w:rPr>
        <w:t xml:space="preserve"> </w:t>
      </w:r>
      <w:proofErr w:type="spellStart"/>
      <w:r w:rsidRPr="00D63669">
        <w:rPr>
          <w:rFonts w:ascii="Times New Roman" w:hAnsi="Times New Roman" w:cs="Times New Roman"/>
          <w:i/>
          <w:sz w:val="20"/>
          <w:szCs w:val="24"/>
        </w:rPr>
        <w:t>foederis</w:t>
      </w:r>
      <w:proofErr w:type="spellEnd"/>
      <w:r w:rsidRPr="00D63669">
        <w:rPr>
          <w:rFonts w:ascii="Times New Roman" w:hAnsi="Times New Roman" w:cs="Times New Roman"/>
          <w:sz w:val="20"/>
          <w:szCs w:val="24"/>
        </w:rPr>
        <w:t>, no sentido de que os Estados-membros, com os seus diversos graus de autonomia e de poder, apresentam traços próprios, peculiaridades culturais, sociais, econômicas e políticas, as quais convergem para a autoridade federal</w:t>
      </w:r>
      <w:r w:rsidR="00474BF0" w:rsidRPr="00D63669">
        <w:rPr>
          <w:rFonts w:ascii="Times New Roman" w:hAnsi="Times New Roman" w:cs="Times New Roman"/>
          <w:sz w:val="20"/>
          <w:szCs w:val="24"/>
        </w:rPr>
        <w:t>.</w:t>
      </w:r>
    </w:p>
    <w:p w14:paraId="0BD274A4" w14:textId="1F480ACC" w:rsidR="00BC0C05" w:rsidRPr="00D63669" w:rsidRDefault="00474BF0" w:rsidP="00474BF0">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 xml:space="preserve">A </w:t>
      </w:r>
      <w:r w:rsidRPr="00D63669">
        <w:rPr>
          <w:rFonts w:ascii="Times New Roman" w:hAnsi="Times New Roman" w:cs="Times New Roman"/>
          <w:i/>
          <w:sz w:val="20"/>
          <w:szCs w:val="24"/>
        </w:rPr>
        <w:t>assimetria</w:t>
      </w:r>
      <w:r w:rsidRPr="00D63669">
        <w:rPr>
          <w:rFonts w:ascii="Times New Roman" w:hAnsi="Times New Roman" w:cs="Times New Roman"/>
          <w:sz w:val="20"/>
          <w:szCs w:val="24"/>
        </w:rPr>
        <w:t xml:space="preserve"> é um caractere imanente a toda e qualquer federação, porque no atual estágio evolutivo da humanidade o esquema de configurações institucionais do processo governamental encontra-se pejado de desequilíbrios diversos. (</w:t>
      </w:r>
      <w:r w:rsidR="00BC0C05" w:rsidRPr="00D63669">
        <w:rPr>
          <w:rFonts w:ascii="Times New Roman" w:hAnsi="Times New Roman" w:cs="Times New Roman"/>
          <w:sz w:val="20"/>
          <w:szCs w:val="24"/>
        </w:rPr>
        <w:t>BULOS,</w:t>
      </w:r>
      <w:r w:rsidR="00757547">
        <w:rPr>
          <w:rFonts w:ascii="Times New Roman" w:hAnsi="Times New Roman" w:cs="Times New Roman"/>
          <w:sz w:val="20"/>
          <w:szCs w:val="24"/>
        </w:rPr>
        <w:t xml:space="preserve"> </w:t>
      </w:r>
      <w:r w:rsidR="00BC0C05" w:rsidRPr="00D63669">
        <w:rPr>
          <w:rFonts w:ascii="Times New Roman" w:hAnsi="Times New Roman" w:cs="Times New Roman"/>
          <w:sz w:val="20"/>
          <w:szCs w:val="24"/>
        </w:rPr>
        <w:t>2022.</w:t>
      </w:r>
      <w:r w:rsidRPr="00D63669">
        <w:rPr>
          <w:rFonts w:ascii="Times New Roman" w:hAnsi="Times New Roman" w:cs="Times New Roman"/>
          <w:sz w:val="20"/>
          <w:szCs w:val="24"/>
        </w:rPr>
        <w:t xml:space="preserve"> p. 953).</w:t>
      </w:r>
    </w:p>
    <w:p w14:paraId="23D179BE" w14:textId="77777777" w:rsidR="00BC0C05" w:rsidRPr="00D63669" w:rsidRDefault="00BC0C05" w:rsidP="00A94C93">
      <w:pPr>
        <w:spacing w:after="0" w:line="360" w:lineRule="auto"/>
        <w:ind w:firstLine="1418"/>
        <w:jc w:val="both"/>
        <w:rPr>
          <w:rFonts w:ascii="Times New Roman" w:hAnsi="Times New Roman" w:cs="Times New Roman"/>
          <w:sz w:val="24"/>
          <w:szCs w:val="24"/>
        </w:rPr>
      </w:pPr>
    </w:p>
    <w:p w14:paraId="795277B0" w14:textId="77777777" w:rsidR="00B5631E" w:rsidRPr="00D63669" w:rsidRDefault="00B5631E" w:rsidP="00A94C93">
      <w:pPr>
        <w:spacing w:after="0" w:line="360" w:lineRule="auto"/>
        <w:ind w:firstLine="1418"/>
        <w:jc w:val="both"/>
        <w:rPr>
          <w:rFonts w:ascii="Times New Roman" w:hAnsi="Times New Roman" w:cs="Times New Roman"/>
          <w:sz w:val="24"/>
          <w:szCs w:val="24"/>
        </w:rPr>
      </w:pPr>
    </w:p>
    <w:p w14:paraId="5C8B68D0" w14:textId="7E6522F8" w:rsidR="00D62FCB" w:rsidRDefault="00976DFF"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Feitos esses esclarecimentos, parece não haver dúvida que o</w:t>
      </w:r>
      <w:r w:rsidR="00D62FCB">
        <w:rPr>
          <w:rFonts w:ascii="Times New Roman" w:hAnsi="Times New Roman" w:cs="Times New Roman"/>
          <w:sz w:val="24"/>
          <w:szCs w:val="24"/>
        </w:rPr>
        <w:t xml:space="preserve"> federalismo consagrado pela Constituição Federal de 1988 é assimétrico.</w:t>
      </w:r>
      <w:r w:rsidR="00FE29FF">
        <w:rPr>
          <w:rFonts w:ascii="Times New Roman" w:hAnsi="Times New Roman" w:cs="Times New Roman"/>
          <w:sz w:val="24"/>
          <w:szCs w:val="24"/>
        </w:rPr>
        <w:t xml:space="preserve"> </w:t>
      </w:r>
      <w:r>
        <w:rPr>
          <w:rFonts w:ascii="Times New Roman" w:hAnsi="Times New Roman" w:cs="Times New Roman"/>
          <w:sz w:val="24"/>
          <w:szCs w:val="24"/>
        </w:rPr>
        <w:t>Tanto do ponto de vista da assimetria enquanto diversidade inerente ao federalismo, como também com relação a características de entes federados que distinguem a sua relação com o sistema como um todo.</w:t>
      </w:r>
    </w:p>
    <w:p w14:paraId="4FD19BC2" w14:textId="08FB88F2" w:rsidR="00976DFF" w:rsidRDefault="00DE4C3E"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que diz respeito as</w:t>
      </w:r>
      <w:r w:rsidR="005814E9">
        <w:rPr>
          <w:rFonts w:ascii="Times New Roman" w:hAnsi="Times New Roman" w:cs="Times New Roman"/>
          <w:sz w:val="24"/>
          <w:szCs w:val="24"/>
        </w:rPr>
        <w:t xml:space="preserve"> desigualdades regionais</w:t>
      </w:r>
      <w:r w:rsidR="00FE29FF">
        <w:rPr>
          <w:rFonts w:ascii="Times New Roman" w:hAnsi="Times New Roman" w:cs="Times New Roman"/>
          <w:sz w:val="24"/>
          <w:szCs w:val="24"/>
        </w:rPr>
        <w:t>,</w:t>
      </w:r>
      <w:r w:rsidR="005814E9">
        <w:rPr>
          <w:rFonts w:ascii="Times New Roman" w:hAnsi="Times New Roman" w:cs="Times New Roman"/>
          <w:sz w:val="24"/>
          <w:szCs w:val="24"/>
        </w:rPr>
        <w:t xml:space="preserve"> são diversas as passagens da </w:t>
      </w:r>
      <w:r>
        <w:rPr>
          <w:rFonts w:ascii="Times New Roman" w:hAnsi="Times New Roman" w:cs="Times New Roman"/>
          <w:sz w:val="24"/>
          <w:szCs w:val="24"/>
        </w:rPr>
        <w:t>C</w:t>
      </w:r>
      <w:r w:rsidR="005814E9">
        <w:rPr>
          <w:rFonts w:ascii="Times New Roman" w:hAnsi="Times New Roman" w:cs="Times New Roman"/>
          <w:sz w:val="24"/>
          <w:szCs w:val="24"/>
        </w:rPr>
        <w:t xml:space="preserve">arta </w:t>
      </w:r>
      <w:r>
        <w:rPr>
          <w:rFonts w:ascii="Times New Roman" w:hAnsi="Times New Roman" w:cs="Times New Roman"/>
          <w:sz w:val="24"/>
          <w:szCs w:val="24"/>
        </w:rPr>
        <w:t>C</w:t>
      </w:r>
      <w:r w:rsidR="005814E9">
        <w:rPr>
          <w:rFonts w:ascii="Times New Roman" w:hAnsi="Times New Roman" w:cs="Times New Roman"/>
          <w:sz w:val="24"/>
          <w:szCs w:val="24"/>
        </w:rPr>
        <w:t>onstitucional que fazem menção a diferença de tratamento entre os entes com o escopo de proporcionar desenvolvimento e fomentar de forma cooperativa equilíbrio entre essas desigualdades</w:t>
      </w:r>
      <w:r w:rsidR="005814E9">
        <w:rPr>
          <w:rStyle w:val="Refdenotaderodap"/>
          <w:rFonts w:ascii="Times New Roman" w:hAnsi="Times New Roman" w:cs="Times New Roman"/>
          <w:sz w:val="24"/>
          <w:szCs w:val="24"/>
        </w:rPr>
        <w:footnoteReference w:id="6"/>
      </w:r>
      <w:r w:rsidR="005814E9">
        <w:rPr>
          <w:rFonts w:ascii="Times New Roman" w:hAnsi="Times New Roman" w:cs="Times New Roman"/>
          <w:sz w:val="24"/>
          <w:szCs w:val="24"/>
        </w:rPr>
        <w:t>.</w:t>
      </w:r>
    </w:p>
    <w:p w14:paraId="730345A7" w14:textId="233D0130" w:rsidR="005A280A" w:rsidRDefault="005A280A"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Igualmente com relação a assimetria vista como expressão da pluralidade intrínseca ao federalismo, a Constituição Federal de 1988 estabelece como regra a liberdade dos Estados-membros para se auto constituírem. A autonomia e a assimetria de regulamentações dela decorrentes são a regra e não a exceção.</w:t>
      </w:r>
    </w:p>
    <w:p w14:paraId="55354031" w14:textId="7FD92F07" w:rsidR="005A280A" w:rsidRDefault="005A280A"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art. 25 da CF é claro em </w:t>
      </w:r>
      <w:r w:rsidR="00EB1E10">
        <w:rPr>
          <w:rFonts w:ascii="Times New Roman" w:hAnsi="Times New Roman" w:cs="Times New Roman"/>
          <w:sz w:val="24"/>
          <w:szCs w:val="24"/>
        </w:rPr>
        <w:t xml:space="preserve">consagrar a autonomia dos estados para adotar suas próprias Constituições e definirem a maneira pela qual serão organizados e regidos. A necessidade de observância aos princípios da Constituição Federal não constitui carta branca para tornar a regra em exceção. Como </w:t>
      </w:r>
      <w:r w:rsidR="00143517">
        <w:rPr>
          <w:rFonts w:ascii="Times New Roman" w:hAnsi="Times New Roman" w:cs="Times New Roman"/>
          <w:sz w:val="24"/>
          <w:szCs w:val="24"/>
        </w:rPr>
        <w:t xml:space="preserve">discorre </w:t>
      </w:r>
      <w:r w:rsidR="00EB1E10">
        <w:rPr>
          <w:rFonts w:ascii="Times New Roman" w:hAnsi="Times New Roman" w:cs="Times New Roman"/>
          <w:sz w:val="24"/>
          <w:szCs w:val="24"/>
        </w:rPr>
        <w:t>Thiago Magalhães Pires</w:t>
      </w:r>
      <w:r w:rsidR="00143517">
        <w:rPr>
          <w:rFonts w:ascii="Times New Roman" w:hAnsi="Times New Roman" w:cs="Times New Roman"/>
          <w:sz w:val="24"/>
          <w:szCs w:val="24"/>
        </w:rPr>
        <w:t>:</w:t>
      </w:r>
    </w:p>
    <w:p w14:paraId="0A82122F" w14:textId="77777777" w:rsidR="00143517" w:rsidRDefault="00143517" w:rsidP="00143517">
      <w:pPr>
        <w:spacing w:after="0" w:line="240" w:lineRule="auto"/>
        <w:ind w:left="2268"/>
        <w:jc w:val="both"/>
        <w:rPr>
          <w:rFonts w:ascii="Times New Roman" w:hAnsi="Times New Roman" w:cs="Times New Roman"/>
          <w:sz w:val="20"/>
          <w:szCs w:val="24"/>
        </w:rPr>
      </w:pPr>
    </w:p>
    <w:p w14:paraId="4842B8DF" w14:textId="149FBFEE" w:rsidR="00EB1E10" w:rsidRDefault="00EB1E10" w:rsidP="00143517">
      <w:pPr>
        <w:spacing w:after="0" w:line="240" w:lineRule="auto"/>
        <w:ind w:left="2268"/>
        <w:jc w:val="both"/>
        <w:rPr>
          <w:rFonts w:ascii="Times New Roman" w:hAnsi="Times New Roman" w:cs="Times New Roman"/>
          <w:sz w:val="20"/>
          <w:szCs w:val="24"/>
        </w:rPr>
      </w:pPr>
      <w:r w:rsidRPr="0057463F">
        <w:rPr>
          <w:rFonts w:ascii="Times New Roman" w:hAnsi="Times New Roman" w:cs="Times New Roman"/>
          <w:sz w:val="20"/>
          <w:szCs w:val="24"/>
        </w:rPr>
        <w:t xml:space="preserve">É um contrassenso falar em autonomia quando há, sempre ou quase sempre, só um percurso possível: copiar a organização da União. Para que alguém seja autônomo, é preciso admitir que, ao menos em tese, possa decidir entre alternativas diversas. O erro do “princípio da simetria” não está em limitar a gama de possibilidades ou pré-definir uma ou outra questão; está em fazer, da exceção, a regra: parte-se da ideia de que, em princípio, não há alternativas ou poder de escolha, porque se impõe seguir o modelo federal. A inversão é evidente. A regra geral é, e dever ser, a que se extrai dos </w:t>
      </w:r>
      <w:proofErr w:type="spellStart"/>
      <w:r w:rsidRPr="0057463F">
        <w:rPr>
          <w:rFonts w:ascii="Times New Roman" w:hAnsi="Times New Roman" w:cs="Times New Roman"/>
          <w:sz w:val="20"/>
          <w:szCs w:val="24"/>
        </w:rPr>
        <w:t>arts</w:t>
      </w:r>
      <w:proofErr w:type="spellEnd"/>
      <w:r w:rsidRPr="0057463F">
        <w:rPr>
          <w:rFonts w:ascii="Times New Roman" w:hAnsi="Times New Roman" w:cs="Times New Roman"/>
          <w:sz w:val="20"/>
          <w:szCs w:val="24"/>
        </w:rPr>
        <w:t>. 25, 29 e 32 da Carta: os Estados, o Distrito Federal e os Municípios organizam-se e regem-se nos termos das constituições e leis orgânicas que adotarem. Do fato de essa prerrogativa ser limitada não se pode extrair um princípio que faça da presunção constitucional o seu oposto, indo de encontro, ainda, ao próprio texto da Carta</w:t>
      </w:r>
      <w:r w:rsidR="00757547">
        <w:rPr>
          <w:rFonts w:ascii="Times New Roman" w:hAnsi="Times New Roman" w:cs="Times New Roman"/>
          <w:sz w:val="20"/>
          <w:szCs w:val="24"/>
        </w:rPr>
        <w:t xml:space="preserve"> (2018, p. 302)</w:t>
      </w:r>
      <w:r w:rsidRPr="0057463F">
        <w:rPr>
          <w:rFonts w:ascii="Times New Roman" w:hAnsi="Times New Roman" w:cs="Times New Roman"/>
          <w:sz w:val="20"/>
          <w:szCs w:val="24"/>
        </w:rPr>
        <w:t>.</w:t>
      </w:r>
    </w:p>
    <w:p w14:paraId="2AFBFE8E" w14:textId="77777777" w:rsidR="00143517" w:rsidRPr="0057463F" w:rsidRDefault="00143517" w:rsidP="0057463F">
      <w:pPr>
        <w:spacing w:after="0" w:line="240" w:lineRule="auto"/>
        <w:ind w:left="2268"/>
        <w:jc w:val="both"/>
        <w:rPr>
          <w:rFonts w:ascii="Times New Roman" w:hAnsi="Times New Roman" w:cs="Times New Roman"/>
          <w:sz w:val="20"/>
          <w:szCs w:val="24"/>
        </w:rPr>
      </w:pPr>
    </w:p>
    <w:p w14:paraId="276FA21E" w14:textId="77777777" w:rsidR="00376FD8" w:rsidRDefault="00376FD8"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por privilegiar a autonomia dos estados como regra que DRUMOND evoca o princípio interpretativo da máxima efetividade para defender que:</w:t>
      </w:r>
    </w:p>
    <w:p w14:paraId="504E93EE" w14:textId="77777777" w:rsidR="00376FD8" w:rsidRDefault="00376FD8" w:rsidP="00376FD8">
      <w:pPr>
        <w:spacing w:after="0" w:line="240" w:lineRule="auto"/>
        <w:ind w:left="2268"/>
        <w:jc w:val="both"/>
        <w:rPr>
          <w:rFonts w:ascii="Times New Roman" w:hAnsi="Times New Roman" w:cs="Times New Roman"/>
          <w:sz w:val="20"/>
          <w:szCs w:val="24"/>
        </w:rPr>
      </w:pPr>
    </w:p>
    <w:p w14:paraId="2D4A7820" w14:textId="6015CAD5" w:rsidR="00976DFF" w:rsidRPr="0057463F" w:rsidRDefault="00757547" w:rsidP="0057463F">
      <w:pPr>
        <w:spacing w:after="0" w:line="240" w:lineRule="auto"/>
        <w:ind w:left="2268"/>
        <w:jc w:val="both"/>
        <w:rPr>
          <w:rFonts w:ascii="Times New Roman" w:hAnsi="Times New Roman" w:cs="Times New Roman"/>
          <w:sz w:val="20"/>
          <w:szCs w:val="24"/>
        </w:rPr>
      </w:pPr>
      <w:proofErr w:type="spellStart"/>
      <w:r>
        <w:rPr>
          <w:rFonts w:ascii="Times New Roman" w:hAnsi="Times New Roman" w:cs="Times New Roman"/>
          <w:sz w:val="20"/>
          <w:szCs w:val="24"/>
        </w:rPr>
        <w:t>Q</w:t>
      </w:r>
      <w:r w:rsidR="00376FD8" w:rsidRPr="0057463F">
        <w:rPr>
          <w:rFonts w:ascii="Times New Roman" w:hAnsi="Times New Roman" w:cs="Times New Roman"/>
          <w:sz w:val="20"/>
          <w:szCs w:val="24"/>
        </w:rPr>
        <w:t>qualquer</w:t>
      </w:r>
      <w:proofErr w:type="spellEnd"/>
      <w:r w:rsidR="00376FD8" w:rsidRPr="0057463F">
        <w:rPr>
          <w:rFonts w:ascii="Times New Roman" w:hAnsi="Times New Roman" w:cs="Times New Roman"/>
          <w:sz w:val="20"/>
          <w:szCs w:val="24"/>
        </w:rPr>
        <w:t xml:space="preserve"> interpretação constitucional que acarretará na diminuição ou limitação da autonomia dos entes federados deverá ser muito bem fundamentada, sendo que, ademais, a utilização dessa construção jurisprudencial nomeada de princípio da simetria deve ocorrer da maneira mais restritiva possível, ou seja, prestigiando-se em máxima medida a autonomia das entidades parcelares.</w:t>
      </w:r>
      <w:r>
        <w:rPr>
          <w:rFonts w:ascii="Times New Roman" w:hAnsi="Times New Roman" w:cs="Times New Roman"/>
          <w:sz w:val="20"/>
          <w:szCs w:val="24"/>
        </w:rPr>
        <w:t xml:space="preserve"> (2015, p. 140)</w:t>
      </w:r>
      <w:r w:rsidR="00376FD8" w:rsidRPr="0057463F">
        <w:rPr>
          <w:rFonts w:ascii="Times New Roman" w:hAnsi="Times New Roman" w:cs="Times New Roman"/>
          <w:sz w:val="20"/>
          <w:szCs w:val="24"/>
        </w:rPr>
        <w:t xml:space="preserve"> </w:t>
      </w:r>
    </w:p>
    <w:p w14:paraId="46337723" w14:textId="77777777" w:rsidR="00376FD8" w:rsidRDefault="00376FD8" w:rsidP="00D62FCB">
      <w:pPr>
        <w:spacing w:after="0" w:line="360" w:lineRule="auto"/>
        <w:ind w:firstLine="1418"/>
        <w:jc w:val="both"/>
        <w:rPr>
          <w:rFonts w:ascii="Times New Roman" w:hAnsi="Times New Roman" w:cs="Times New Roman"/>
          <w:sz w:val="24"/>
          <w:szCs w:val="24"/>
        </w:rPr>
      </w:pPr>
    </w:p>
    <w:p w14:paraId="384DD129" w14:textId="53C1CFB0" w:rsidR="00221D91" w:rsidRDefault="00221D91"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Não se questiona </w:t>
      </w:r>
      <w:r w:rsidR="003253A3">
        <w:rPr>
          <w:rFonts w:ascii="Times New Roman" w:hAnsi="Times New Roman" w:cs="Times New Roman"/>
          <w:sz w:val="24"/>
          <w:szCs w:val="24"/>
        </w:rPr>
        <w:t xml:space="preserve">a </w:t>
      </w:r>
      <w:r>
        <w:rPr>
          <w:rFonts w:ascii="Times New Roman" w:hAnsi="Times New Roman" w:cs="Times New Roman"/>
          <w:sz w:val="24"/>
          <w:szCs w:val="24"/>
        </w:rPr>
        <w:t>importância do papel conferido ao STF</w:t>
      </w:r>
      <w:r w:rsidR="00F01F4E">
        <w:rPr>
          <w:rFonts w:ascii="Times New Roman" w:hAnsi="Times New Roman" w:cs="Times New Roman"/>
          <w:sz w:val="24"/>
          <w:szCs w:val="24"/>
        </w:rPr>
        <w:t>,</w:t>
      </w:r>
      <w:r>
        <w:rPr>
          <w:rFonts w:ascii="Times New Roman" w:hAnsi="Times New Roman" w:cs="Times New Roman"/>
          <w:sz w:val="24"/>
          <w:szCs w:val="24"/>
        </w:rPr>
        <w:t xml:space="preserve"> </w:t>
      </w:r>
      <w:r w:rsidR="00F01F4E">
        <w:rPr>
          <w:rFonts w:ascii="Times New Roman" w:hAnsi="Times New Roman" w:cs="Times New Roman"/>
          <w:sz w:val="24"/>
          <w:szCs w:val="24"/>
        </w:rPr>
        <w:t>na qualidade de Tribunal</w:t>
      </w:r>
      <w:r>
        <w:rPr>
          <w:rFonts w:ascii="Times New Roman" w:hAnsi="Times New Roman" w:cs="Times New Roman"/>
          <w:sz w:val="24"/>
          <w:szCs w:val="24"/>
        </w:rPr>
        <w:t xml:space="preserve"> Constitucional da Federação</w:t>
      </w:r>
      <w:r w:rsidR="00F01F4E">
        <w:rPr>
          <w:rFonts w:ascii="Times New Roman" w:hAnsi="Times New Roman" w:cs="Times New Roman"/>
          <w:sz w:val="24"/>
          <w:szCs w:val="24"/>
        </w:rPr>
        <w:t>,</w:t>
      </w:r>
      <w:r>
        <w:rPr>
          <w:rFonts w:ascii="Times New Roman" w:hAnsi="Times New Roman" w:cs="Times New Roman"/>
          <w:sz w:val="24"/>
          <w:szCs w:val="24"/>
        </w:rPr>
        <w:t xml:space="preserve"> de não </w:t>
      </w:r>
      <w:r w:rsidR="003253A3">
        <w:rPr>
          <w:rFonts w:ascii="Times New Roman" w:hAnsi="Times New Roman" w:cs="Times New Roman"/>
          <w:sz w:val="24"/>
          <w:szCs w:val="24"/>
        </w:rPr>
        <w:t>apenas</w:t>
      </w:r>
      <w:r>
        <w:rPr>
          <w:rFonts w:ascii="Times New Roman" w:hAnsi="Times New Roman" w:cs="Times New Roman"/>
          <w:sz w:val="24"/>
          <w:szCs w:val="24"/>
        </w:rPr>
        <w:t xml:space="preserve"> zelar pela Constituição como também de solucionar conflitos federativos.</w:t>
      </w:r>
    </w:p>
    <w:p w14:paraId="0A8DEA6C" w14:textId="77777777" w:rsidR="003253A3" w:rsidRDefault="00F01F4E"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Todavia, é também por respeito à Constituição Federal, notadamente, ao princípio federativo e a autonomia dos entes federativos, que </w:t>
      </w:r>
      <w:r w:rsidR="003253A3">
        <w:rPr>
          <w:rFonts w:ascii="Times New Roman" w:hAnsi="Times New Roman" w:cs="Times New Roman"/>
          <w:sz w:val="24"/>
          <w:szCs w:val="24"/>
        </w:rPr>
        <w:t xml:space="preserve">principalmente em questões federativas de cunho eminentemente políticas em que direitos fundamentais não são restringidos, deve a Corte Constitucional agir com deferência as decisões tomadas pelo legislador estadual. </w:t>
      </w:r>
    </w:p>
    <w:p w14:paraId="2583D6C9" w14:textId="1C9EA4B8" w:rsidR="00C71199" w:rsidRDefault="003253A3"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Quando o Pretório Excelso determina a extensão de norma de organização da União aos Estados com base no princípio da simetria, a Corte não atua somente como legislador negativo, mas também como legislador positivo</w:t>
      </w:r>
      <w:r w:rsidR="009A7349">
        <w:rPr>
          <w:rFonts w:ascii="Times New Roman" w:hAnsi="Times New Roman" w:cs="Times New Roman"/>
          <w:sz w:val="24"/>
          <w:szCs w:val="24"/>
        </w:rPr>
        <w:t xml:space="preserve">, em ofensa aos princípios federativo, democrático e inclusive da separação dos poderes. Assim, salutar a posição de </w:t>
      </w:r>
      <w:r w:rsidR="00C71199">
        <w:rPr>
          <w:rFonts w:ascii="Times New Roman" w:hAnsi="Times New Roman" w:cs="Times New Roman"/>
          <w:sz w:val="24"/>
          <w:szCs w:val="24"/>
        </w:rPr>
        <w:t>COSTA</w:t>
      </w:r>
      <w:r w:rsidR="009A7349">
        <w:rPr>
          <w:rFonts w:ascii="Times New Roman" w:hAnsi="Times New Roman" w:cs="Times New Roman"/>
          <w:sz w:val="24"/>
          <w:szCs w:val="24"/>
        </w:rPr>
        <w:t xml:space="preserve"> em defender que </w:t>
      </w:r>
      <w:r w:rsidR="00C71199">
        <w:rPr>
          <w:rFonts w:ascii="Times New Roman" w:hAnsi="Times New Roman" w:cs="Times New Roman"/>
          <w:sz w:val="24"/>
          <w:szCs w:val="24"/>
        </w:rPr>
        <w:t xml:space="preserve">o STF seja </w:t>
      </w:r>
      <w:r w:rsidR="009A7349">
        <w:rPr>
          <w:rFonts w:ascii="Times New Roman" w:hAnsi="Times New Roman" w:cs="Times New Roman"/>
          <w:sz w:val="24"/>
          <w:szCs w:val="24"/>
        </w:rPr>
        <w:t>defer</w:t>
      </w:r>
      <w:r w:rsidR="00C71199">
        <w:rPr>
          <w:rFonts w:ascii="Times New Roman" w:hAnsi="Times New Roman" w:cs="Times New Roman"/>
          <w:sz w:val="24"/>
          <w:szCs w:val="24"/>
        </w:rPr>
        <w:t xml:space="preserve">ente com </w:t>
      </w:r>
      <w:r w:rsidR="009A7349">
        <w:rPr>
          <w:rFonts w:ascii="Times New Roman" w:hAnsi="Times New Roman" w:cs="Times New Roman"/>
          <w:sz w:val="24"/>
          <w:szCs w:val="24"/>
        </w:rPr>
        <w:t>o legislador estadual</w:t>
      </w:r>
      <w:r w:rsidR="00C71199">
        <w:rPr>
          <w:rFonts w:ascii="Times New Roman" w:hAnsi="Times New Roman" w:cs="Times New Roman"/>
          <w:sz w:val="24"/>
          <w:szCs w:val="24"/>
        </w:rPr>
        <w:t xml:space="preserve"> e apenas excepcionalmente supra a lacuna decorrente da inconstitucionalidade com normas da União:</w:t>
      </w:r>
    </w:p>
    <w:p w14:paraId="6CF609E3" w14:textId="3BFE1FCF" w:rsidR="00C71199" w:rsidRPr="0057463F" w:rsidRDefault="00757547" w:rsidP="0057463F">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O</w:t>
      </w:r>
      <w:r w:rsidR="00C71199" w:rsidRPr="0057463F">
        <w:rPr>
          <w:rFonts w:ascii="Times New Roman" w:hAnsi="Times New Roman" w:cs="Times New Roman"/>
          <w:sz w:val="20"/>
          <w:szCs w:val="24"/>
        </w:rPr>
        <w:t xml:space="preserve"> Supremo Tribunal Federal deve ser deferente ao legislador estadual em matéria de federalismo. Ainda assim, quando se defrontar com uma norma inconstitucional, deve se limitar a declarar a inconstitucionalidade no seu papel de legislador negativo. Excepcionalmente, com base em expresso dispositivo constitucional ou interpretação constitucional consagrada no romance jurídico brasileiro - no qual o princípio da simetria é apenas um capítulo conturbado -, pode a Corte impor aos Estados uma regra originalmente voltada à União. Nos demais casos, uma eventual lacuna decorrente da inconstitucionalidade deve ser suprida pelas instâncias democráticas</w:t>
      </w:r>
      <w:r>
        <w:rPr>
          <w:rFonts w:ascii="Times New Roman" w:hAnsi="Times New Roman" w:cs="Times New Roman"/>
          <w:sz w:val="20"/>
          <w:szCs w:val="24"/>
        </w:rPr>
        <w:t xml:space="preserve"> (COSTA, </w:t>
      </w:r>
      <w:r w:rsidRPr="00757547">
        <w:rPr>
          <w:rFonts w:ascii="Times New Roman" w:hAnsi="Times New Roman" w:cs="Times New Roman"/>
          <w:sz w:val="20"/>
          <w:szCs w:val="24"/>
        </w:rPr>
        <w:t>2020 p. 115</w:t>
      </w:r>
      <w:r>
        <w:rPr>
          <w:rFonts w:ascii="Times New Roman" w:hAnsi="Times New Roman" w:cs="Times New Roman"/>
          <w:sz w:val="20"/>
          <w:szCs w:val="24"/>
        </w:rPr>
        <w:t>).</w:t>
      </w:r>
    </w:p>
    <w:p w14:paraId="3E4EFB4E" w14:textId="77777777" w:rsidR="00C71199" w:rsidRDefault="00C71199" w:rsidP="009A7349">
      <w:pPr>
        <w:spacing w:after="0" w:line="360" w:lineRule="auto"/>
        <w:ind w:firstLine="1418"/>
        <w:jc w:val="both"/>
        <w:rPr>
          <w:rFonts w:ascii="Times New Roman" w:hAnsi="Times New Roman" w:cs="Times New Roman"/>
          <w:sz w:val="24"/>
          <w:szCs w:val="24"/>
        </w:rPr>
      </w:pPr>
    </w:p>
    <w:p w14:paraId="775C52DE" w14:textId="063655E3" w:rsidR="003253A3" w:rsidRDefault="00C71199"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 maneira semelhante, em busca de um critério para nortear a aplicação do princípio da simetria, ARAUJO conclui que:</w:t>
      </w:r>
    </w:p>
    <w:p w14:paraId="41B6D6BF" w14:textId="77777777" w:rsidR="00C71199" w:rsidRDefault="00C71199" w:rsidP="009A7349">
      <w:pPr>
        <w:spacing w:after="0" w:line="360" w:lineRule="auto"/>
        <w:ind w:firstLine="1418"/>
        <w:jc w:val="both"/>
        <w:rPr>
          <w:rFonts w:ascii="Times New Roman" w:hAnsi="Times New Roman" w:cs="Times New Roman"/>
          <w:sz w:val="20"/>
          <w:szCs w:val="24"/>
        </w:rPr>
      </w:pPr>
    </w:p>
    <w:p w14:paraId="52F4483D" w14:textId="7FFD2AA1" w:rsidR="00C71199" w:rsidRPr="0057463F" w:rsidRDefault="00C71199" w:rsidP="0057463F">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Assim, o critério de uso do princípio da simetria termina sendo o da verificação se o disciplinamento estadual de maneira diferente ao disciplinamento federal sobre o tema afeta ou não a harmonia entre os poderes, constituindo, em última análise, uma simetria pela necessidade de preservação da harmonia entre os poderes. Não seria, então, possível determinar a reprodução de algo federal para o plano estadual sem fundamentar na necessidade de manutenção dessa harmonia. Aparentemente, esse é o desenho de utilização do princípio da simetria</w:t>
      </w:r>
      <w:r w:rsidR="00757547">
        <w:rPr>
          <w:rFonts w:ascii="Times New Roman" w:hAnsi="Times New Roman" w:cs="Times New Roman"/>
          <w:sz w:val="20"/>
          <w:szCs w:val="24"/>
        </w:rPr>
        <w:t xml:space="preserve"> (</w:t>
      </w:r>
      <w:r w:rsidR="00757547" w:rsidRPr="00757547">
        <w:rPr>
          <w:rFonts w:ascii="Times New Roman" w:hAnsi="Times New Roman" w:cs="Times New Roman"/>
          <w:sz w:val="20"/>
          <w:szCs w:val="24"/>
        </w:rPr>
        <w:t>2008, p. 175</w:t>
      </w:r>
      <w:r w:rsidR="00757547">
        <w:rPr>
          <w:rFonts w:ascii="Times New Roman" w:hAnsi="Times New Roman" w:cs="Times New Roman"/>
          <w:sz w:val="20"/>
          <w:szCs w:val="24"/>
        </w:rPr>
        <w:t>)</w:t>
      </w:r>
      <w:r>
        <w:rPr>
          <w:rFonts w:ascii="Times New Roman" w:hAnsi="Times New Roman" w:cs="Times New Roman"/>
          <w:sz w:val="20"/>
          <w:szCs w:val="24"/>
        </w:rPr>
        <w:t>.</w:t>
      </w:r>
    </w:p>
    <w:p w14:paraId="6075D1C0" w14:textId="77777777" w:rsidR="00C71199" w:rsidRDefault="00C71199" w:rsidP="009A7349">
      <w:pPr>
        <w:spacing w:after="0" w:line="360" w:lineRule="auto"/>
        <w:ind w:firstLine="1418"/>
        <w:jc w:val="both"/>
        <w:rPr>
          <w:rFonts w:ascii="Times New Roman" w:hAnsi="Times New Roman" w:cs="Times New Roman"/>
          <w:sz w:val="24"/>
          <w:szCs w:val="24"/>
        </w:rPr>
      </w:pPr>
    </w:p>
    <w:p w14:paraId="751CB6D5" w14:textId="0CCEAC4C" w:rsidR="00C01C32" w:rsidRDefault="00512237"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essas razões, no embate entre o princípio da simetria e a diversidade do federalismo assimétrico</w:t>
      </w:r>
      <w:r w:rsidR="005020A0">
        <w:rPr>
          <w:rFonts w:ascii="Times New Roman" w:hAnsi="Times New Roman" w:cs="Times New Roman"/>
          <w:sz w:val="24"/>
          <w:szCs w:val="24"/>
        </w:rPr>
        <w:t>, constata-se que</w:t>
      </w:r>
      <w:r w:rsidR="00C01C32">
        <w:rPr>
          <w:rFonts w:ascii="Times New Roman" w:hAnsi="Times New Roman" w:cs="Times New Roman"/>
          <w:sz w:val="24"/>
          <w:szCs w:val="24"/>
        </w:rPr>
        <w:t>, de um lado,</w:t>
      </w:r>
      <w:r w:rsidR="005020A0">
        <w:rPr>
          <w:rFonts w:ascii="Times New Roman" w:hAnsi="Times New Roman" w:cs="Times New Roman"/>
          <w:sz w:val="24"/>
          <w:szCs w:val="24"/>
        </w:rPr>
        <w:t xml:space="preserve"> </w:t>
      </w:r>
      <w:r w:rsidR="00902345">
        <w:rPr>
          <w:rFonts w:ascii="Times New Roman" w:hAnsi="Times New Roman" w:cs="Times New Roman"/>
          <w:sz w:val="24"/>
          <w:szCs w:val="24"/>
        </w:rPr>
        <w:t>a</w:t>
      </w:r>
      <w:r w:rsidR="005020A0">
        <w:rPr>
          <w:rFonts w:ascii="Times New Roman" w:hAnsi="Times New Roman" w:cs="Times New Roman"/>
          <w:sz w:val="24"/>
          <w:szCs w:val="24"/>
        </w:rPr>
        <w:t xml:space="preserve"> Constituição Federal de 1988 apresenta fundamentos robustos em direção a descentralização política e valorização da autonomia dos Estados-membros</w:t>
      </w:r>
      <w:r w:rsidR="00C01C32">
        <w:rPr>
          <w:rFonts w:ascii="Times New Roman" w:hAnsi="Times New Roman" w:cs="Times New Roman"/>
          <w:sz w:val="24"/>
          <w:szCs w:val="24"/>
        </w:rPr>
        <w:t>, de outro, o princípio da simetria</w:t>
      </w:r>
      <w:r w:rsidR="00006A84">
        <w:rPr>
          <w:rFonts w:ascii="Times New Roman" w:hAnsi="Times New Roman" w:cs="Times New Roman"/>
          <w:sz w:val="24"/>
          <w:szCs w:val="24"/>
        </w:rPr>
        <w:t xml:space="preserve">, enquanto legado jurisprudencial do regime anterior, </w:t>
      </w:r>
      <w:r w:rsidR="00C01C32">
        <w:rPr>
          <w:rFonts w:ascii="Times New Roman" w:hAnsi="Times New Roman" w:cs="Times New Roman"/>
          <w:sz w:val="24"/>
          <w:szCs w:val="24"/>
        </w:rPr>
        <w:t xml:space="preserve">carece de </w:t>
      </w:r>
      <w:r w:rsidR="00441020">
        <w:rPr>
          <w:rFonts w:ascii="Times New Roman" w:hAnsi="Times New Roman" w:cs="Times New Roman"/>
          <w:sz w:val="24"/>
          <w:szCs w:val="24"/>
        </w:rPr>
        <w:t>suportes</w:t>
      </w:r>
      <w:r w:rsidR="00C01C32">
        <w:rPr>
          <w:rFonts w:ascii="Times New Roman" w:hAnsi="Times New Roman" w:cs="Times New Roman"/>
          <w:sz w:val="24"/>
          <w:szCs w:val="24"/>
        </w:rPr>
        <w:t xml:space="preserve"> sólid</w:t>
      </w:r>
      <w:r w:rsidR="00441020">
        <w:rPr>
          <w:rFonts w:ascii="Times New Roman" w:hAnsi="Times New Roman" w:cs="Times New Roman"/>
          <w:sz w:val="24"/>
          <w:szCs w:val="24"/>
        </w:rPr>
        <w:t>o</w:t>
      </w:r>
      <w:r w:rsidR="00C01C32">
        <w:rPr>
          <w:rFonts w:ascii="Times New Roman" w:hAnsi="Times New Roman" w:cs="Times New Roman"/>
          <w:sz w:val="24"/>
          <w:szCs w:val="24"/>
        </w:rPr>
        <w:t xml:space="preserve">s para se sustentar no atual </w:t>
      </w:r>
      <w:r w:rsidR="00441020">
        <w:rPr>
          <w:rFonts w:ascii="Times New Roman" w:hAnsi="Times New Roman" w:cs="Times New Roman"/>
          <w:sz w:val="24"/>
          <w:szCs w:val="24"/>
        </w:rPr>
        <w:t>texto constitucional.</w:t>
      </w:r>
    </w:p>
    <w:p w14:paraId="2D37A1D8" w14:textId="768F8ADD" w:rsidR="00441020" w:rsidRDefault="00441020"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Contudo, a aparente fragilidade do princípio da simetria diante da Constituição Federal </w:t>
      </w:r>
      <w:r w:rsidR="00006A84">
        <w:rPr>
          <w:rFonts w:ascii="Times New Roman" w:hAnsi="Times New Roman" w:cs="Times New Roman"/>
          <w:sz w:val="24"/>
          <w:szCs w:val="24"/>
        </w:rPr>
        <w:t>vigente parece</w:t>
      </w:r>
      <w:r>
        <w:rPr>
          <w:rFonts w:ascii="Times New Roman" w:hAnsi="Times New Roman" w:cs="Times New Roman"/>
          <w:sz w:val="24"/>
          <w:szCs w:val="24"/>
        </w:rPr>
        <w:t xml:space="preserve"> não apresenta</w:t>
      </w:r>
      <w:r w:rsidR="00006A84">
        <w:rPr>
          <w:rFonts w:ascii="Times New Roman" w:hAnsi="Times New Roman" w:cs="Times New Roman"/>
          <w:sz w:val="24"/>
          <w:szCs w:val="24"/>
        </w:rPr>
        <w:t>r</w:t>
      </w:r>
      <w:r>
        <w:rPr>
          <w:rFonts w:ascii="Times New Roman" w:hAnsi="Times New Roman" w:cs="Times New Roman"/>
          <w:sz w:val="24"/>
          <w:szCs w:val="24"/>
        </w:rPr>
        <w:t xml:space="preserve"> grandes riscos ao </w:t>
      </w:r>
      <w:r w:rsidR="00006A84">
        <w:rPr>
          <w:rFonts w:ascii="Times New Roman" w:hAnsi="Times New Roman" w:cs="Times New Roman"/>
          <w:sz w:val="24"/>
          <w:szCs w:val="24"/>
        </w:rPr>
        <w:t>mencionado princípio que permanece sendo amplamente aplicado pelo Supremo Tribunal Federal em matérias federativas levadas a Corte.</w:t>
      </w:r>
    </w:p>
    <w:p w14:paraId="74C6C003" w14:textId="274CC6E3" w:rsidR="00006A84" w:rsidRDefault="00006A84"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Nesse ponto, merece atenção a observação de Thiago Magalhães Pires no sentido de que a aplicação do princípio da simetria como parâmetro de constitucionalidade das normas estaduais desvirtua o real debate que deveria ser traçado na Suprema Corte:</w:t>
      </w:r>
    </w:p>
    <w:p w14:paraId="760A7B26" w14:textId="77777777" w:rsidR="005916C7" w:rsidRDefault="005916C7" w:rsidP="005916C7">
      <w:pPr>
        <w:spacing w:after="0" w:line="240" w:lineRule="auto"/>
        <w:ind w:left="2268"/>
        <w:jc w:val="both"/>
        <w:rPr>
          <w:rFonts w:ascii="Times New Roman" w:hAnsi="Times New Roman" w:cs="Times New Roman"/>
          <w:sz w:val="20"/>
          <w:szCs w:val="24"/>
        </w:rPr>
      </w:pPr>
    </w:p>
    <w:p w14:paraId="26B18BDC" w14:textId="623A5115" w:rsidR="005916C7" w:rsidRPr="0057463F" w:rsidRDefault="005916C7" w:rsidP="0057463F">
      <w:pPr>
        <w:spacing w:after="0" w:line="240" w:lineRule="auto"/>
        <w:ind w:left="2268"/>
        <w:jc w:val="both"/>
        <w:rPr>
          <w:rFonts w:ascii="Times New Roman" w:hAnsi="Times New Roman" w:cs="Times New Roman"/>
          <w:sz w:val="20"/>
          <w:szCs w:val="24"/>
        </w:rPr>
      </w:pPr>
      <w:r w:rsidRPr="0057463F">
        <w:rPr>
          <w:rFonts w:ascii="Times New Roman" w:hAnsi="Times New Roman" w:cs="Times New Roman"/>
          <w:sz w:val="20"/>
          <w:szCs w:val="24"/>
        </w:rPr>
        <w:t>Dessa forma, além de não ter amparo na teoria da federação ou no texto da Carta de 1988, o “princípio da simetria” corresponde a uma forma oblíqua e inadequada de examinar questões materiais. Em vez de pensar se há ou não uma exigência de simetria em tese, o que se deve verificar, em cada situação, é se a decisão política tomada por um ente periférico, no sentido de copiar a União ou diferenciar-se dela, viola alguma disposição constitucional. E aqui são apenas duas as preocupações que se devem ter: (a) O Estado, o Distrito Federal ou o Município, conforme o caso, dispõe de competência para normatizar na matéria? (b) Se a resposta for positiva, a decisão tomada por ele viola alguma norma procedimental ou material da Carta Federal?</w:t>
      </w:r>
      <w:r w:rsidR="00757547">
        <w:rPr>
          <w:rFonts w:ascii="Times New Roman" w:hAnsi="Times New Roman" w:cs="Times New Roman"/>
          <w:sz w:val="20"/>
          <w:szCs w:val="24"/>
        </w:rPr>
        <w:t xml:space="preserve"> (2018, p 303)</w:t>
      </w:r>
      <w:r w:rsidRPr="0057463F">
        <w:rPr>
          <w:rFonts w:ascii="Times New Roman" w:hAnsi="Times New Roman" w:cs="Times New Roman"/>
          <w:sz w:val="20"/>
          <w:szCs w:val="24"/>
        </w:rPr>
        <w:t xml:space="preserve"> </w:t>
      </w:r>
    </w:p>
    <w:p w14:paraId="12AA11D9" w14:textId="77777777" w:rsidR="00006A84" w:rsidRDefault="00006A84" w:rsidP="00D62FCB">
      <w:pPr>
        <w:spacing w:after="0" w:line="360" w:lineRule="auto"/>
        <w:ind w:firstLine="1418"/>
        <w:jc w:val="both"/>
        <w:rPr>
          <w:rFonts w:ascii="Times New Roman" w:hAnsi="Times New Roman" w:cs="Times New Roman"/>
          <w:sz w:val="24"/>
          <w:szCs w:val="24"/>
        </w:rPr>
      </w:pPr>
    </w:p>
    <w:p w14:paraId="58BBB773" w14:textId="230811A1" w:rsidR="00902345" w:rsidRDefault="005916C7" w:rsidP="00FE29F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com base nessas premissas que defender-se-á a seguir a inaplicabilidade do princípio da simetria na definição dos critérios de nomeação do Procurador-Geral do Estado.</w:t>
      </w:r>
    </w:p>
    <w:p w14:paraId="6BC6A2C8" w14:textId="77777777" w:rsidR="0046282C" w:rsidRDefault="0046282C" w:rsidP="00B9353D">
      <w:pPr>
        <w:spacing w:after="0" w:line="360" w:lineRule="auto"/>
        <w:jc w:val="both"/>
        <w:rPr>
          <w:rFonts w:ascii="Times New Roman" w:hAnsi="Times New Roman" w:cs="Times New Roman"/>
          <w:sz w:val="24"/>
          <w:szCs w:val="24"/>
        </w:rPr>
      </w:pPr>
    </w:p>
    <w:p w14:paraId="679FA1BF" w14:textId="77777777" w:rsidR="0046282C" w:rsidRPr="00D63669" w:rsidRDefault="0046282C" w:rsidP="00443355">
      <w:pPr>
        <w:spacing w:after="0" w:line="360" w:lineRule="auto"/>
        <w:jc w:val="both"/>
        <w:rPr>
          <w:rFonts w:ascii="Times New Roman" w:hAnsi="Times New Roman" w:cs="Times New Roman"/>
          <w:sz w:val="24"/>
          <w:szCs w:val="24"/>
        </w:rPr>
      </w:pPr>
    </w:p>
    <w:p w14:paraId="5F07EA5B" w14:textId="28A6EF74" w:rsidR="003A6429" w:rsidRPr="00D63669" w:rsidRDefault="008B048C" w:rsidP="008D5763">
      <w:pPr>
        <w:spacing w:after="0" w:line="360" w:lineRule="auto"/>
        <w:jc w:val="both"/>
        <w:rPr>
          <w:rFonts w:ascii="Times New Roman" w:hAnsi="Times New Roman" w:cs="Times New Roman"/>
          <w:b/>
          <w:sz w:val="24"/>
          <w:szCs w:val="24"/>
        </w:rPr>
      </w:pPr>
      <w:r w:rsidRPr="00D63669">
        <w:rPr>
          <w:rFonts w:ascii="Times New Roman" w:hAnsi="Times New Roman" w:cs="Times New Roman"/>
          <w:b/>
          <w:sz w:val="24"/>
          <w:szCs w:val="24"/>
        </w:rPr>
        <w:t>5.</w:t>
      </w:r>
      <w:r w:rsidR="00A94C93" w:rsidRPr="00D63669">
        <w:rPr>
          <w:rFonts w:ascii="Times New Roman" w:hAnsi="Times New Roman" w:cs="Times New Roman"/>
          <w:b/>
          <w:sz w:val="24"/>
          <w:szCs w:val="24"/>
        </w:rPr>
        <w:t xml:space="preserve"> </w:t>
      </w:r>
      <w:r w:rsidR="008D5763" w:rsidRPr="00D63669">
        <w:rPr>
          <w:rFonts w:ascii="Times New Roman" w:hAnsi="Times New Roman" w:cs="Times New Roman"/>
          <w:b/>
          <w:sz w:val="24"/>
          <w:szCs w:val="24"/>
        </w:rPr>
        <w:t>AUTONOMIA DOS ESTADOS MEMBROS NO ÂMBITO DAS PROCURADORIAS ESTADUAIS: POSSIBILIDADE DE DEFINIÇÃO DOS CRITÉRIOS DE ESCOLHA DO PROCURADOR-GERAL</w:t>
      </w:r>
      <w:r w:rsidR="003A6429" w:rsidRPr="00D63669">
        <w:rPr>
          <w:rFonts w:ascii="Times New Roman" w:hAnsi="Times New Roman" w:cs="Times New Roman"/>
          <w:b/>
          <w:sz w:val="24"/>
          <w:szCs w:val="24"/>
        </w:rPr>
        <w:t>:</w:t>
      </w:r>
    </w:p>
    <w:p w14:paraId="4DB691B4" w14:textId="7EB7CB05" w:rsidR="00F52A07" w:rsidRPr="00D63669" w:rsidRDefault="00F52A07" w:rsidP="00F52A07">
      <w:pPr>
        <w:spacing w:after="0" w:line="360" w:lineRule="auto"/>
        <w:ind w:firstLine="1418"/>
        <w:jc w:val="both"/>
        <w:rPr>
          <w:rFonts w:ascii="Times New Roman" w:hAnsi="Times New Roman" w:cs="Times New Roman"/>
          <w:sz w:val="24"/>
          <w:szCs w:val="24"/>
        </w:rPr>
      </w:pPr>
    </w:p>
    <w:p w14:paraId="70008EC3" w14:textId="2C9ECFF5" w:rsidR="009144BC" w:rsidRPr="00D63669" w:rsidRDefault="00FC5F36" w:rsidP="00FE29FF">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Após análise da evolução jurisprudencial do Supremo Tribunal Federal acerca do objeto deste trabalho, com as peculiaridades que permeiam a sistemática do federalismo e a autonomia que rege a estrutura dos Estados-membros, emerge como conclusão lógica a possibilidade de as Procuradorias dos Estados e Distrito Federal poderem eleger os critérios para escolha de seus dirigentes.</w:t>
      </w:r>
    </w:p>
    <w:p w14:paraId="639CC3D7" w14:textId="7BE60907" w:rsidR="00FC5F36" w:rsidRPr="00D63669" w:rsidRDefault="00FB3991" w:rsidP="00FE29FF">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Com efeito, os Procuradores dos Estados e Distritos Federais foram inseridos pela Constituição Federal, sem seu art. 132, como </w:t>
      </w:r>
      <w:r w:rsidR="00D47ECE" w:rsidRPr="00D63669">
        <w:rPr>
          <w:rFonts w:ascii="Times New Roman" w:hAnsi="Times New Roman" w:cs="Times New Roman"/>
          <w:sz w:val="24"/>
          <w:szCs w:val="24"/>
        </w:rPr>
        <w:t xml:space="preserve">parte das </w:t>
      </w:r>
      <w:r w:rsidRPr="00D63669">
        <w:rPr>
          <w:rFonts w:ascii="Times New Roman" w:hAnsi="Times New Roman" w:cs="Times New Roman"/>
          <w:sz w:val="24"/>
          <w:szCs w:val="24"/>
        </w:rPr>
        <w:t xml:space="preserve">funções essenciais à justiça cujo dispositivo elegeu </w:t>
      </w:r>
      <w:r w:rsidR="00D47ECE" w:rsidRPr="00D63669">
        <w:rPr>
          <w:rFonts w:ascii="Times New Roman" w:hAnsi="Times New Roman" w:cs="Times New Roman"/>
          <w:sz w:val="24"/>
          <w:szCs w:val="24"/>
        </w:rPr>
        <w:t xml:space="preserve">como critério a ser obedecido </w:t>
      </w:r>
      <w:r w:rsidRPr="00D63669">
        <w:rPr>
          <w:rFonts w:ascii="Times New Roman" w:hAnsi="Times New Roman" w:cs="Times New Roman"/>
          <w:sz w:val="24"/>
          <w:szCs w:val="24"/>
        </w:rPr>
        <w:t xml:space="preserve">a) </w:t>
      </w:r>
      <w:r w:rsidR="00D47ECE" w:rsidRPr="00D63669">
        <w:rPr>
          <w:rFonts w:ascii="Times New Roman" w:hAnsi="Times New Roman" w:cs="Times New Roman"/>
          <w:sz w:val="24"/>
          <w:szCs w:val="24"/>
        </w:rPr>
        <w:t xml:space="preserve">a </w:t>
      </w:r>
      <w:r w:rsidRPr="00D63669">
        <w:rPr>
          <w:rFonts w:ascii="Times New Roman" w:hAnsi="Times New Roman" w:cs="Times New Roman"/>
          <w:sz w:val="24"/>
          <w:szCs w:val="24"/>
        </w:rPr>
        <w:t>organização em carreira, b) o ingresso através de concurso público de provas e título</w:t>
      </w:r>
      <w:r w:rsidR="00D47ECE" w:rsidRPr="00D63669">
        <w:rPr>
          <w:rFonts w:ascii="Times New Roman" w:hAnsi="Times New Roman" w:cs="Times New Roman"/>
          <w:sz w:val="24"/>
          <w:szCs w:val="24"/>
        </w:rPr>
        <w:t xml:space="preserve">s com participação da OAB; c) </w:t>
      </w:r>
      <w:r w:rsidRPr="00D63669">
        <w:rPr>
          <w:rFonts w:ascii="Times New Roman" w:hAnsi="Times New Roman" w:cs="Times New Roman"/>
          <w:sz w:val="24"/>
          <w:szCs w:val="24"/>
        </w:rPr>
        <w:t>o seu escopo de exercer a representação judicial e consultoria jurídica do respectivo ente federativo; d) assegurando-se àqueles que desempenhe esta função a estabilidade após três anos de efetivo exercício.</w:t>
      </w:r>
    </w:p>
    <w:p w14:paraId="526614A8" w14:textId="6B776D04" w:rsidR="00FB3991" w:rsidRPr="00D63669" w:rsidRDefault="00FB3991" w:rsidP="00FE29FF">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Como já se adiantou nos tópicos anteriores, em nenhuma outra passagem a Constituição dedicou atenção para definição, restrição ou exclusão ex</w:t>
      </w:r>
      <w:r w:rsidR="00D47ECE" w:rsidRPr="00D63669">
        <w:rPr>
          <w:rFonts w:ascii="Times New Roman" w:hAnsi="Times New Roman" w:cs="Times New Roman"/>
          <w:sz w:val="24"/>
          <w:szCs w:val="24"/>
        </w:rPr>
        <w:t>pressa de qualquer atribuição dos Procuradores</w:t>
      </w:r>
      <w:r w:rsidRPr="00D63669">
        <w:rPr>
          <w:rFonts w:ascii="Times New Roman" w:hAnsi="Times New Roman" w:cs="Times New Roman"/>
          <w:sz w:val="24"/>
          <w:szCs w:val="24"/>
        </w:rPr>
        <w:t xml:space="preserve"> dos Est</w:t>
      </w:r>
      <w:r w:rsidR="00D47ECE" w:rsidRPr="00D63669">
        <w:rPr>
          <w:rFonts w:ascii="Times New Roman" w:hAnsi="Times New Roman" w:cs="Times New Roman"/>
          <w:sz w:val="24"/>
          <w:szCs w:val="24"/>
        </w:rPr>
        <w:t xml:space="preserve">ados e Distrito Federal, </w:t>
      </w:r>
      <w:r w:rsidRPr="00D63669">
        <w:rPr>
          <w:rFonts w:ascii="Times New Roman" w:hAnsi="Times New Roman" w:cs="Times New Roman"/>
          <w:sz w:val="24"/>
          <w:szCs w:val="24"/>
        </w:rPr>
        <w:t>conclui</w:t>
      </w:r>
      <w:r w:rsidR="00D47ECE" w:rsidRPr="00D63669">
        <w:rPr>
          <w:rFonts w:ascii="Times New Roman" w:hAnsi="Times New Roman" w:cs="Times New Roman"/>
          <w:sz w:val="24"/>
          <w:szCs w:val="24"/>
        </w:rPr>
        <w:t xml:space="preserve">ndo-se, assim, pela </w:t>
      </w:r>
      <w:r w:rsidRPr="00D63669">
        <w:rPr>
          <w:rFonts w:ascii="Times New Roman" w:hAnsi="Times New Roman" w:cs="Times New Roman"/>
          <w:sz w:val="24"/>
          <w:szCs w:val="24"/>
        </w:rPr>
        <w:t>liberdade de cada Ente Federativo na definição da organização de suas Procuradorias.</w:t>
      </w:r>
    </w:p>
    <w:p w14:paraId="6FD74DC3" w14:textId="6BC82781" w:rsidR="00EC0FB2" w:rsidRPr="00D63669" w:rsidRDefault="00FB3991" w:rsidP="00FE29FF">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Não é demais lembrar que, como bem se pontua quando se analisa as normas constitucionais, não há no decorrer do texto constitucional palavras inúteis, devendo se utilizar semp</w:t>
      </w:r>
      <w:r w:rsidR="00D47ECE" w:rsidRPr="00D63669">
        <w:rPr>
          <w:rFonts w:ascii="Times New Roman" w:hAnsi="Times New Roman" w:cs="Times New Roman"/>
          <w:sz w:val="24"/>
          <w:szCs w:val="24"/>
        </w:rPr>
        <w:t>re, para a fiel concretização d</w:t>
      </w:r>
      <w:r w:rsidRPr="00D63669">
        <w:rPr>
          <w:rFonts w:ascii="Times New Roman" w:hAnsi="Times New Roman" w:cs="Times New Roman"/>
          <w:sz w:val="24"/>
          <w:szCs w:val="24"/>
        </w:rPr>
        <w:t>as diretrizes</w:t>
      </w:r>
      <w:r w:rsidR="00D47ECE" w:rsidRPr="00D63669">
        <w:rPr>
          <w:rFonts w:ascii="Times New Roman" w:hAnsi="Times New Roman" w:cs="Times New Roman"/>
          <w:sz w:val="24"/>
          <w:szCs w:val="24"/>
        </w:rPr>
        <w:t xml:space="preserve"> da Constituição Federal</w:t>
      </w:r>
      <w:r w:rsidRPr="00D63669">
        <w:rPr>
          <w:rFonts w:ascii="Times New Roman" w:hAnsi="Times New Roman" w:cs="Times New Roman"/>
          <w:sz w:val="24"/>
          <w:szCs w:val="24"/>
        </w:rPr>
        <w:t>,</w:t>
      </w:r>
      <w:r w:rsidR="00EC0FB2" w:rsidRPr="00D63669">
        <w:rPr>
          <w:rFonts w:ascii="Times New Roman" w:hAnsi="Times New Roman" w:cs="Times New Roman"/>
          <w:sz w:val="24"/>
          <w:szCs w:val="24"/>
        </w:rPr>
        <w:t xml:space="preserve"> de uma</w:t>
      </w:r>
      <w:r w:rsidRPr="00D63669">
        <w:rPr>
          <w:rFonts w:ascii="Times New Roman" w:hAnsi="Times New Roman" w:cs="Times New Roman"/>
          <w:sz w:val="24"/>
          <w:szCs w:val="24"/>
        </w:rPr>
        <w:t xml:space="preserve"> interpretação</w:t>
      </w:r>
      <w:r w:rsidR="00EC0FB2" w:rsidRPr="00D63669">
        <w:rPr>
          <w:rFonts w:ascii="Times New Roman" w:hAnsi="Times New Roman" w:cs="Times New Roman"/>
          <w:sz w:val="24"/>
          <w:szCs w:val="24"/>
        </w:rPr>
        <w:t xml:space="preserve"> razoável e justa.</w:t>
      </w:r>
    </w:p>
    <w:p w14:paraId="049E87D1" w14:textId="6AF07650" w:rsidR="00FB3991" w:rsidRPr="00D63669" w:rsidRDefault="00EC0FB2" w:rsidP="00FE29FF">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Nesse contexto, ganha destaque o silêncio eloquente do legislador constituinte que, ao elaborar o art</w:t>
      </w:r>
      <w:r w:rsidR="00D47ECE" w:rsidRPr="00D63669">
        <w:rPr>
          <w:rFonts w:ascii="Times New Roman" w:hAnsi="Times New Roman" w:cs="Times New Roman"/>
          <w:sz w:val="24"/>
          <w:szCs w:val="24"/>
        </w:rPr>
        <w:t>. 1</w:t>
      </w:r>
      <w:r w:rsidRPr="00D63669">
        <w:rPr>
          <w:rFonts w:ascii="Times New Roman" w:hAnsi="Times New Roman" w:cs="Times New Roman"/>
          <w:sz w:val="24"/>
          <w:szCs w:val="24"/>
        </w:rPr>
        <w:t xml:space="preserve">32 da Constituição Federal, manteve-se silente quanto à forma de organização das Procuradorias dos Estados e do Distrito Federal, ao contrário da norma que rege </w:t>
      </w:r>
      <w:r w:rsidR="00D47ECE" w:rsidRPr="00D63669">
        <w:rPr>
          <w:rFonts w:ascii="Times New Roman" w:hAnsi="Times New Roman" w:cs="Times New Roman"/>
          <w:sz w:val="24"/>
          <w:szCs w:val="24"/>
        </w:rPr>
        <w:t>a</w:t>
      </w:r>
      <w:r w:rsidRPr="00D63669">
        <w:rPr>
          <w:rFonts w:ascii="Times New Roman" w:hAnsi="Times New Roman" w:cs="Times New Roman"/>
          <w:sz w:val="24"/>
          <w:szCs w:val="24"/>
        </w:rPr>
        <w:t xml:space="preserve"> Advo</w:t>
      </w:r>
      <w:r w:rsidR="00757547">
        <w:rPr>
          <w:rFonts w:ascii="Times New Roman" w:hAnsi="Times New Roman" w:cs="Times New Roman"/>
          <w:sz w:val="24"/>
          <w:szCs w:val="24"/>
        </w:rPr>
        <w:t>c</w:t>
      </w:r>
      <w:r w:rsidRPr="00D63669">
        <w:rPr>
          <w:rFonts w:ascii="Times New Roman" w:hAnsi="Times New Roman" w:cs="Times New Roman"/>
          <w:sz w:val="24"/>
          <w:szCs w:val="24"/>
        </w:rPr>
        <w:t>acia-Geral da União, claramente permitindo que este tema fosse abordado internamente, por cada Ente Federativo.</w:t>
      </w:r>
    </w:p>
    <w:p w14:paraId="4D85C7C1" w14:textId="2DB55348" w:rsidR="00E63DF0" w:rsidRPr="00D63669" w:rsidRDefault="00EC0FB2" w:rsidP="00FE29FF">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É a aplicação do federalismo assimétrico que, ao atentar-se para as diversas realidades existentes em cada Estado-membro, permite que estes, dentro da autonomia conferida pela Constituição Federal, disponham sobre determinadas regras</w:t>
      </w:r>
      <w:r w:rsidR="00D47ECE" w:rsidRPr="00D63669">
        <w:rPr>
          <w:rFonts w:ascii="Times New Roman" w:hAnsi="Times New Roman" w:cs="Times New Roman"/>
          <w:sz w:val="24"/>
          <w:szCs w:val="24"/>
        </w:rPr>
        <w:t xml:space="preserve"> atinentes às </w:t>
      </w:r>
      <w:r w:rsidRPr="00D63669">
        <w:rPr>
          <w:rFonts w:ascii="Times New Roman" w:hAnsi="Times New Roman" w:cs="Times New Roman"/>
          <w:sz w:val="24"/>
          <w:szCs w:val="24"/>
        </w:rPr>
        <w:t>suas Procuradorias, dentre elas, os critérios de escolha do respectivo Procurador-Geral</w:t>
      </w:r>
      <w:r w:rsidR="00E852F1" w:rsidRPr="00D63669">
        <w:rPr>
          <w:rFonts w:ascii="Times New Roman" w:hAnsi="Times New Roman" w:cs="Times New Roman"/>
          <w:sz w:val="24"/>
          <w:szCs w:val="24"/>
        </w:rPr>
        <w:t>, de acordo com a sua própria realidade.</w:t>
      </w:r>
      <w:r w:rsidR="00757547">
        <w:rPr>
          <w:rFonts w:ascii="Times New Roman" w:hAnsi="Times New Roman" w:cs="Times New Roman"/>
          <w:sz w:val="24"/>
          <w:szCs w:val="24"/>
        </w:rPr>
        <w:t xml:space="preserve"> </w:t>
      </w:r>
      <w:r w:rsidR="00E63DF0" w:rsidRPr="00D63669">
        <w:rPr>
          <w:rFonts w:ascii="Times New Roman" w:hAnsi="Times New Roman" w:cs="Times New Roman"/>
          <w:sz w:val="24"/>
          <w:szCs w:val="24"/>
        </w:rPr>
        <w:t>Nas palavras de Thiago Pires:</w:t>
      </w:r>
    </w:p>
    <w:p w14:paraId="7F2BD56C" w14:textId="77777777" w:rsidR="00E63DF0" w:rsidRPr="00D63669" w:rsidRDefault="00E63DF0" w:rsidP="00EC0FB2">
      <w:pPr>
        <w:spacing w:after="0" w:line="360" w:lineRule="auto"/>
        <w:ind w:firstLine="1418"/>
        <w:jc w:val="both"/>
        <w:rPr>
          <w:rFonts w:ascii="Times New Roman" w:hAnsi="Times New Roman" w:cs="Times New Roman"/>
          <w:sz w:val="24"/>
          <w:szCs w:val="24"/>
        </w:rPr>
      </w:pPr>
    </w:p>
    <w:p w14:paraId="07D9E6DC" w14:textId="2048B38C" w:rsidR="00E63DF0" w:rsidRPr="00D63669" w:rsidRDefault="00E63DF0" w:rsidP="00E63DF0">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 xml:space="preserve">A nota essencial de uma federação é a autonomia constitucional de seus componentes. Entes autônomos, por definição, não podem ser conformados por decisão política de outros; do contrário, ter-se-ia subordinação, antítese da autonomia. Por isso, um dos elementos mais relevantes da autonomia federativa é a prerrogativa de </w:t>
      </w:r>
      <w:r w:rsidRPr="00D63669">
        <w:rPr>
          <w:rFonts w:ascii="Times New Roman" w:hAnsi="Times New Roman" w:cs="Times New Roman"/>
          <w:i/>
          <w:sz w:val="20"/>
          <w:szCs w:val="24"/>
        </w:rPr>
        <w:t>auto-organização</w:t>
      </w:r>
      <w:r w:rsidRPr="00D63669">
        <w:rPr>
          <w:rFonts w:ascii="Times New Roman" w:hAnsi="Times New Roman" w:cs="Times New Roman"/>
          <w:sz w:val="20"/>
          <w:szCs w:val="24"/>
        </w:rPr>
        <w:t>: só as próprias entidades políticas podem dispor sobre sua organização no espaço deixado pelas normas constitucionais que lhe são superiores.</w:t>
      </w:r>
    </w:p>
    <w:p w14:paraId="6325011D" w14:textId="77777777" w:rsidR="00E63DF0" w:rsidRPr="00D63669" w:rsidRDefault="00E63DF0" w:rsidP="00E63DF0">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w:t>
      </w:r>
    </w:p>
    <w:p w14:paraId="4750F528" w14:textId="18B8A84E" w:rsidR="00E63DF0" w:rsidRPr="00D63669" w:rsidRDefault="00E63DF0" w:rsidP="00E63DF0">
      <w:pPr>
        <w:spacing w:after="0" w:line="240" w:lineRule="auto"/>
        <w:ind w:left="2268"/>
        <w:jc w:val="both"/>
        <w:rPr>
          <w:rFonts w:ascii="Times New Roman" w:hAnsi="Times New Roman" w:cs="Times New Roman"/>
          <w:sz w:val="24"/>
          <w:szCs w:val="24"/>
        </w:rPr>
      </w:pPr>
      <w:r w:rsidRPr="00D63669">
        <w:rPr>
          <w:rFonts w:ascii="Times New Roman" w:hAnsi="Times New Roman" w:cs="Times New Roman"/>
          <w:sz w:val="20"/>
          <w:szCs w:val="24"/>
        </w:rPr>
        <w:t>Dessa forma, o que é indispensável à configuração da autonomia federativa não é o poder constituinte dos entes periféricos – que pode ou não existir –, mas a garantia de que a organização de um componente da federação não poderá ser determinada pela política ordinária de outro. Isto é: somente atos das próprias entidades pertinentes ou normais constitucionais a que devam obediência é que podem dispor sobre sua conformação política”. (PIRES</w:t>
      </w:r>
      <w:r w:rsidR="004A3F51">
        <w:rPr>
          <w:rFonts w:ascii="Times New Roman" w:hAnsi="Times New Roman" w:cs="Times New Roman"/>
          <w:sz w:val="20"/>
          <w:szCs w:val="24"/>
        </w:rPr>
        <w:t>,</w:t>
      </w:r>
      <w:r w:rsidRPr="00D63669">
        <w:rPr>
          <w:rFonts w:ascii="Times New Roman" w:hAnsi="Times New Roman" w:cs="Times New Roman"/>
          <w:sz w:val="20"/>
          <w:szCs w:val="24"/>
        </w:rPr>
        <w:t xml:space="preserve"> 2020. p. 9-10).</w:t>
      </w:r>
    </w:p>
    <w:p w14:paraId="7A8E0990" w14:textId="5BE3EEA3" w:rsidR="00EC0FB2" w:rsidRPr="00D63669" w:rsidRDefault="00EC0FB2" w:rsidP="00EC0FB2">
      <w:pPr>
        <w:spacing w:after="0" w:line="360" w:lineRule="auto"/>
        <w:ind w:firstLine="1418"/>
        <w:jc w:val="both"/>
        <w:rPr>
          <w:rFonts w:ascii="Times New Roman" w:hAnsi="Times New Roman" w:cs="Times New Roman"/>
          <w:sz w:val="24"/>
          <w:szCs w:val="24"/>
        </w:rPr>
      </w:pPr>
    </w:p>
    <w:p w14:paraId="38A379F9" w14:textId="3853C040" w:rsidR="00E852F1" w:rsidRPr="00D63669" w:rsidRDefault="00D47ECE" w:rsidP="00FE29FF">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Deste modo, embora um Estado-membro, no exercício de sua autonomia, </w:t>
      </w:r>
      <w:r w:rsidR="00E852F1" w:rsidRPr="00D63669">
        <w:rPr>
          <w:rFonts w:ascii="Times New Roman" w:hAnsi="Times New Roman" w:cs="Times New Roman"/>
          <w:sz w:val="24"/>
          <w:szCs w:val="24"/>
        </w:rPr>
        <w:t>possa escolher pela aplicação, por simetria, do art. 131 da Constituição Federal, com as limitações ali existentes acerca da escolha do advogado-geral da União, certo é que não há a obrigatoriedade do estado-membro replicar esta norma no seu âmbito, mas, sim, uma faculdade.</w:t>
      </w:r>
    </w:p>
    <w:p w14:paraId="3009D011" w14:textId="48A00C4C" w:rsidR="005512CB" w:rsidRPr="00D63669" w:rsidRDefault="005512CB" w:rsidP="00FE29FF">
      <w:pPr>
        <w:spacing w:after="0" w:line="360" w:lineRule="auto"/>
        <w:ind w:firstLine="851"/>
        <w:jc w:val="both"/>
        <w:rPr>
          <w:rFonts w:ascii="Times New Roman" w:hAnsi="Times New Roman" w:cs="Times New Roman"/>
          <w:sz w:val="24"/>
          <w:szCs w:val="24"/>
        </w:rPr>
      </w:pPr>
      <w:r w:rsidRPr="004A3F51">
        <w:rPr>
          <w:rFonts w:ascii="Times New Roman" w:hAnsi="Times New Roman" w:cs="Times New Roman"/>
          <w:sz w:val="24"/>
          <w:szCs w:val="24"/>
        </w:rPr>
        <w:t xml:space="preserve">Repise-se: na ausência de norma constitucional expressa neste sentido, ou qualquer outra proibição, não cabe ao legislador estender limitações previstas para entidade federal. Não há palavras inúteis em texto normativo e, tratando-se de instituições cujas funções foram expressamente alçadas pela Constituição como essenciais à Justiça, não há como se entender que a ausência de diretrizes semelhantes para ambas as Instituições deva implicar, ainda assim, em igualdade de </w:t>
      </w:r>
      <w:r w:rsidR="00D47ECE" w:rsidRPr="004A3F51">
        <w:rPr>
          <w:rFonts w:ascii="Times New Roman" w:hAnsi="Times New Roman" w:cs="Times New Roman"/>
          <w:sz w:val="24"/>
          <w:szCs w:val="24"/>
        </w:rPr>
        <w:t>normatiza</w:t>
      </w:r>
      <w:r w:rsidRPr="004A3F51">
        <w:rPr>
          <w:rFonts w:ascii="Times New Roman" w:hAnsi="Times New Roman" w:cs="Times New Roman"/>
          <w:sz w:val="24"/>
          <w:szCs w:val="24"/>
        </w:rPr>
        <w:t>ção. Acaso o constituinte intentasse limitar a escolha do Procurador-Geral do Estado e Distrito Federal, certamente o teria feito, assim como o fez com o Advogado-Geral da União.</w:t>
      </w:r>
    </w:p>
    <w:p w14:paraId="081341A6" w14:textId="22BD3CF3" w:rsidR="00E852F1" w:rsidRPr="00D63669" w:rsidRDefault="005512CB" w:rsidP="00FE29FF">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Conferindo </w:t>
      </w:r>
      <w:r w:rsidR="00E852F1" w:rsidRPr="00D63669">
        <w:rPr>
          <w:rFonts w:ascii="Times New Roman" w:hAnsi="Times New Roman" w:cs="Times New Roman"/>
          <w:sz w:val="24"/>
          <w:szCs w:val="24"/>
        </w:rPr>
        <w:t>maior peso à omissão existente no art. 132 da Constituição Federal acerca de tais critérios de organização interna das Procuradorias Estaduais e do Distrito Federal, está o art. 235, VIII, das Disposições Constitucionais Gerais que claramente afirma que tal competência seria dos Estados-membros. É dizer: ao estabelecer uma norma de vigência transitória, a perman</w:t>
      </w:r>
      <w:r w:rsidR="00556B9F" w:rsidRPr="00D63669">
        <w:rPr>
          <w:rFonts w:ascii="Times New Roman" w:hAnsi="Times New Roman" w:cs="Times New Roman"/>
          <w:sz w:val="24"/>
          <w:szCs w:val="24"/>
        </w:rPr>
        <w:t>ecer até que os Estados-membros emitam sua própria no</w:t>
      </w:r>
      <w:r w:rsidR="00D47ECE" w:rsidRPr="00D63669">
        <w:rPr>
          <w:rFonts w:ascii="Times New Roman" w:hAnsi="Times New Roman" w:cs="Times New Roman"/>
          <w:sz w:val="24"/>
          <w:szCs w:val="24"/>
        </w:rPr>
        <w:t>rmatização, o constituinte deixou</w:t>
      </w:r>
      <w:r w:rsidR="00556B9F" w:rsidRPr="00D63669">
        <w:rPr>
          <w:rFonts w:ascii="Times New Roman" w:hAnsi="Times New Roman" w:cs="Times New Roman"/>
          <w:sz w:val="24"/>
          <w:szCs w:val="24"/>
        </w:rPr>
        <w:t xml:space="preserve"> claro que a competência para estabelecer os critérios de escolha do Procurador-Geral é, sim, dos Estados-membros. Relembre-se o que diz esta norma constitucional:</w:t>
      </w:r>
    </w:p>
    <w:p w14:paraId="0FA53E69" w14:textId="5157FE89" w:rsidR="00556B9F" w:rsidRPr="00D63669" w:rsidRDefault="00556B9F" w:rsidP="00E852F1">
      <w:pPr>
        <w:spacing w:after="0" w:line="360" w:lineRule="auto"/>
        <w:ind w:firstLine="1418"/>
        <w:jc w:val="both"/>
        <w:rPr>
          <w:rFonts w:ascii="Times New Roman" w:hAnsi="Times New Roman" w:cs="Times New Roman"/>
          <w:sz w:val="24"/>
          <w:szCs w:val="24"/>
        </w:rPr>
      </w:pPr>
    </w:p>
    <w:p w14:paraId="30E5955C" w14:textId="77777777" w:rsidR="00556B9F" w:rsidRPr="00D63669" w:rsidRDefault="00556B9F" w:rsidP="00CF685F">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Art. 235. Nos dez primeiros anos da criação de Estado, serão observadas as seguintes normas básicas:</w:t>
      </w:r>
      <w:bookmarkStart w:id="4" w:name="art235viii"/>
      <w:bookmarkEnd w:id="4"/>
    </w:p>
    <w:p w14:paraId="74A981FC" w14:textId="7A57F613" w:rsidR="00556B9F" w:rsidRPr="00D63669" w:rsidRDefault="00556B9F" w:rsidP="00CF685F">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w:t>
      </w:r>
    </w:p>
    <w:p w14:paraId="37CCB70B" w14:textId="51DD46E7" w:rsidR="00556B9F" w:rsidRPr="00D63669" w:rsidRDefault="00556B9F" w:rsidP="00561599">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VIII - até a promulgação da Constituição Estadual, responderão pela Procuradoria-Geral, pela Advocacia-Geral e pela Defensoria-Geral do Estado advogados de notório saber, com trinta e cinco anos de idade, no mínimo, nomeados pelo Governador eleito e demissíveis "ad nutum";</w:t>
      </w:r>
    </w:p>
    <w:p w14:paraId="30F5EBE7" w14:textId="77777777" w:rsidR="00561599" w:rsidRPr="00D63669" w:rsidRDefault="00561599" w:rsidP="00561599">
      <w:pPr>
        <w:spacing w:after="0" w:line="240" w:lineRule="auto"/>
        <w:ind w:left="2268"/>
        <w:jc w:val="both"/>
        <w:rPr>
          <w:rFonts w:ascii="Times New Roman" w:hAnsi="Times New Roman" w:cs="Times New Roman"/>
          <w:sz w:val="24"/>
          <w:szCs w:val="24"/>
        </w:rPr>
      </w:pPr>
    </w:p>
    <w:p w14:paraId="1E71D2FA" w14:textId="01BF7205" w:rsidR="003622AF" w:rsidRPr="00D63669" w:rsidRDefault="00556B9F"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Observe-se, mais uma vez, que o constituinte foi claro em falar que os requisitos previstos na norma supra apenas permaneceriam vigentes “até a promulgação da Constituição Estadual”, fixando-se, neste momento, </w:t>
      </w:r>
      <w:r w:rsidR="00EF2F77" w:rsidRPr="00D63669">
        <w:rPr>
          <w:rFonts w:ascii="Times New Roman" w:hAnsi="Times New Roman" w:cs="Times New Roman"/>
          <w:sz w:val="24"/>
          <w:szCs w:val="24"/>
        </w:rPr>
        <w:t>a competência dos estados-membros que não pode ser afastada sem que haja</w:t>
      </w:r>
      <w:r w:rsidR="003622AF" w:rsidRPr="00D63669">
        <w:rPr>
          <w:rFonts w:ascii="Times New Roman" w:hAnsi="Times New Roman" w:cs="Times New Roman"/>
          <w:sz w:val="24"/>
          <w:szCs w:val="24"/>
        </w:rPr>
        <w:t xml:space="preserve"> norma constitucional expressa. </w:t>
      </w:r>
      <w:r w:rsidR="00EF2F77" w:rsidRPr="00D63669">
        <w:rPr>
          <w:rFonts w:ascii="Times New Roman" w:hAnsi="Times New Roman" w:cs="Times New Roman"/>
          <w:sz w:val="24"/>
          <w:szCs w:val="24"/>
        </w:rPr>
        <w:t>Na ausência desta, não há espaço para aplicação analógica ou pelo princípio da simetria das regras estabelecidas para a Advo</w:t>
      </w:r>
      <w:r w:rsidR="004A3F51">
        <w:rPr>
          <w:rFonts w:ascii="Times New Roman" w:hAnsi="Times New Roman" w:cs="Times New Roman"/>
          <w:sz w:val="24"/>
          <w:szCs w:val="24"/>
        </w:rPr>
        <w:t>c</w:t>
      </w:r>
      <w:r w:rsidR="00EF2F77" w:rsidRPr="00D63669">
        <w:rPr>
          <w:rFonts w:ascii="Times New Roman" w:hAnsi="Times New Roman" w:cs="Times New Roman"/>
          <w:sz w:val="24"/>
          <w:szCs w:val="24"/>
        </w:rPr>
        <w:t xml:space="preserve">acia-Geral da União, sob pena de ferir </w:t>
      </w:r>
      <w:r w:rsidR="00002AEC" w:rsidRPr="00D63669">
        <w:rPr>
          <w:rFonts w:ascii="Times New Roman" w:hAnsi="Times New Roman" w:cs="Times New Roman"/>
          <w:sz w:val="24"/>
          <w:szCs w:val="24"/>
        </w:rPr>
        <w:t>a própria Constituição que se fez clara no seu intento através do art. 235, VIII.</w:t>
      </w:r>
      <w:r w:rsidR="003622AF" w:rsidRPr="00D63669">
        <w:rPr>
          <w:rFonts w:ascii="Times New Roman" w:hAnsi="Times New Roman" w:cs="Times New Roman"/>
          <w:sz w:val="24"/>
          <w:szCs w:val="24"/>
        </w:rPr>
        <w:t xml:space="preserve"> </w:t>
      </w:r>
      <w:r w:rsidR="003622AF" w:rsidRPr="00D63669">
        <w:rPr>
          <w:rFonts w:ascii="Times New Roman" w:hAnsi="Times New Roman" w:cs="Times New Roman"/>
          <w:bCs/>
          <w:sz w:val="24"/>
          <w:szCs w:val="24"/>
        </w:rPr>
        <w:t>Trata-se de clara outorga do Poder Constituinte Federal ao Poder Constituinte Estadual para tratar da matéria.</w:t>
      </w:r>
    </w:p>
    <w:p w14:paraId="544C4C70" w14:textId="46DADEC1" w:rsidR="00E70535" w:rsidRPr="00D63669" w:rsidRDefault="00E70535"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Tais dispositivos, por si só, já seriam suficiente</w:t>
      </w:r>
      <w:r w:rsidR="004A3F51">
        <w:rPr>
          <w:rFonts w:ascii="Times New Roman" w:hAnsi="Times New Roman" w:cs="Times New Roman"/>
          <w:sz w:val="24"/>
          <w:szCs w:val="24"/>
        </w:rPr>
        <w:t>s</w:t>
      </w:r>
      <w:r w:rsidRPr="00D63669">
        <w:rPr>
          <w:rFonts w:ascii="Times New Roman" w:hAnsi="Times New Roman" w:cs="Times New Roman"/>
          <w:sz w:val="24"/>
          <w:szCs w:val="24"/>
        </w:rPr>
        <w:t xml:space="preserve"> para sustentar a liberdade de escolha dos critérios para indicação do Procurador-Geral.</w:t>
      </w:r>
    </w:p>
    <w:p w14:paraId="6CF38E7C" w14:textId="1486C467" w:rsidR="00561599" w:rsidRPr="00D63669" w:rsidRDefault="00E70535"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Indo além, como sustentado em diversas passagens na evolução do entendimento do Supremo Tribunal Federal para afastar a liberdade de iniciativa (mas, relembre-se</w:t>
      </w:r>
      <w:r w:rsidR="00E71764" w:rsidRPr="00D63669">
        <w:rPr>
          <w:rFonts w:ascii="Times New Roman" w:hAnsi="Times New Roman" w:cs="Times New Roman"/>
          <w:sz w:val="24"/>
          <w:szCs w:val="24"/>
        </w:rPr>
        <w:t>,</w:t>
      </w:r>
      <w:r w:rsidRPr="00D63669">
        <w:rPr>
          <w:rFonts w:ascii="Times New Roman" w:hAnsi="Times New Roman" w:cs="Times New Roman"/>
          <w:sz w:val="24"/>
          <w:szCs w:val="24"/>
        </w:rPr>
        <w:t xml:space="preserve"> não para afastar a liberdade de escolha do Procurador-Geral, notadamente, a restrição aos integrantes da carreira)</w:t>
      </w:r>
      <w:r w:rsidR="00561599" w:rsidRPr="00D63669">
        <w:rPr>
          <w:rFonts w:ascii="Times New Roman" w:hAnsi="Times New Roman" w:cs="Times New Roman"/>
          <w:sz w:val="24"/>
          <w:szCs w:val="24"/>
        </w:rPr>
        <w:t xml:space="preserve">, a utilização do vício formal como impeditivo da organização da carreira das Procuradorias </w:t>
      </w:r>
      <w:r w:rsidR="00E71764" w:rsidRPr="00D63669">
        <w:rPr>
          <w:rFonts w:ascii="Times New Roman" w:hAnsi="Times New Roman" w:cs="Times New Roman"/>
          <w:sz w:val="24"/>
          <w:szCs w:val="24"/>
        </w:rPr>
        <w:t>Estaduais e do Distrito Federal igualmente não se aplica.</w:t>
      </w:r>
    </w:p>
    <w:p w14:paraId="5A2F2A56" w14:textId="6E3017E5" w:rsidR="00E70535" w:rsidRPr="00D63669" w:rsidRDefault="00561599"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Neste ponto, não há que se falar em necessária obediência ao art. 61, §1º, II, </w:t>
      </w:r>
      <w:r w:rsidRPr="00D63669">
        <w:rPr>
          <w:rFonts w:ascii="Times New Roman" w:hAnsi="Times New Roman" w:cs="Times New Roman"/>
          <w:i/>
          <w:sz w:val="24"/>
          <w:szCs w:val="24"/>
        </w:rPr>
        <w:t xml:space="preserve">c, </w:t>
      </w:r>
      <w:r w:rsidRPr="00D63669">
        <w:rPr>
          <w:rFonts w:ascii="Times New Roman" w:hAnsi="Times New Roman" w:cs="Times New Roman"/>
          <w:sz w:val="24"/>
          <w:szCs w:val="24"/>
        </w:rPr>
        <w:t>da Constituição Federal. Referido diploma constitucional</w:t>
      </w:r>
      <w:r w:rsidR="005A7A52" w:rsidRPr="00D63669">
        <w:rPr>
          <w:rFonts w:ascii="Times New Roman" w:hAnsi="Times New Roman" w:cs="Times New Roman"/>
          <w:sz w:val="24"/>
          <w:szCs w:val="24"/>
        </w:rPr>
        <w:t xml:space="preserve"> determina que caberá ao chefe do executivo</w:t>
      </w:r>
      <w:r w:rsidR="007953FC" w:rsidRPr="00D63669">
        <w:rPr>
          <w:rFonts w:ascii="Times New Roman" w:hAnsi="Times New Roman" w:cs="Times New Roman"/>
          <w:sz w:val="24"/>
          <w:szCs w:val="24"/>
        </w:rPr>
        <w:t xml:space="preserve"> a iniciativa de lei que verse, dentre outros, sobre servidores e seu regime jurídico, </w:t>
      </w:r>
      <w:r w:rsidR="007953FC" w:rsidRPr="00D63669">
        <w:rPr>
          <w:rFonts w:ascii="Times New Roman" w:hAnsi="Times New Roman" w:cs="Times New Roman"/>
          <w:i/>
          <w:sz w:val="24"/>
          <w:szCs w:val="24"/>
        </w:rPr>
        <w:t xml:space="preserve">in </w:t>
      </w:r>
      <w:proofErr w:type="spellStart"/>
      <w:r w:rsidR="007953FC" w:rsidRPr="00D63669">
        <w:rPr>
          <w:rFonts w:ascii="Times New Roman" w:hAnsi="Times New Roman" w:cs="Times New Roman"/>
          <w:i/>
          <w:sz w:val="24"/>
          <w:szCs w:val="24"/>
        </w:rPr>
        <w:t>verbis</w:t>
      </w:r>
      <w:proofErr w:type="spellEnd"/>
      <w:r w:rsidR="007953FC" w:rsidRPr="00D63669">
        <w:rPr>
          <w:rFonts w:ascii="Times New Roman" w:hAnsi="Times New Roman" w:cs="Times New Roman"/>
          <w:sz w:val="24"/>
          <w:szCs w:val="24"/>
        </w:rPr>
        <w:t xml:space="preserve">: </w:t>
      </w:r>
    </w:p>
    <w:p w14:paraId="00D15C3F" w14:textId="7ACC9335" w:rsidR="00561599" w:rsidRPr="00D63669" w:rsidRDefault="00561599" w:rsidP="00EF2F77">
      <w:pPr>
        <w:spacing w:after="0" w:line="360" w:lineRule="auto"/>
        <w:ind w:firstLine="1418"/>
        <w:jc w:val="both"/>
        <w:rPr>
          <w:rFonts w:ascii="Times New Roman" w:hAnsi="Times New Roman" w:cs="Times New Roman"/>
          <w:sz w:val="24"/>
          <w:szCs w:val="24"/>
        </w:rPr>
      </w:pPr>
    </w:p>
    <w:p w14:paraId="62599002" w14:textId="77777777" w:rsidR="00561599" w:rsidRPr="00D63669" w:rsidRDefault="00561599" w:rsidP="00561599">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Art. 61.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w:t>
      </w:r>
    </w:p>
    <w:p w14:paraId="20F684CE" w14:textId="77777777" w:rsidR="00561599" w:rsidRPr="00D63669" w:rsidRDefault="00561599" w:rsidP="00561599">
      <w:pPr>
        <w:spacing w:after="0" w:line="240" w:lineRule="auto"/>
        <w:ind w:left="2268"/>
        <w:jc w:val="both"/>
        <w:rPr>
          <w:rFonts w:ascii="Times New Roman" w:hAnsi="Times New Roman" w:cs="Times New Roman"/>
          <w:sz w:val="20"/>
          <w:szCs w:val="24"/>
        </w:rPr>
      </w:pPr>
      <w:bookmarkStart w:id="5" w:name="art61§1"/>
      <w:bookmarkEnd w:id="5"/>
      <w:r w:rsidRPr="00D63669">
        <w:rPr>
          <w:rFonts w:ascii="Times New Roman" w:hAnsi="Times New Roman" w:cs="Times New Roman"/>
          <w:sz w:val="20"/>
          <w:szCs w:val="24"/>
        </w:rPr>
        <w:t>§ 1º São de iniciativa privativa do Presidente da República as leis que:</w:t>
      </w:r>
    </w:p>
    <w:p w14:paraId="2C5191C7" w14:textId="77777777" w:rsidR="00561599" w:rsidRPr="00D63669" w:rsidRDefault="00561599" w:rsidP="00561599">
      <w:pPr>
        <w:spacing w:after="0" w:line="240" w:lineRule="auto"/>
        <w:ind w:left="2268"/>
        <w:jc w:val="both"/>
        <w:rPr>
          <w:rFonts w:ascii="Times New Roman" w:hAnsi="Times New Roman" w:cs="Times New Roman"/>
          <w:sz w:val="20"/>
          <w:szCs w:val="24"/>
        </w:rPr>
      </w:pPr>
      <w:bookmarkStart w:id="6" w:name="art61§1i"/>
      <w:bookmarkEnd w:id="6"/>
      <w:r w:rsidRPr="00D63669">
        <w:rPr>
          <w:rFonts w:ascii="Times New Roman" w:hAnsi="Times New Roman" w:cs="Times New Roman"/>
          <w:sz w:val="20"/>
          <w:szCs w:val="24"/>
        </w:rPr>
        <w:t>[...].</w:t>
      </w:r>
    </w:p>
    <w:p w14:paraId="505248F2" w14:textId="77777777" w:rsidR="00561599" w:rsidRPr="00D63669" w:rsidRDefault="00561599" w:rsidP="00561599">
      <w:pPr>
        <w:spacing w:after="0" w:line="240" w:lineRule="auto"/>
        <w:ind w:left="2268"/>
        <w:jc w:val="both"/>
        <w:rPr>
          <w:rFonts w:ascii="Times New Roman" w:hAnsi="Times New Roman" w:cs="Times New Roman"/>
          <w:sz w:val="20"/>
          <w:szCs w:val="24"/>
        </w:rPr>
      </w:pPr>
      <w:bookmarkStart w:id="7" w:name="61§1II"/>
      <w:bookmarkEnd w:id="7"/>
      <w:r w:rsidRPr="00D63669">
        <w:rPr>
          <w:rFonts w:ascii="Times New Roman" w:hAnsi="Times New Roman" w:cs="Times New Roman"/>
          <w:sz w:val="20"/>
          <w:szCs w:val="24"/>
        </w:rPr>
        <w:t>II - disponham sobre:</w:t>
      </w:r>
    </w:p>
    <w:p w14:paraId="44D9239D" w14:textId="77777777" w:rsidR="00561599" w:rsidRPr="00D63669" w:rsidRDefault="00561599" w:rsidP="00561599">
      <w:pPr>
        <w:spacing w:after="0" w:line="240" w:lineRule="auto"/>
        <w:ind w:left="2268"/>
        <w:jc w:val="both"/>
        <w:rPr>
          <w:rFonts w:ascii="Times New Roman" w:hAnsi="Times New Roman" w:cs="Times New Roman"/>
          <w:sz w:val="20"/>
          <w:szCs w:val="24"/>
        </w:rPr>
      </w:pPr>
      <w:bookmarkStart w:id="8" w:name="61§1IIA"/>
      <w:bookmarkEnd w:id="8"/>
      <w:r w:rsidRPr="00D63669">
        <w:rPr>
          <w:rFonts w:ascii="Times New Roman" w:hAnsi="Times New Roman" w:cs="Times New Roman"/>
          <w:sz w:val="20"/>
          <w:szCs w:val="24"/>
        </w:rPr>
        <w:t>[...].</w:t>
      </w:r>
      <w:bookmarkStart w:id="9" w:name="art61§1iic"/>
      <w:bookmarkEnd w:id="9"/>
    </w:p>
    <w:p w14:paraId="15384C8C" w14:textId="41DFE175" w:rsidR="00561599" w:rsidRPr="00D63669" w:rsidRDefault="00561599" w:rsidP="00561599">
      <w:pPr>
        <w:spacing w:after="0" w:line="240" w:lineRule="auto"/>
        <w:ind w:left="2268"/>
        <w:jc w:val="both"/>
        <w:rPr>
          <w:rFonts w:ascii="Times New Roman" w:hAnsi="Times New Roman" w:cs="Times New Roman"/>
          <w:sz w:val="24"/>
          <w:szCs w:val="24"/>
        </w:rPr>
      </w:pPr>
      <w:r w:rsidRPr="00D63669">
        <w:rPr>
          <w:rFonts w:ascii="Times New Roman" w:hAnsi="Times New Roman" w:cs="Times New Roman"/>
          <w:sz w:val="20"/>
          <w:szCs w:val="24"/>
        </w:rPr>
        <w:t>c) servidores públicos da União e Territórios, seu regime jurídico, provimento de cargos, estabilidade e aposentadoria;</w:t>
      </w:r>
    </w:p>
    <w:p w14:paraId="4C09492D" w14:textId="6567CA8B" w:rsidR="00EC0FB2" w:rsidRPr="00D63669" w:rsidRDefault="00EC0FB2" w:rsidP="00EC0FB2">
      <w:pPr>
        <w:spacing w:after="0" w:line="360" w:lineRule="auto"/>
        <w:ind w:firstLine="1418"/>
        <w:jc w:val="both"/>
        <w:rPr>
          <w:rFonts w:ascii="Times New Roman" w:hAnsi="Times New Roman" w:cs="Times New Roman"/>
          <w:sz w:val="24"/>
          <w:szCs w:val="24"/>
        </w:rPr>
      </w:pPr>
    </w:p>
    <w:p w14:paraId="59D2173A" w14:textId="09122951" w:rsidR="00561599" w:rsidRPr="00D63669" w:rsidRDefault="007953FC"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Chama atenção a impertinência na aplicação deste dispositivo ao caso concreto, refutando-se os argumentos</w:t>
      </w:r>
      <w:r w:rsidR="00E71764" w:rsidRPr="00D63669">
        <w:rPr>
          <w:rFonts w:ascii="Times New Roman" w:hAnsi="Times New Roman" w:cs="Times New Roman"/>
          <w:sz w:val="24"/>
          <w:szCs w:val="24"/>
        </w:rPr>
        <w:t xml:space="preserve"> utilizados</w:t>
      </w:r>
      <w:r w:rsidRPr="00D63669">
        <w:rPr>
          <w:rFonts w:ascii="Times New Roman" w:hAnsi="Times New Roman" w:cs="Times New Roman"/>
          <w:sz w:val="24"/>
          <w:szCs w:val="24"/>
        </w:rPr>
        <w:t xml:space="preserve"> em alguns julgados do Supremo Tribunal</w:t>
      </w:r>
      <w:r w:rsidR="003C5272" w:rsidRPr="00D63669">
        <w:rPr>
          <w:rFonts w:ascii="Times New Roman" w:hAnsi="Times New Roman" w:cs="Times New Roman"/>
          <w:sz w:val="24"/>
          <w:szCs w:val="24"/>
        </w:rPr>
        <w:t xml:space="preserve"> </w:t>
      </w:r>
      <w:r w:rsidRPr="00D63669">
        <w:rPr>
          <w:rFonts w:ascii="Times New Roman" w:hAnsi="Times New Roman" w:cs="Times New Roman"/>
          <w:sz w:val="24"/>
          <w:szCs w:val="24"/>
        </w:rPr>
        <w:t xml:space="preserve">para, sem enfrentar o mérito da temática, entender pela inconstitucionalidade da norma constitucional estadual que trate da escolha dos Procuradores-Gerais que não tenham sido encaminhadas pelo Chefe do Executivo estadual. </w:t>
      </w:r>
    </w:p>
    <w:p w14:paraId="637C7AC8" w14:textId="3DBC37DC" w:rsidR="005512CB" w:rsidRPr="00D63669" w:rsidRDefault="005512CB" w:rsidP="004A3F51">
      <w:pPr>
        <w:spacing w:after="0" w:line="360" w:lineRule="auto"/>
        <w:ind w:firstLine="851"/>
        <w:jc w:val="both"/>
        <w:rPr>
          <w:rFonts w:ascii="Times New Roman" w:hAnsi="Times New Roman" w:cs="Times New Roman"/>
          <w:bCs/>
          <w:sz w:val="24"/>
          <w:szCs w:val="24"/>
        </w:rPr>
      </w:pPr>
      <w:r w:rsidRPr="00D63669">
        <w:rPr>
          <w:rFonts w:ascii="Times New Roman" w:hAnsi="Times New Roman" w:cs="Times New Roman"/>
          <w:bCs/>
          <w:sz w:val="24"/>
          <w:szCs w:val="24"/>
        </w:rPr>
        <w:t xml:space="preserve">Relembre-se os esclarecimentos do Ministro Marco Aurélio, na ADI </w:t>
      </w:r>
      <w:r w:rsidR="003C5272" w:rsidRPr="00D63669">
        <w:rPr>
          <w:rFonts w:ascii="Times New Roman" w:hAnsi="Times New Roman" w:cs="Times New Roman"/>
          <w:bCs/>
          <w:sz w:val="24"/>
          <w:szCs w:val="24"/>
        </w:rPr>
        <w:t>2.581/SP</w:t>
      </w:r>
      <w:r w:rsidRPr="00D63669">
        <w:rPr>
          <w:rFonts w:ascii="Times New Roman" w:hAnsi="Times New Roman" w:cs="Times New Roman"/>
          <w:bCs/>
          <w:sz w:val="24"/>
          <w:szCs w:val="24"/>
        </w:rPr>
        <w:t>:</w:t>
      </w:r>
    </w:p>
    <w:p w14:paraId="397F2505" w14:textId="77777777" w:rsidR="005512CB" w:rsidRPr="00D63669" w:rsidRDefault="005512CB" w:rsidP="005512CB">
      <w:pPr>
        <w:spacing w:after="0" w:line="240" w:lineRule="auto"/>
        <w:ind w:left="2268"/>
        <w:jc w:val="both"/>
        <w:rPr>
          <w:rFonts w:ascii="Times New Roman" w:hAnsi="Times New Roman" w:cs="Times New Roman"/>
          <w:sz w:val="20"/>
          <w:szCs w:val="24"/>
        </w:rPr>
      </w:pPr>
    </w:p>
    <w:p w14:paraId="53E5DC4A" w14:textId="17E42A8A" w:rsidR="005512CB" w:rsidRPr="00D63669" w:rsidRDefault="004A3F51" w:rsidP="005512CB">
      <w:pPr>
        <w:spacing w:after="0" w:line="240" w:lineRule="auto"/>
        <w:ind w:left="2268"/>
        <w:jc w:val="both"/>
        <w:rPr>
          <w:rFonts w:ascii="Times New Roman" w:hAnsi="Times New Roman" w:cs="Times New Roman"/>
          <w:sz w:val="24"/>
          <w:szCs w:val="24"/>
        </w:rPr>
      </w:pPr>
      <w:r>
        <w:rPr>
          <w:rFonts w:ascii="Times New Roman" w:hAnsi="Times New Roman" w:cs="Times New Roman"/>
          <w:sz w:val="20"/>
          <w:szCs w:val="24"/>
        </w:rPr>
        <w:t>[</w:t>
      </w:r>
      <w:r w:rsidR="005512CB" w:rsidRPr="00D63669">
        <w:rPr>
          <w:rFonts w:ascii="Times New Roman" w:hAnsi="Times New Roman" w:cs="Times New Roman"/>
          <w:sz w:val="20"/>
          <w:szCs w:val="24"/>
        </w:rPr>
        <w:t>...</w:t>
      </w:r>
      <w:r>
        <w:rPr>
          <w:rFonts w:ascii="Times New Roman" w:hAnsi="Times New Roman" w:cs="Times New Roman"/>
          <w:sz w:val="20"/>
          <w:szCs w:val="24"/>
        </w:rPr>
        <w:t>]</w:t>
      </w:r>
      <w:r w:rsidR="005512CB" w:rsidRPr="00D63669">
        <w:rPr>
          <w:rFonts w:ascii="Times New Roman" w:hAnsi="Times New Roman" w:cs="Times New Roman"/>
          <w:sz w:val="20"/>
          <w:szCs w:val="24"/>
        </w:rPr>
        <w:t xml:space="preserve"> a regra da iniciativa privativa do Poder Executivo para as leis, indicadas no art. 61, §1º, inciso II, da Constituição não restringe o poder constituinte estadual. O seu desrespeito só acarreta inconstitucionalidade, por vício formal, quando a usurpação da iniciativa seja feita com o objetivo de burlar a Carta, nela inserindo matérias que não mereciam ser elevadas ao nível constitucional, o que não ocorre no caso do art. 100, parágrafo único, da Constituição do Estado de São Paulo.</w:t>
      </w:r>
    </w:p>
    <w:p w14:paraId="36973FEF" w14:textId="77777777" w:rsidR="005512CB" w:rsidRPr="00D63669" w:rsidRDefault="005512CB" w:rsidP="00EC0FB2">
      <w:pPr>
        <w:spacing w:after="0" w:line="360" w:lineRule="auto"/>
        <w:ind w:firstLine="1418"/>
        <w:jc w:val="both"/>
        <w:rPr>
          <w:rFonts w:ascii="Times New Roman" w:hAnsi="Times New Roman" w:cs="Times New Roman"/>
          <w:sz w:val="24"/>
          <w:szCs w:val="24"/>
        </w:rPr>
      </w:pPr>
    </w:p>
    <w:p w14:paraId="212E31DF" w14:textId="7F2D997B" w:rsidR="00CD0745" w:rsidRPr="00D63669" w:rsidRDefault="007953FC"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Isso </w:t>
      </w:r>
      <w:r w:rsidR="00CD0745" w:rsidRPr="00D63669">
        <w:rPr>
          <w:rFonts w:ascii="Times New Roman" w:hAnsi="Times New Roman" w:cs="Times New Roman"/>
          <w:sz w:val="24"/>
          <w:szCs w:val="24"/>
        </w:rPr>
        <w:t>porque referida norma se aplica</w:t>
      </w:r>
      <w:r w:rsidRPr="00D63669">
        <w:rPr>
          <w:rFonts w:ascii="Times New Roman" w:hAnsi="Times New Roman" w:cs="Times New Roman"/>
          <w:sz w:val="24"/>
          <w:szCs w:val="24"/>
        </w:rPr>
        <w:t xml:space="preserve"> às leis que disponham sobre servidores, não à estrutura do órgão que o compõe,</w:t>
      </w:r>
      <w:r w:rsidR="00CD0745" w:rsidRPr="00D63669">
        <w:rPr>
          <w:rFonts w:ascii="Times New Roman" w:hAnsi="Times New Roman" w:cs="Times New Roman"/>
          <w:sz w:val="24"/>
          <w:szCs w:val="24"/>
        </w:rPr>
        <w:t xml:space="preserve"> não se inserindo esta última</w:t>
      </w:r>
      <w:r w:rsidRPr="00D63669">
        <w:rPr>
          <w:rFonts w:ascii="Times New Roman" w:hAnsi="Times New Roman" w:cs="Times New Roman"/>
          <w:sz w:val="24"/>
          <w:szCs w:val="24"/>
        </w:rPr>
        <w:t xml:space="preserve"> hipótese</w:t>
      </w:r>
      <w:r w:rsidR="00CD0745" w:rsidRPr="00D63669">
        <w:rPr>
          <w:rFonts w:ascii="Times New Roman" w:hAnsi="Times New Roman" w:cs="Times New Roman"/>
          <w:sz w:val="24"/>
          <w:szCs w:val="24"/>
        </w:rPr>
        <w:t xml:space="preserve"> </w:t>
      </w:r>
      <w:r w:rsidRPr="00D63669">
        <w:rPr>
          <w:rFonts w:ascii="Times New Roman" w:hAnsi="Times New Roman" w:cs="Times New Roman"/>
          <w:sz w:val="24"/>
          <w:szCs w:val="24"/>
        </w:rPr>
        <w:t>dentro da iniciativa privativa do Chefe do Executivo.</w:t>
      </w:r>
      <w:r w:rsidR="00CD0745" w:rsidRPr="00D63669">
        <w:rPr>
          <w:rFonts w:ascii="Times New Roman" w:hAnsi="Times New Roman" w:cs="Times New Roman"/>
          <w:sz w:val="24"/>
          <w:szCs w:val="24"/>
        </w:rPr>
        <w:t xml:space="preserve"> Pela diferença da base fática, a inaplicabilidade do art. 61 da Constituição Federal </w:t>
      </w:r>
      <w:r w:rsidR="00370395" w:rsidRPr="00D63669">
        <w:rPr>
          <w:rFonts w:ascii="Times New Roman" w:hAnsi="Times New Roman" w:cs="Times New Roman"/>
          <w:sz w:val="24"/>
          <w:szCs w:val="24"/>
        </w:rPr>
        <w:t xml:space="preserve">é clara. Ademais, </w:t>
      </w:r>
      <w:r w:rsidR="00CD0745" w:rsidRPr="00D63669">
        <w:rPr>
          <w:rFonts w:ascii="Times New Roman" w:hAnsi="Times New Roman" w:cs="Times New Roman"/>
          <w:sz w:val="24"/>
          <w:szCs w:val="24"/>
        </w:rPr>
        <w:t>certa</w:t>
      </w:r>
      <w:r w:rsidR="00370395" w:rsidRPr="00D63669">
        <w:rPr>
          <w:rFonts w:ascii="Times New Roman" w:hAnsi="Times New Roman" w:cs="Times New Roman"/>
          <w:sz w:val="24"/>
          <w:szCs w:val="24"/>
        </w:rPr>
        <w:t xml:space="preserve"> é </w:t>
      </w:r>
      <w:r w:rsidR="00CD0745" w:rsidRPr="00D63669">
        <w:rPr>
          <w:rFonts w:ascii="Times New Roman" w:hAnsi="Times New Roman" w:cs="Times New Roman"/>
          <w:sz w:val="24"/>
          <w:szCs w:val="24"/>
        </w:rPr>
        <w:t xml:space="preserve">a aplicação do art. 25 da Constituição Federal que, no seu §1º, afirma que </w:t>
      </w:r>
      <w:r w:rsidR="00CD0745" w:rsidRPr="004A3F51">
        <w:rPr>
          <w:rFonts w:ascii="Times New Roman" w:hAnsi="Times New Roman" w:cs="Times New Roman"/>
          <w:i/>
          <w:iCs/>
          <w:sz w:val="24"/>
          <w:szCs w:val="24"/>
        </w:rPr>
        <w:t>“são reservadas aos Estados as competências que não lhes sejam vedadas por esta Constituição”</w:t>
      </w:r>
      <w:r w:rsidR="00CD0745" w:rsidRPr="00D63669">
        <w:rPr>
          <w:rFonts w:ascii="Times New Roman" w:hAnsi="Times New Roman" w:cs="Times New Roman"/>
          <w:sz w:val="24"/>
          <w:szCs w:val="24"/>
        </w:rPr>
        <w:t>.</w:t>
      </w:r>
    </w:p>
    <w:p w14:paraId="49430925" w14:textId="61C64D7A" w:rsidR="00370395" w:rsidRPr="00D63669" w:rsidRDefault="00370395"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Se referida matéria não está inserida nas normas de reprodução obrigatória, bem como não está vedada em passagem alguma da Constituição Federal, resta clara a possibilidade de disposição pelos E</w:t>
      </w:r>
      <w:r w:rsidR="004177E1" w:rsidRPr="00D63669">
        <w:rPr>
          <w:rFonts w:ascii="Times New Roman" w:hAnsi="Times New Roman" w:cs="Times New Roman"/>
          <w:sz w:val="24"/>
          <w:szCs w:val="24"/>
        </w:rPr>
        <w:t xml:space="preserve">stados da organização das suas Procuradorias, dentre as quais está </w:t>
      </w:r>
      <w:r w:rsidRPr="00D63669">
        <w:rPr>
          <w:rFonts w:ascii="Times New Roman" w:hAnsi="Times New Roman" w:cs="Times New Roman"/>
          <w:sz w:val="24"/>
          <w:szCs w:val="24"/>
        </w:rPr>
        <w:t>o tema deste trabalho: a livre disposição dos critérios de escolha de seu respectivo Procurador-Geral.</w:t>
      </w:r>
    </w:p>
    <w:p w14:paraId="29619A66" w14:textId="64BFE2C4" w:rsidR="0097597E" w:rsidRPr="00D63669" w:rsidRDefault="0097597E"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Assim, a autonomia estadual na matéria encontra sustento não apenas no art. 235, VIII e na omissão do art. 132 da Constituição Federal, </w:t>
      </w:r>
      <w:r w:rsidR="004177E1" w:rsidRPr="00D63669">
        <w:rPr>
          <w:rFonts w:ascii="Times New Roman" w:hAnsi="Times New Roman" w:cs="Times New Roman"/>
          <w:sz w:val="24"/>
          <w:szCs w:val="24"/>
        </w:rPr>
        <w:t xml:space="preserve">mas, </w:t>
      </w:r>
      <w:r w:rsidRPr="00D63669">
        <w:rPr>
          <w:rFonts w:ascii="Times New Roman" w:hAnsi="Times New Roman" w:cs="Times New Roman"/>
          <w:sz w:val="24"/>
          <w:szCs w:val="24"/>
        </w:rPr>
        <w:t>também</w:t>
      </w:r>
      <w:r w:rsidR="004177E1" w:rsidRPr="00D63669">
        <w:rPr>
          <w:rFonts w:ascii="Times New Roman" w:hAnsi="Times New Roman" w:cs="Times New Roman"/>
          <w:sz w:val="24"/>
          <w:szCs w:val="24"/>
        </w:rPr>
        <w:t>,</w:t>
      </w:r>
      <w:r w:rsidRPr="00D63669">
        <w:rPr>
          <w:rFonts w:ascii="Times New Roman" w:hAnsi="Times New Roman" w:cs="Times New Roman"/>
          <w:sz w:val="24"/>
          <w:szCs w:val="24"/>
        </w:rPr>
        <w:t xml:space="preserve"> no art. 25, §1º, da Lei Fundamental, que impõe como regra, e não como exceção, a liberdade estadual.</w:t>
      </w:r>
    </w:p>
    <w:p w14:paraId="163D3D8B" w14:textId="232C3E57" w:rsidR="00C55F08" w:rsidRPr="00D63669" w:rsidRDefault="00124CD1"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E</w:t>
      </w:r>
      <w:r w:rsidR="00C55F08" w:rsidRPr="00D63669">
        <w:rPr>
          <w:rFonts w:ascii="Times New Roman" w:hAnsi="Times New Roman" w:cs="Times New Roman"/>
          <w:sz w:val="24"/>
          <w:szCs w:val="24"/>
        </w:rPr>
        <w:t xml:space="preserve">, </w:t>
      </w:r>
      <w:r w:rsidRPr="00D63669">
        <w:rPr>
          <w:rFonts w:ascii="Times New Roman" w:hAnsi="Times New Roman" w:cs="Times New Roman"/>
          <w:sz w:val="24"/>
          <w:szCs w:val="24"/>
        </w:rPr>
        <w:t xml:space="preserve">na fiel aplicação deste art. 25, combinado com o art. 235, VIII, das Disposições Constitucionais Gerais </w:t>
      </w:r>
      <w:r w:rsidR="004177E1" w:rsidRPr="00D63669">
        <w:rPr>
          <w:rFonts w:ascii="Times New Roman" w:hAnsi="Times New Roman" w:cs="Times New Roman"/>
          <w:sz w:val="24"/>
          <w:szCs w:val="24"/>
        </w:rPr>
        <w:t xml:space="preserve">é </w:t>
      </w:r>
      <w:r w:rsidRPr="00D63669">
        <w:rPr>
          <w:rFonts w:ascii="Times New Roman" w:hAnsi="Times New Roman" w:cs="Times New Roman"/>
          <w:sz w:val="24"/>
          <w:szCs w:val="24"/>
        </w:rPr>
        <w:t>que se afirma a possibilidade de os Estados-membros, através de norma constitucional estadual, eleger os critérios de escolha dos respectivos Procuradores-Gerais.</w:t>
      </w:r>
    </w:p>
    <w:p w14:paraId="2F9068A8" w14:textId="4AA3E318" w:rsidR="00CD5B4D" w:rsidRPr="00D63669" w:rsidRDefault="00BF44B5"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M</w:t>
      </w:r>
      <w:r w:rsidR="0097597E" w:rsidRPr="00D63669">
        <w:rPr>
          <w:rFonts w:ascii="Times New Roman" w:hAnsi="Times New Roman" w:cs="Times New Roman"/>
          <w:sz w:val="24"/>
          <w:szCs w:val="24"/>
        </w:rPr>
        <w:t>erece destaque, ainda, a distinção realizada pela Ministra</w:t>
      </w:r>
      <w:r w:rsidR="00CD5B4D" w:rsidRPr="00D63669">
        <w:rPr>
          <w:rFonts w:ascii="Times New Roman" w:hAnsi="Times New Roman" w:cs="Times New Roman"/>
          <w:sz w:val="24"/>
          <w:szCs w:val="24"/>
        </w:rPr>
        <w:t xml:space="preserve"> Carmen Lúcia, no recente julgamento da ADI 2.820/ES,</w:t>
      </w:r>
      <w:r w:rsidRPr="00D63669">
        <w:rPr>
          <w:rFonts w:ascii="Times New Roman" w:hAnsi="Times New Roman" w:cs="Times New Roman"/>
          <w:sz w:val="24"/>
          <w:szCs w:val="24"/>
        </w:rPr>
        <w:t xml:space="preserve"> realizado </w:t>
      </w:r>
      <w:r w:rsidR="00CD5B4D" w:rsidRPr="00D63669">
        <w:rPr>
          <w:rFonts w:ascii="Times New Roman" w:hAnsi="Times New Roman" w:cs="Times New Roman"/>
          <w:sz w:val="24"/>
          <w:szCs w:val="24"/>
        </w:rPr>
        <w:t xml:space="preserve">em maio de 2023, </w:t>
      </w:r>
      <w:r w:rsidR="0097597E" w:rsidRPr="00D63669">
        <w:rPr>
          <w:rFonts w:ascii="Times New Roman" w:hAnsi="Times New Roman" w:cs="Times New Roman"/>
          <w:sz w:val="24"/>
          <w:szCs w:val="24"/>
        </w:rPr>
        <w:t>no sentido de que os critérios de definição do Procurador-Geral do Estado não se insere entre as matérias de iniciativa reservada ao Chefe do Poder Executivo, conforme já excepcionado pelo S</w:t>
      </w:r>
      <w:r w:rsidRPr="00D63669">
        <w:rPr>
          <w:rFonts w:ascii="Times New Roman" w:hAnsi="Times New Roman" w:cs="Times New Roman"/>
          <w:sz w:val="24"/>
          <w:szCs w:val="24"/>
        </w:rPr>
        <w:t xml:space="preserve">upremo </w:t>
      </w:r>
      <w:r w:rsidR="0097597E" w:rsidRPr="00D63669">
        <w:rPr>
          <w:rFonts w:ascii="Times New Roman" w:hAnsi="Times New Roman" w:cs="Times New Roman"/>
          <w:sz w:val="24"/>
          <w:szCs w:val="24"/>
        </w:rPr>
        <w:t>T</w:t>
      </w:r>
      <w:r w:rsidRPr="00D63669">
        <w:rPr>
          <w:rFonts w:ascii="Times New Roman" w:hAnsi="Times New Roman" w:cs="Times New Roman"/>
          <w:sz w:val="24"/>
          <w:szCs w:val="24"/>
        </w:rPr>
        <w:t xml:space="preserve">ribunal </w:t>
      </w:r>
      <w:r w:rsidR="00CD5B4D" w:rsidRPr="00D63669">
        <w:rPr>
          <w:rFonts w:ascii="Times New Roman" w:hAnsi="Times New Roman" w:cs="Times New Roman"/>
          <w:sz w:val="24"/>
          <w:szCs w:val="24"/>
        </w:rPr>
        <w:t>F</w:t>
      </w:r>
      <w:r w:rsidRPr="00D63669">
        <w:rPr>
          <w:rFonts w:ascii="Times New Roman" w:hAnsi="Times New Roman" w:cs="Times New Roman"/>
          <w:sz w:val="24"/>
          <w:szCs w:val="24"/>
        </w:rPr>
        <w:t>ederal</w:t>
      </w:r>
      <w:r w:rsidR="00395CD4" w:rsidRPr="00D63669">
        <w:rPr>
          <w:rFonts w:ascii="Times New Roman" w:hAnsi="Times New Roman" w:cs="Times New Roman"/>
          <w:sz w:val="24"/>
          <w:szCs w:val="24"/>
        </w:rPr>
        <w:t xml:space="preserve"> nas</w:t>
      </w:r>
      <w:r w:rsidR="00CD5B4D" w:rsidRPr="00D63669">
        <w:rPr>
          <w:rFonts w:ascii="Times New Roman" w:hAnsi="Times New Roman" w:cs="Times New Roman"/>
          <w:sz w:val="24"/>
          <w:szCs w:val="24"/>
        </w:rPr>
        <w:t xml:space="preserve"> </w:t>
      </w:r>
      <w:proofErr w:type="spellStart"/>
      <w:r w:rsidR="00CD5B4D" w:rsidRPr="00D63669">
        <w:rPr>
          <w:rFonts w:ascii="Times New Roman" w:hAnsi="Times New Roman" w:cs="Times New Roman"/>
          <w:sz w:val="24"/>
          <w:szCs w:val="24"/>
        </w:rPr>
        <w:t>ADIs</w:t>
      </w:r>
      <w:proofErr w:type="spellEnd"/>
      <w:r w:rsidR="00CD5B4D" w:rsidRPr="00D63669">
        <w:rPr>
          <w:rFonts w:ascii="Times New Roman" w:hAnsi="Times New Roman" w:cs="Times New Roman"/>
          <w:sz w:val="24"/>
          <w:szCs w:val="24"/>
        </w:rPr>
        <w:t xml:space="preserve"> 2.581/SP e 4.898/AP, cujo trecho se transcreve:</w:t>
      </w:r>
    </w:p>
    <w:p w14:paraId="520BCFC5" w14:textId="77777777" w:rsidR="00CD5B4D" w:rsidRPr="00D63669" w:rsidRDefault="00CD5B4D" w:rsidP="00CD5B4D">
      <w:pPr>
        <w:spacing w:after="0" w:line="360" w:lineRule="auto"/>
        <w:ind w:firstLine="1418"/>
        <w:jc w:val="both"/>
        <w:rPr>
          <w:rFonts w:ascii="Times New Roman" w:hAnsi="Times New Roman" w:cs="Times New Roman"/>
          <w:sz w:val="24"/>
          <w:szCs w:val="24"/>
        </w:rPr>
      </w:pPr>
    </w:p>
    <w:p w14:paraId="2A2E9122" w14:textId="11D988E6" w:rsidR="00CD5B4D" w:rsidRPr="00D63669" w:rsidRDefault="00CD5B4D" w:rsidP="00CD5B4D">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 anotei que a norma não cuidava de matéria inserida entre aquelas cuja iniciativa de lei se reserva ao Chefe do Poder Executivo, pois não se tratava de provimento de servidores públicos, mas da definição de critérios de nomeação do Procurador-Geral do Estado e eventuais substitutos [...]</w:t>
      </w:r>
    </w:p>
    <w:p w14:paraId="71BA084C" w14:textId="77777777" w:rsidR="00CD5B4D" w:rsidRPr="00D63669" w:rsidRDefault="00CD5B4D" w:rsidP="00CD5B4D">
      <w:pPr>
        <w:spacing w:after="0" w:line="240" w:lineRule="auto"/>
        <w:ind w:left="2268"/>
        <w:jc w:val="both"/>
        <w:rPr>
          <w:rFonts w:ascii="Times New Roman" w:hAnsi="Times New Roman" w:cs="Times New Roman"/>
          <w:sz w:val="20"/>
          <w:szCs w:val="24"/>
        </w:rPr>
      </w:pPr>
      <w:r w:rsidRPr="00D63669">
        <w:rPr>
          <w:rFonts w:ascii="Times New Roman" w:hAnsi="Times New Roman" w:cs="Times New Roman"/>
          <w:sz w:val="20"/>
          <w:szCs w:val="24"/>
        </w:rPr>
        <w:t>Na espécie vertente, o § 6º do art. 122 da Constituição do Espírito Santo é norma sobre a definição de critérios para a nomeação do Procurador Geral do Estado. Essa matéria não se confunde com aquela que, por disposição da Constituição da República, é de iniciativa legislativa privativa do Chefe do Poder Executivo (inc. II do § 1º do art. 61).</w:t>
      </w:r>
    </w:p>
    <w:p w14:paraId="24F869B0" w14:textId="61659307" w:rsidR="00EC0FB2" w:rsidRPr="00D63669" w:rsidRDefault="00CD5B4D" w:rsidP="00CD5B4D">
      <w:pPr>
        <w:spacing w:after="0" w:line="240" w:lineRule="auto"/>
        <w:ind w:left="2268"/>
        <w:jc w:val="both"/>
        <w:rPr>
          <w:rFonts w:ascii="Times New Roman" w:hAnsi="Times New Roman" w:cs="Times New Roman"/>
          <w:sz w:val="24"/>
          <w:szCs w:val="24"/>
        </w:rPr>
      </w:pPr>
      <w:r w:rsidRPr="00D63669">
        <w:rPr>
          <w:rFonts w:ascii="Times New Roman" w:hAnsi="Times New Roman" w:cs="Times New Roman"/>
          <w:sz w:val="20"/>
          <w:szCs w:val="24"/>
        </w:rPr>
        <w:t>Não se demonstra, em minha compreensão, a alegada inconstitucionalidade na inserção, por emenda constitucional, de norma que determine a nomeação do Procurador-Geral do Estado ‘dentre os integrantes ativos de sua carreira’.</w:t>
      </w:r>
    </w:p>
    <w:p w14:paraId="0A50D96E" w14:textId="77777777" w:rsidR="00EC0FB2" w:rsidRPr="00D63669" w:rsidRDefault="00EC0FB2" w:rsidP="00EC0FB2">
      <w:pPr>
        <w:spacing w:after="0" w:line="360" w:lineRule="auto"/>
        <w:ind w:firstLine="1418"/>
        <w:jc w:val="both"/>
        <w:rPr>
          <w:rFonts w:ascii="Times New Roman" w:hAnsi="Times New Roman" w:cs="Times New Roman"/>
          <w:sz w:val="24"/>
          <w:szCs w:val="24"/>
        </w:rPr>
      </w:pPr>
    </w:p>
    <w:p w14:paraId="281E5B50" w14:textId="598ACAC1" w:rsidR="00FC5F36" w:rsidRPr="00D63669" w:rsidRDefault="00C44B11"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Ao lume de todo </w:t>
      </w:r>
      <w:r w:rsidR="00395CD4" w:rsidRPr="00D63669">
        <w:rPr>
          <w:rFonts w:ascii="Times New Roman" w:hAnsi="Times New Roman" w:cs="Times New Roman"/>
          <w:sz w:val="24"/>
          <w:szCs w:val="24"/>
        </w:rPr>
        <w:t xml:space="preserve">o </w:t>
      </w:r>
      <w:r w:rsidRPr="00D63669">
        <w:rPr>
          <w:rFonts w:ascii="Times New Roman" w:hAnsi="Times New Roman" w:cs="Times New Roman"/>
          <w:sz w:val="24"/>
          <w:szCs w:val="24"/>
        </w:rPr>
        <w:t>exposto, irrefutável a possiblidade de os Estados-membros, no exercício de sua autonomia e competência reserva pela Constituição Federal, dispor sobre os critérios de escolha dos respectivos Procuradores-Gerais, com a possibilidade de indicação exclusiva entre os membros da carreira ou não, a critério de cada entidade, afastando-se, igualmente, qualquer arguição de vício de iniciativa diante da ausência de matéria reservada ao chefe do poder executivo.</w:t>
      </w:r>
    </w:p>
    <w:p w14:paraId="559B343E" w14:textId="7A245AA1" w:rsidR="00C44B11" w:rsidRPr="00D63669" w:rsidRDefault="004E4406"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 xml:space="preserve">O estudo da evolução jurisprudencial do Supremo Tribunal Federal bem revela que todos os argumentos contrários à possibilidade defendida neste trabalho limitam-se mais ao contexto e interesse político do que a argumentos efetivamente jurídicos, que respeitem os objetivos e normas constitucionais. Tanto assim o é que se observa a excessiva oscilação </w:t>
      </w:r>
      <w:r w:rsidR="006E30D8" w:rsidRPr="00D63669">
        <w:rPr>
          <w:rFonts w:ascii="Times New Roman" w:hAnsi="Times New Roman" w:cs="Times New Roman"/>
          <w:sz w:val="24"/>
          <w:szCs w:val="24"/>
        </w:rPr>
        <w:t xml:space="preserve">do entendimento final, ora declarando a constitucionalidade de tais normas, ora a inconstitucionalidade, julgamentos estes, por vezes, proferidos no mesmo ano, vacilantes e contrários. </w:t>
      </w:r>
    </w:p>
    <w:p w14:paraId="5FB5C3DA" w14:textId="05161EA8" w:rsidR="006E30D8" w:rsidRPr="00D63669" w:rsidRDefault="006E30D8" w:rsidP="004A3F51">
      <w:pPr>
        <w:spacing w:after="0" w:line="360" w:lineRule="auto"/>
        <w:ind w:firstLine="851"/>
        <w:jc w:val="both"/>
        <w:rPr>
          <w:rFonts w:ascii="Times New Roman" w:hAnsi="Times New Roman" w:cs="Times New Roman"/>
          <w:sz w:val="24"/>
          <w:szCs w:val="24"/>
        </w:rPr>
      </w:pPr>
      <w:r w:rsidRPr="00D63669">
        <w:rPr>
          <w:rFonts w:ascii="Times New Roman" w:hAnsi="Times New Roman" w:cs="Times New Roman"/>
          <w:sz w:val="24"/>
          <w:szCs w:val="24"/>
        </w:rPr>
        <w:t>Em uma situação de clara insegurança jurídica que esta oscilação jurisprudencial demonstra, contrária ao próprio escopo da Corte Suprema, denota-se, ainda, que esta insegurança é causada pela utilização de argumentos puramente políticos para afastar a</w:t>
      </w:r>
      <w:r w:rsidR="001C6DA3" w:rsidRPr="00D63669">
        <w:rPr>
          <w:rFonts w:ascii="Times New Roman" w:hAnsi="Times New Roman" w:cs="Times New Roman"/>
          <w:sz w:val="24"/>
          <w:szCs w:val="24"/>
        </w:rPr>
        <w:t xml:space="preserve"> autonomia dos Estados-membros. Ao </w:t>
      </w:r>
      <w:r w:rsidR="00872FDD" w:rsidRPr="00D63669">
        <w:rPr>
          <w:rFonts w:ascii="Times New Roman" w:hAnsi="Times New Roman" w:cs="Times New Roman"/>
          <w:sz w:val="24"/>
          <w:szCs w:val="24"/>
        </w:rPr>
        <w:t xml:space="preserve">seu lado e, </w:t>
      </w:r>
      <w:r w:rsidR="001C6DA3" w:rsidRPr="00D63669">
        <w:rPr>
          <w:rFonts w:ascii="Times New Roman" w:hAnsi="Times New Roman" w:cs="Times New Roman"/>
          <w:sz w:val="24"/>
          <w:szCs w:val="24"/>
        </w:rPr>
        <w:t xml:space="preserve">em sentido </w:t>
      </w:r>
      <w:r w:rsidRPr="00D63669">
        <w:rPr>
          <w:rFonts w:ascii="Times New Roman" w:hAnsi="Times New Roman" w:cs="Times New Roman"/>
          <w:sz w:val="24"/>
          <w:szCs w:val="24"/>
        </w:rPr>
        <w:t>contrário,</w:t>
      </w:r>
      <w:r w:rsidR="001C6DA3" w:rsidRPr="00D63669">
        <w:rPr>
          <w:rFonts w:ascii="Times New Roman" w:hAnsi="Times New Roman" w:cs="Times New Roman"/>
          <w:sz w:val="24"/>
          <w:szCs w:val="24"/>
        </w:rPr>
        <w:t xml:space="preserve"> utilizou-se em outros momentos de</w:t>
      </w:r>
      <w:r w:rsidRPr="00D63669">
        <w:rPr>
          <w:rFonts w:ascii="Times New Roman" w:hAnsi="Times New Roman" w:cs="Times New Roman"/>
          <w:sz w:val="24"/>
          <w:szCs w:val="24"/>
        </w:rPr>
        <w:t xml:space="preserve"> argumentos jurídicos, proferidos após estudo das normas e objet</w:t>
      </w:r>
      <w:r w:rsidR="001C6DA3" w:rsidRPr="00D63669">
        <w:rPr>
          <w:rFonts w:ascii="Times New Roman" w:hAnsi="Times New Roman" w:cs="Times New Roman"/>
          <w:sz w:val="24"/>
          <w:szCs w:val="24"/>
        </w:rPr>
        <w:t>ivos do constituinte originário,</w:t>
      </w:r>
      <w:r w:rsidRPr="00D63669">
        <w:rPr>
          <w:rFonts w:ascii="Times New Roman" w:hAnsi="Times New Roman" w:cs="Times New Roman"/>
          <w:sz w:val="24"/>
          <w:szCs w:val="24"/>
        </w:rPr>
        <w:t xml:space="preserve"> para a defesa da </w:t>
      </w:r>
      <w:r w:rsidR="001C6DA3" w:rsidRPr="00D63669">
        <w:rPr>
          <w:rFonts w:ascii="Times New Roman" w:hAnsi="Times New Roman" w:cs="Times New Roman"/>
          <w:sz w:val="24"/>
          <w:szCs w:val="24"/>
        </w:rPr>
        <w:t>liberdade dos estados-membros, movimento este que este trabalho se coaduna.</w:t>
      </w:r>
    </w:p>
    <w:p w14:paraId="6EDB7929" w14:textId="3CA2C11D" w:rsidR="00FC5F36" w:rsidRPr="00D63669" w:rsidRDefault="00FC5F36" w:rsidP="00F52A07">
      <w:pPr>
        <w:spacing w:after="0" w:line="360" w:lineRule="auto"/>
        <w:ind w:firstLine="1418"/>
        <w:jc w:val="both"/>
        <w:rPr>
          <w:rFonts w:ascii="Times New Roman" w:hAnsi="Times New Roman" w:cs="Times New Roman"/>
          <w:sz w:val="24"/>
          <w:szCs w:val="24"/>
        </w:rPr>
      </w:pPr>
    </w:p>
    <w:p w14:paraId="1B6E622C" w14:textId="77777777" w:rsidR="00872FDD" w:rsidRPr="00D63669" w:rsidRDefault="00872FDD" w:rsidP="00F52A07">
      <w:pPr>
        <w:spacing w:after="0" w:line="360" w:lineRule="auto"/>
        <w:ind w:firstLine="1418"/>
        <w:jc w:val="both"/>
        <w:rPr>
          <w:rFonts w:ascii="Times New Roman" w:hAnsi="Times New Roman" w:cs="Times New Roman"/>
          <w:sz w:val="24"/>
          <w:szCs w:val="24"/>
        </w:rPr>
      </w:pPr>
    </w:p>
    <w:p w14:paraId="6071D004" w14:textId="26929E33" w:rsidR="00FA7820" w:rsidRPr="00D63669" w:rsidRDefault="004A3F51" w:rsidP="00F83236">
      <w:pPr>
        <w:spacing w:after="0" w:line="240" w:lineRule="auto"/>
        <w:ind w:left="2268"/>
        <w:jc w:val="both"/>
        <w:rPr>
          <w:rFonts w:ascii="Times New Roman" w:hAnsi="Times New Roman" w:cs="Times New Roman"/>
          <w:sz w:val="20"/>
          <w:szCs w:val="24"/>
        </w:rPr>
      </w:pPr>
      <w:r>
        <w:rPr>
          <w:rFonts w:ascii="Times New Roman" w:hAnsi="Times New Roman" w:cs="Times New Roman"/>
          <w:sz w:val="20"/>
          <w:szCs w:val="24"/>
        </w:rPr>
        <w:t>A</w:t>
      </w:r>
      <w:r w:rsidR="009144BC" w:rsidRPr="00D63669">
        <w:rPr>
          <w:rFonts w:ascii="Times New Roman" w:hAnsi="Times New Roman" w:cs="Times New Roman"/>
          <w:sz w:val="20"/>
          <w:szCs w:val="24"/>
        </w:rPr>
        <w:t xml:space="preserve"> Carta define um conjunto de determinações que se aplicam às entidades periféricas, como os Estados e Municípios, para lhes dirigir ora comandos, ora proibições. Mas ela também pode conceder aos entes políticos o poder de editar normas próprias sobre a sua organização – respeitada, é claro, a supremacia da Constituição Federal. Como resultado, o conteúdo jurídico dos atos constitucionais estaduais, distritais e municipais é uma composição entre o </w:t>
      </w:r>
      <w:r w:rsidR="009144BC" w:rsidRPr="00D63669">
        <w:rPr>
          <w:rFonts w:ascii="Times New Roman" w:hAnsi="Times New Roman" w:cs="Times New Roman"/>
          <w:i/>
          <w:sz w:val="20"/>
          <w:szCs w:val="24"/>
        </w:rPr>
        <w:t>conteúdo obrigatório</w:t>
      </w:r>
      <w:r w:rsidR="009144BC" w:rsidRPr="00D63669">
        <w:rPr>
          <w:rFonts w:ascii="Times New Roman" w:hAnsi="Times New Roman" w:cs="Times New Roman"/>
          <w:sz w:val="20"/>
          <w:szCs w:val="24"/>
        </w:rPr>
        <w:t xml:space="preserve"> – definido por comandos positivos (obrigações) ou negativos (proibições) previstos nas normas constitucionais superiores – e o </w:t>
      </w:r>
      <w:r w:rsidR="009144BC" w:rsidRPr="00D63669">
        <w:rPr>
          <w:rFonts w:ascii="Times New Roman" w:hAnsi="Times New Roman" w:cs="Times New Roman"/>
          <w:i/>
          <w:sz w:val="20"/>
          <w:szCs w:val="24"/>
        </w:rPr>
        <w:t xml:space="preserve">conteúdo próprio </w:t>
      </w:r>
      <w:r w:rsidR="009144BC" w:rsidRPr="00D63669">
        <w:rPr>
          <w:rFonts w:ascii="Times New Roman" w:hAnsi="Times New Roman" w:cs="Times New Roman"/>
          <w:sz w:val="20"/>
          <w:szCs w:val="24"/>
        </w:rPr>
        <w:t xml:space="preserve">(ou </w:t>
      </w:r>
      <w:r w:rsidR="009144BC" w:rsidRPr="00D63669">
        <w:rPr>
          <w:rFonts w:ascii="Times New Roman" w:hAnsi="Times New Roman" w:cs="Times New Roman"/>
          <w:i/>
          <w:sz w:val="20"/>
          <w:szCs w:val="24"/>
        </w:rPr>
        <w:t>autônomo</w:t>
      </w:r>
      <w:r w:rsidR="009144BC" w:rsidRPr="00D63669">
        <w:rPr>
          <w:rFonts w:ascii="Times New Roman" w:hAnsi="Times New Roman" w:cs="Times New Roman"/>
          <w:sz w:val="20"/>
          <w:szCs w:val="24"/>
        </w:rPr>
        <w:t>), que a própria entidade estabelecesse, no exercício de sua prerrogativa de auto-organização”. (PIRES, 2020. p. 8).</w:t>
      </w:r>
    </w:p>
    <w:p w14:paraId="094608FE" w14:textId="77777777" w:rsidR="00FA7820" w:rsidRPr="00D63669" w:rsidRDefault="00FA7820" w:rsidP="00FA7820">
      <w:pPr>
        <w:spacing w:after="0" w:line="240" w:lineRule="auto"/>
        <w:ind w:left="2268"/>
        <w:jc w:val="both"/>
        <w:rPr>
          <w:rFonts w:ascii="Times New Roman" w:hAnsi="Times New Roman" w:cs="Times New Roman"/>
          <w:sz w:val="20"/>
          <w:szCs w:val="24"/>
        </w:rPr>
      </w:pPr>
    </w:p>
    <w:p w14:paraId="7A793640" w14:textId="6A3B314F" w:rsidR="00FA7820" w:rsidRPr="00D63669" w:rsidRDefault="00FA7820" w:rsidP="00F83236">
      <w:pPr>
        <w:spacing w:after="0" w:line="240" w:lineRule="auto"/>
        <w:ind w:left="2268"/>
        <w:jc w:val="both"/>
        <w:rPr>
          <w:rFonts w:ascii="Times New Roman" w:hAnsi="Times New Roman" w:cs="Times New Roman"/>
          <w:sz w:val="24"/>
          <w:szCs w:val="24"/>
        </w:rPr>
      </w:pPr>
    </w:p>
    <w:p w14:paraId="1723377A" w14:textId="77777777" w:rsidR="00ED311D" w:rsidRPr="00D63669" w:rsidRDefault="00ED311D" w:rsidP="00ED311D">
      <w:pPr>
        <w:spacing w:after="0" w:line="360" w:lineRule="auto"/>
        <w:jc w:val="both"/>
        <w:rPr>
          <w:rFonts w:ascii="Times New Roman" w:hAnsi="Times New Roman" w:cs="Times New Roman"/>
          <w:sz w:val="24"/>
          <w:szCs w:val="24"/>
        </w:rPr>
      </w:pPr>
    </w:p>
    <w:p w14:paraId="3D141152" w14:textId="219CD439" w:rsidR="00ED311D" w:rsidRPr="00D63669" w:rsidRDefault="00DA42E8" w:rsidP="00ED311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 CONSIDERAÇÕES FINAIS</w:t>
      </w:r>
    </w:p>
    <w:p w14:paraId="45E95400" w14:textId="77777777" w:rsidR="003C5284" w:rsidRDefault="003C5284" w:rsidP="003C5284">
      <w:pPr>
        <w:spacing w:after="0" w:line="360" w:lineRule="auto"/>
        <w:ind w:firstLine="1418"/>
        <w:jc w:val="both"/>
        <w:rPr>
          <w:rFonts w:ascii="Times New Roman" w:eastAsia="Calibri" w:hAnsi="Times New Roman" w:cs="Times New Roman"/>
          <w:sz w:val="24"/>
        </w:rPr>
      </w:pPr>
    </w:p>
    <w:p w14:paraId="740CFB11" w14:textId="77777777" w:rsidR="00DA42E8" w:rsidRDefault="00DA42E8" w:rsidP="003C5284">
      <w:pPr>
        <w:spacing w:after="0" w:line="360" w:lineRule="auto"/>
        <w:ind w:firstLine="1418"/>
        <w:jc w:val="both"/>
        <w:rPr>
          <w:rFonts w:ascii="Times New Roman" w:eastAsia="Calibri" w:hAnsi="Times New Roman" w:cs="Times New Roman"/>
          <w:sz w:val="24"/>
        </w:rPr>
      </w:pPr>
    </w:p>
    <w:p w14:paraId="370949FC" w14:textId="101FED4D" w:rsidR="00DA42E8" w:rsidRDefault="00501CD6" w:rsidP="00DA42E8">
      <w:pPr>
        <w:spacing w:after="0" w:line="360" w:lineRule="auto"/>
        <w:ind w:firstLine="851"/>
        <w:jc w:val="both"/>
        <w:rPr>
          <w:rFonts w:ascii="Times New Roman" w:eastAsia="Calibri" w:hAnsi="Times New Roman" w:cs="Times New Roman"/>
          <w:sz w:val="24"/>
        </w:rPr>
      </w:pPr>
      <w:r>
        <w:rPr>
          <w:rFonts w:ascii="Times New Roman" w:eastAsia="Calibri" w:hAnsi="Times New Roman" w:cs="Times New Roman"/>
          <w:sz w:val="24"/>
        </w:rPr>
        <w:t xml:space="preserve">1. </w:t>
      </w:r>
      <w:r w:rsidR="00DA42E8">
        <w:rPr>
          <w:rFonts w:ascii="Times New Roman" w:eastAsia="Calibri" w:hAnsi="Times New Roman" w:cs="Times New Roman"/>
          <w:sz w:val="24"/>
        </w:rPr>
        <w:t xml:space="preserve">A definição a respeito da autonomia estadual para </w:t>
      </w:r>
      <w:r w:rsidR="00202AEF">
        <w:rPr>
          <w:rFonts w:ascii="Times New Roman" w:eastAsia="Calibri" w:hAnsi="Times New Roman" w:cs="Times New Roman"/>
          <w:sz w:val="24"/>
        </w:rPr>
        <w:t>a organização de seus serviços jurídicos emerge como ponto fundante do pacto federativo, cuja definição sinalizará a própria fronteira deste, à luz do</w:t>
      </w:r>
      <w:r>
        <w:rPr>
          <w:rFonts w:ascii="Times New Roman" w:eastAsia="Calibri" w:hAnsi="Times New Roman" w:cs="Times New Roman"/>
          <w:sz w:val="24"/>
        </w:rPr>
        <w:t xml:space="preserve"> modelo constitucionalmente estabelecido. A relevância do estudo deste tema pode, como se viu, significar a abertura ou o fechamento de possibilidades institucionais de ação para os estados-membros no âmbito federativo.</w:t>
      </w:r>
    </w:p>
    <w:p w14:paraId="24839073" w14:textId="400C7875" w:rsidR="00501CD6" w:rsidRDefault="00501CD6" w:rsidP="00DA42E8">
      <w:pPr>
        <w:spacing w:after="0" w:line="360" w:lineRule="auto"/>
        <w:ind w:firstLine="851"/>
        <w:jc w:val="both"/>
        <w:rPr>
          <w:rFonts w:ascii="Times New Roman" w:eastAsia="Calibri" w:hAnsi="Times New Roman" w:cs="Times New Roman"/>
          <w:sz w:val="24"/>
        </w:rPr>
      </w:pPr>
      <w:r>
        <w:rPr>
          <w:rFonts w:ascii="Times New Roman" w:eastAsia="Calibri" w:hAnsi="Times New Roman" w:cs="Times New Roman"/>
          <w:sz w:val="24"/>
        </w:rPr>
        <w:t xml:space="preserve">2. O Supremo Tribunal Federal, como bem revela o estudo de seus precedentes, tem atravessado um momento de oscilação de entendimentos, ora pela maior abertura hermenêutica </w:t>
      </w:r>
      <w:r w:rsidR="00D737E4">
        <w:rPr>
          <w:rFonts w:ascii="Times New Roman" w:eastAsia="Calibri" w:hAnsi="Times New Roman" w:cs="Times New Roman"/>
          <w:sz w:val="24"/>
        </w:rPr>
        <w:t>d</w:t>
      </w:r>
      <w:r>
        <w:rPr>
          <w:rFonts w:ascii="Times New Roman" w:eastAsia="Calibri" w:hAnsi="Times New Roman" w:cs="Times New Roman"/>
          <w:sz w:val="24"/>
        </w:rPr>
        <w:t>as cláusulas federativas, ora por uma menor expressão destas. O impacto disso está em uma trilha decisória que tem dialogado insuficientemente entre as diversas razões orientadoras de cada posição</w:t>
      </w:r>
      <w:r w:rsidR="00D22D2E">
        <w:rPr>
          <w:rFonts w:ascii="Times New Roman" w:eastAsia="Calibri" w:hAnsi="Times New Roman" w:cs="Times New Roman"/>
          <w:sz w:val="24"/>
        </w:rPr>
        <w:t xml:space="preserve"> pretoriana</w:t>
      </w:r>
      <w:r>
        <w:rPr>
          <w:rFonts w:ascii="Times New Roman" w:eastAsia="Calibri" w:hAnsi="Times New Roman" w:cs="Times New Roman"/>
          <w:sz w:val="24"/>
        </w:rPr>
        <w:t>, mas no âmbito da qual se pode divisar</w:t>
      </w:r>
      <w:r w:rsidR="00D737E4">
        <w:rPr>
          <w:rFonts w:ascii="Times New Roman" w:eastAsia="Calibri" w:hAnsi="Times New Roman" w:cs="Times New Roman"/>
          <w:sz w:val="24"/>
        </w:rPr>
        <w:t>, ao fim,</w:t>
      </w:r>
      <w:r>
        <w:rPr>
          <w:rFonts w:ascii="Times New Roman" w:eastAsia="Calibri" w:hAnsi="Times New Roman" w:cs="Times New Roman"/>
          <w:sz w:val="24"/>
        </w:rPr>
        <w:t xml:space="preserve"> o reconhecimento da autonomia estadual para a auto-organização e, nisto, para a definição de seus serviços jurídicos.</w:t>
      </w:r>
    </w:p>
    <w:p w14:paraId="5A06DA6F" w14:textId="37D689D3" w:rsidR="00FD554C" w:rsidRDefault="00D22D2E" w:rsidP="00DA42E8">
      <w:pPr>
        <w:spacing w:after="0" w:line="360" w:lineRule="auto"/>
        <w:ind w:firstLine="851"/>
        <w:jc w:val="both"/>
        <w:rPr>
          <w:rFonts w:ascii="Times New Roman" w:eastAsia="Calibri" w:hAnsi="Times New Roman" w:cs="Times New Roman"/>
          <w:sz w:val="24"/>
        </w:rPr>
      </w:pPr>
      <w:r>
        <w:rPr>
          <w:rFonts w:ascii="Times New Roman" w:eastAsia="Calibri" w:hAnsi="Times New Roman" w:cs="Times New Roman"/>
          <w:sz w:val="24"/>
        </w:rPr>
        <w:t xml:space="preserve">3. Ao manusear os diversos conceitos estruturantes da ideia de federação e seus consectários, a doutrina </w:t>
      </w:r>
      <w:r w:rsidR="00FD554C">
        <w:rPr>
          <w:rFonts w:ascii="Times New Roman" w:eastAsia="Calibri" w:hAnsi="Times New Roman" w:cs="Times New Roman"/>
          <w:sz w:val="24"/>
        </w:rPr>
        <w:t>sinaliza posição pel</w:t>
      </w:r>
      <w:r w:rsidR="00562E82">
        <w:rPr>
          <w:rFonts w:ascii="Times New Roman" w:eastAsia="Calibri" w:hAnsi="Times New Roman" w:cs="Times New Roman"/>
          <w:sz w:val="24"/>
        </w:rPr>
        <w:t>o robustecimento do conteúdo da autonomia estadual como forma de reverência ao Texto Constitucional e à própria posição tanto mais frágil de tais entes no contexto federativo. As inúmeras singularidades ínsitas a cada entidade federativa receberão, por certo</w:t>
      </w:r>
      <w:r w:rsidR="00D737E4">
        <w:rPr>
          <w:rFonts w:ascii="Times New Roman" w:eastAsia="Calibri" w:hAnsi="Times New Roman" w:cs="Times New Roman"/>
          <w:sz w:val="24"/>
        </w:rPr>
        <w:t>,</w:t>
      </w:r>
      <w:r w:rsidR="00562E82">
        <w:rPr>
          <w:rFonts w:ascii="Times New Roman" w:eastAsia="Calibri" w:hAnsi="Times New Roman" w:cs="Times New Roman"/>
          <w:sz w:val="24"/>
        </w:rPr>
        <w:t xml:space="preserve"> melhor diagnóstico</w:t>
      </w:r>
      <w:r w:rsidR="00D737E4">
        <w:rPr>
          <w:rFonts w:ascii="Times New Roman" w:eastAsia="Calibri" w:hAnsi="Times New Roman" w:cs="Times New Roman"/>
          <w:sz w:val="24"/>
        </w:rPr>
        <w:t xml:space="preserve"> e</w:t>
      </w:r>
      <w:r w:rsidR="00562E82">
        <w:rPr>
          <w:rFonts w:ascii="Times New Roman" w:eastAsia="Calibri" w:hAnsi="Times New Roman" w:cs="Times New Roman"/>
          <w:sz w:val="24"/>
        </w:rPr>
        <w:t xml:space="preserve"> endereçamento e</w:t>
      </w:r>
      <w:r w:rsidR="00D737E4">
        <w:rPr>
          <w:rFonts w:ascii="Times New Roman" w:eastAsia="Calibri" w:hAnsi="Times New Roman" w:cs="Times New Roman"/>
          <w:sz w:val="24"/>
        </w:rPr>
        <w:t>m</w:t>
      </w:r>
      <w:r w:rsidR="00562E82">
        <w:rPr>
          <w:rFonts w:ascii="Times New Roman" w:eastAsia="Calibri" w:hAnsi="Times New Roman" w:cs="Times New Roman"/>
          <w:sz w:val="24"/>
        </w:rPr>
        <w:t xml:space="preserve"> disciplina</w:t>
      </w:r>
      <w:r w:rsidR="00D737E4">
        <w:rPr>
          <w:rFonts w:ascii="Times New Roman" w:eastAsia="Calibri" w:hAnsi="Times New Roman" w:cs="Times New Roman"/>
          <w:sz w:val="24"/>
        </w:rPr>
        <w:t xml:space="preserve"> estadual</w:t>
      </w:r>
      <w:r w:rsidR="00562E82">
        <w:rPr>
          <w:rFonts w:ascii="Times New Roman" w:eastAsia="Calibri" w:hAnsi="Times New Roman" w:cs="Times New Roman"/>
          <w:sz w:val="24"/>
        </w:rPr>
        <w:t xml:space="preserve"> própria, antes que pela replicação indiferenciada de um modelo preconcebido para a realidade da União.</w:t>
      </w:r>
    </w:p>
    <w:p w14:paraId="5F299A1F" w14:textId="672ABB94" w:rsidR="00501CD6" w:rsidRDefault="00003C5D" w:rsidP="00DA42E8">
      <w:pPr>
        <w:spacing w:after="0" w:line="360" w:lineRule="auto"/>
        <w:ind w:firstLine="851"/>
        <w:jc w:val="both"/>
        <w:rPr>
          <w:rFonts w:ascii="Times New Roman" w:eastAsia="Calibri" w:hAnsi="Times New Roman" w:cs="Times New Roman"/>
          <w:sz w:val="24"/>
        </w:rPr>
      </w:pPr>
      <w:r>
        <w:rPr>
          <w:rFonts w:ascii="Times New Roman" w:eastAsia="Calibri" w:hAnsi="Times New Roman" w:cs="Times New Roman"/>
          <w:sz w:val="24"/>
        </w:rPr>
        <w:t>4</w:t>
      </w:r>
      <w:r w:rsidR="00501CD6">
        <w:rPr>
          <w:rFonts w:ascii="Times New Roman" w:eastAsia="Calibri" w:hAnsi="Times New Roman" w:cs="Times New Roman"/>
          <w:sz w:val="24"/>
        </w:rPr>
        <w:t>. O modelo de escolha do procurador-geral do estado deve ser objeto de intensa defesa pelos entes federados estaduais. Não se pode renunciar a tal campo hermenêutico de disputa sem que nefastas e sistêmicas consequências sejam lançadas sobre o palácio federativo, corroendo zonas de atribuição dos estados-membros e desvirtuando o próprio modelo federativo pactuado em 1988, erigido que foi à condição de cláusula pétrea por sua centralidade (art. 60, § 4ª, I).</w:t>
      </w:r>
    </w:p>
    <w:p w14:paraId="58E1EDBD" w14:textId="3D94522F" w:rsidR="00D22D2E" w:rsidRDefault="00003C5D" w:rsidP="00DA42E8">
      <w:pPr>
        <w:spacing w:after="0" w:line="360" w:lineRule="auto"/>
        <w:ind w:firstLine="851"/>
        <w:jc w:val="both"/>
        <w:rPr>
          <w:rFonts w:ascii="Times New Roman" w:eastAsia="Calibri" w:hAnsi="Times New Roman" w:cs="Times New Roman"/>
          <w:sz w:val="24"/>
        </w:rPr>
      </w:pPr>
      <w:r>
        <w:rPr>
          <w:rFonts w:ascii="Times New Roman" w:eastAsia="Calibri" w:hAnsi="Times New Roman" w:cs="Times New Roman"/>
          <w:sz w:val="24"/>
        </w:rPr>
        <w:t>5</w:t>
      </w:r>
      <w:r w:rsidR="00501CD6">
        <w:rPr>
          <w:rFonts w:ascii="Times New Roman" w:eastAsia="Calibri" w:hAnsi="Times New Roman" w:cs="Times New Roman"/>
          <w:sz w:val="24"/>
        </w:rPr>
        <w:t xml:space="preserve">. </w:t>
      </w:r>
      <w:r w:rsidR="00D22D2E">
        <w:rPr>
          <w:rFonts w:ascii="Times New Roman" w:eastAsia="Calibri" w:hAnsi="Times New Roman" w:cs="Times New Roman"/>
          <w:sz w:val="24"/>
        </w:rPr>
        <w:t>O</w:t>
      </w:r>
      <w:r w:rsidR="00501CD6">
        <w:rPr>
          <w:rFonts w:ascii="Times New Roman" w:eastAsia="Calibri" w:hAnsi="Times New Roman" w:cs="Times New Roman"/>
          <w:sz w:val="24"/>
        </w:rPr>
        <w:t xml:space="preserve">s diversos argumentos envolvidos na definição das condições de possibilidade </w:t>
      </w:r>
      <w:r w:rsidR="00D22D2E">
        <w:rPr>
          <w:rFonts w:ascii="Times New Roman" w:eastAsia="Calibri" w:hAnsi="Times New Roman" w:cs="Times New Roman"/>
          <w:sz w:val="24"/>
        </w:rPr>
        <w:t>de</w:t>
      </w:r>
      <w:r w:rsidR="00501CD6">
        <w:rPr>
          <w:rFonts w:ascii="Times New Roman" w:eastAsia="Calibri" w:hAnsi="Times New Roman" w:cs="Times New Roman"/>
          <w:sz w:val="24"/>
        </w:rPr>
        <w:t xml:space="preserve"> normas estaduais</w:t>
      </w:r>
      <w:r w:rsidR="00D22D2E">
        <w:rPr>
          <w:rFonts w:ascii="Times New Roman" w:eastAsia="Calibri" w:hAnsi="Times New Roman" w:cs="Times New Roman"/>
          <w:sz w:val="24"/>
        </w:rPr>
        <w:t xml:space="preserve"> estatuírem modelo próprio de escolha do dirigente das procuradorias estaduais e distrital, uma vez articulados em sintonia com o pacto federativo, sinalizam para a primazia da autonomia estadual nesta seara.  </w:t>
      </w:r>
      <w:r w:rsidR="00562E82">
        <w:rPr>
          <w:rFonts w:ascii="Times New Roman" w:eastAsia="Calibri" w:hAnsi="Times New Roman" w:cs="Times New Roman"/>
          <w:sz w:val="24"/>
        </w:rPr>
        <w:t>Cabe às procuradorias estaduais posição vigilante neste, como de resto em todas as arenas em que ocorrerem disputas a respeito das bordas da autonomia estadual.</w:t>
      </w:r>
    </w:p>
    <w:p w14:paraId="7D6F1760" w14:textId="77777777" w:rsidR="00D22D2E" w:rsidRDefault="00D22D2E" w:rsidP="00DA42E8">
      <w:pPr>
        <w:spacing w:after="0" w:line="360" w:lineRule="auto"/>
        <w:ind w:firstLine="851"/>
        <w:jc w:val="both"/>
        <w:rPr>
          <w:rFonts w:ascii="Times New Roman" w:eastAsia="Calibri" w:hAnsi="Times New Roman" w:cs="Times New Roman"/>
          <w:sz w:val="24"/>
        </w:rPr>
      </w:pPr>
    </w:p>
    <w:p w14:paraId="23485C58" w14:textId="44509905" w:rsidR="00ED311D" w:rsidRPr="00D63669" w:rsidRDefault="00501CD6" w:rsidP="00562E82">
      <w:pPr>
        <w:spacing w:after="0" w:line="360" w:lineRule="auto"/>
        <w:ind w:firstLine="851"/>
        <w:jc w:val="both"/>
        <w:rPr>
          <w:rFonts w:ascii="Times New Roman" w:hAnsi="Times New Roman" w:cs="Times New Roman"/>
          <w:b/>
          <w:sz w:val="24"/>
          <w:szCs w:val="24"/>
        </w:rPr>
      </w:pPr>
      <w:r>
        <w:rPr>
          <w:rFonts w:ascii="Times New Roman" w:eastAsia="Calibri" w:hAnsi="Times New Roman" w:cs="Times New Roman"/>
          <w:sz w:val="24"/>
        </w:rPr>
        <w:t xml:space="preserve"> </w:t>
      </w:r>
    </w:p>
    <w:p w14:paraId="2A0B555E" w14:textId="77777777" w:rsidR="00ED311D" w:rsidRPr="00D63669" w:rsidRDefault="001B0D72" w:rsidP="003B6F5F">
      <w:pPr>
        <w:spacing w:after="0" w:line="360" w:lineRule="auto"/>
        <w:jc w:val="both"/>
        <w:rPr>
          <w:rFonts w:ascii="Times New Roman" w:hAnsi="Times New Roman" w:cs="Times New Roman"/>
          <w:b/>
          <w:sz w:val="24"/>
          <w:szCs w:val="24"/>
        </w:rPr>
      </w:pPr>
      <w:r w:rsidRPr="00D63669">
        <w:rPr>
          <w:rFonts w:ascii="Times New Roman" w:hAnsi="Times New Roman" w:cs="Times New Roman"/>
          <w:b/>
          <w:sz w:val="24"/>
          <w:szCs w:val="24"/>
        </w:rPr>
        <w:t>REFERÊNCIAS</w:t>
      </w:r>
    </w:p>
    <w:p w14:paraId="0FD6AFDF" w14:textId="77777777" w:rsidR="00F52A07" w:rsidRPr="00D63669" w:rsidRDefault="00F52A07" w:rsidP="003B6F5F">
      <w:pPr>
        <w:spacing w:after="0" w:line="360" w:lineRule="auto"/>
        <w:ind w:firstLine="1418"/>
        <w:jc w:val="both"/>
        <w:rPr>
          <w:rFonts w:ascii="Times New Roman" w:hAnsi="Times New Roman" w:cs="Times New Roman"/>
          <w:sz w:val="24"/>
          <w:szCs w:val="24"/>
        </w:rPr>
      </w:pPr>
    </w:p>
    <w:p w14:paraId="0A02398D" w14:textId="69363A71" w:rsidR="00512237" w:rsidRDefault="00512237" w:rsidP="003B6F5F">
      <w:pPr>
        <w:pStyle w:val="Textodenotaderodap"/>
        <w:spacing w:line="360" w:lineRule="auto"/>
        <w:jc w:val="both"/>
        <w:rPr>
          <w:sz w:val="24"/>
          <w:szCs w:val="24"/>
          <w:lang w:val="pt-BR"/>
        </w:rPr>
      </w:pPr>
      <w:r w:rsidRPr="00512237">
        <w:rPr>
          <w:sz w:val="24"/>
          <w:szCs w:val="24"/>
          <w:lang w:val="pt-BR"/>
        </w:rPr>
        <w:t xml:space="preserve">ARAUJO, Marcelo Labanca Correa de. </w:t>
      </w:r>
      <w:r w:rsidRPr="0057463F">
        <w:rPr>
          <w:b/>
          <w:bCs/>
          <w:sz w:val="24"/>
          <w:szCs w:val="24"/>
          <w:lang w:val="pt-BR"/>
        </w:rPr>
        <w:t>A construção da federação brasileira pela jurisdição constitucional</w:t>
      </w:r>
      <w:r w:rsidRPr="00512237">
        <w:rPr>
          <w:sz w:val="24"/>
          <w:szCs w:val="24"/>
          <w:lang w:val="pt-BR"/>
        </w:rPr>
        <w:t>: um estudo sobre a utilização do princípio da simetria na jurisprudência do Supremo Tribunal Federal. Recife. Tese de Doutorado, UFPE, 2008</w:t>
      </w:r>
    </w:p>
    <w:p w14:paraId="5A2EC0F5" w14:textId="77777777" w:rsidR="00512237" w:rsidRDefault="00512237" w:rsidP="003B6F5F">
      <w:pPr>
        <w:pStyle w:val="Textodenotaderodap"/>
        <w:spacing w:line="360" w:lineRule="auto"/>
        <w:jc w:val="both"/>
        <w:rPr>
          <w:sz w:val="24"/>
          <w:szCs w:val="24"/>
          <w:lang w:val="pt-BR"/>
        </w:rPr>
      </w:pPr>
    </w:p>
    <w:p w14:paraId="3A25C4BF" w14:textId="02B58D81" w:rsidR="004F14BA" w:rsidRPr="00E365CF" w:rsidRDefault="00D63669" w:rsidP="0057463F">
      <w:pPr>
        <w:pStyle w:val="Textodenotaderodap"/>
        <w:spacing w:line="360" w:lineRule="auto"/>
        <w:jc w:val="both"/>
        <w:rPr>
          <w:sz w:val="24"/>
          <w:szCs w:val="24"/>
          <w:lang w:val="pt-BR"/>
        </w:rPr>
      </w:pPr>
      <w:r w:rsidRPr="00E365CF">
        <w:rPr>
          <w:sz w:val="24"/>
          <w:szCs w:val="24"/>
          <w:lang w:val="pt-BR"/>
        </w:rPr>
        <w:t xml:space="preserve">BRASIL. </w:t>
      </w:r>
      <w:r w:rsidRPr="00E365CF">
        <w:rPr>
          <w:b/>
          <w:sz w:val="24"/>
          <w:szCs w:val="24"/>
          <w:lang w:val="pt-BR"/>
        </w:rPr>
        <w:t>Constituição Federal</w:t>
      </w:r>
      <w:r w:rsidRPr="00E365CF">
        <w:rPr>
          <w:sz w:val="24"/>
          <w:szCs w:val="24"/>
          <w:lang w:val="pt-BR"/>
        </w:rPr>
        <w:t>. Disponível em:&lt;http:// www.planalto.gov.br.&gt;. Acesso em: 09 jul. 2023</w:t>
      </w:r>
    </w:p>
    <w:p w14:paraId="08FB4CCD" w14:textId="3661399B" w:rsidR="00D63669" w:rsidRPr="00E365CF" w:rsidRDefault="00D63669" w:rsidP="0057463F">
      <w:pPr>
        <w:pStyle w:val="Textodenotaderodap"/>
        <w:spacing w:line="360" w:lineRule="auto"/>
        <w:jc w:val="both"/>
        <w:rPr>
          <w:sz w:val="24"/>
          <w:szCs w:val="24"/>
          <w:lang w:val="pt-BR"/>
        </w:rPr>
      </w:pPr>
    </w:p>
    <w:p w14:paraId="2D348C86" w14:textId="434568C8" w:rsidR="00984191" w:rsidRDefault="00984191" w:rsidP="0057463F">
      <w:pPr>
        <w:spacing w:after="0" w:line="360" w:lineRule="auto"/>
        <w:jc w:val="both"/>
        <w:rPr>
          <w:rFonts w:ascii="Times New Roman" w:hAnsi="Times New Roman" w:cs="Times New Roman"/>
          <w:sz w:val="24"/>
          <w:szCs w:val="24"/>
        </w:rPr>
      </w:pPr>
      <w:r w:rsidRPr="00E365CF">
        <w:rPr>
          <w:rFonts w:ascii="Times New Roman" w:hAnsi="Times New Roman" w:cs="Times New Roman"/>
          <w:sz w:val="24"/>
          <w:szCs w:val="24"/>
        </w:rPr>
        <w:t>_____. Supremo Tribunal Federal.</w:t>
      </w:r>
      <w:r w:rsidRPr="00E365CF">
        <w:rPr>
          <w:rFonts w:ascii="Times New Roman" w:hAnsi="Times New Roman" w:cs="Times New Roman"/>
          <w:b/>
          <w:bCs/>
          <w:sz w:val="24"/>
          <w:szCs w:val="24"/>
        </w:rPr>
        <w:t xml:space="preserve"> Ação Direta de Inconstitucionalidade nº. </w:t>
      </w:r>
      <w:r w:rsidRPr="00E365CF">
        <w:rPr>
          <w:rFonts w:ascii="Times New Roman" w:hAnsi="Times New Roman" w:cs="Times New Roman"/>
          <w:b/>
          <w:sz w:val="24"/>
          <w:szCs w:val="24"/>
        </w:rPr>
        <w:t>217/PB</w:t>
      </w:r>
      <w:r w:rsidRPr="00E365CF">
        <w:rPr>
          <w:rFonts w:ascii="Times New Roman" w:hAnsi="Times New Roman" w:cs="Times New Roman"/>
          <w:sz w:val="24"/>
          <w:szCs w:val="24"/>
        </w:rPr>
        <w:t xml:space="preserve">. </w:t>
      </w:r>
      <w:r w:rsidRPr="00E365CF">
        <w:rPr>
          <w:rFonts w:ascii="Times New Roman" w:hAnsi="Times New Roman" w:cs="Times New Roman"/>
          <w:bCs/>
          <w:sz w:val="24"/>
          <w:szCs w:val="24"/>
        </w:rPr>
        <w:t>Relator(a): </w:t>
      </w:r>
      <w:r w:rsidRPr="00E365CF">
        <w:rPr>
          <w:rFonts w:ascii="Times New Roman" w:hAnsi="Times New Roman" w:cs="Times New Roman"/>
          <w:sz w:val="24"/>
          <w:szCs w:val="24"/>
        </w:rPr>
        <w:t xml:space="preserve">Min. ILMAR GALVÃO; </w:t>
      </w:r>
      <w:r w:rsidRPr="00E365CF">
        <w:rPr>
          <w:rFonts w:ascii="Times New Roman" w:hAnsi="Times New Roman" w:cs="Times New Roman"/>
          <w:bCs/>
          <w:sz w:val="24"/>
          <w:szCs w:val="24"/>
        </w:rPr>
        <w:t>Julgamento: </w:t>
      </w:r>
      <w:r w:rsidRPr="00E365CF">
        <w:rPr>
          <w:rFonts w:ascii="Times New Roman" w:hAnsi="Times New Roman" w:cs="Times New Roman"/>
          <w:sz w:val="24"/>
          <w:szCs w:val="24"/>
        </w:rPr>
        <w:t xml:space="preserve">28/08/2002; </w:t>
      </w:r>
      <w:r w:rsidRPr="00E365CF">
        <w:rPr>
          <w:rFonts w:ascii="Times New Roman" w:hAnsi="Times New Roman" w:cs="Times New Roman"/>
          <w:bCs/>
          <w:sz w:val="24"/>
          <w:szCs w:val="24"/>
        </w:rPr>
        <w:t>Publicação: </w:t>
      </w:r>
      <w:r w:rsidRPr="00E365CF">
        <w:rPr>
          <w:rFonts w:ascii="Times New Roman" w:hAnsi="Times New Roman" w:cs="Times New Roman"/>
          <w:sz w:val="24"/>
          <w:szCs w:val="24"/>
        </w:rPr>
        <w:t>13/09/2002. Disponível em: &lt;</w:t>
      </w:r>
      <w:hyperlink r:id="rId8" w:history="1">
        <w:r w:rsidRPr="00E365CF">
          <w:rPr>
            <w:rStyle w:val="Hyperlink"/>
            <w:rFonts w:ascii="Times New Roman" w:hAnsi="Times New Roman" w:cs="Times New Roman"/>
            <w:color w:val="auto"/>
            <w:sz w:val="24"/>
            <w:szCs w:val="24"/>
            <w:u w:val="none"/>
          </w:rPr>
          <w:t>https://portal.stf.jus.br/</w:t>
        </w:r>
      </w:hyperlink>
      <w:r w:rsidRPr="00E365CF">
        <w:rPr>
          <w:rFonts w:ascii="Times New Roman" w:hAnsi="Times New Roman" w:cs="Times New Roman"/>
          <w:sz w:val="24"/>
          <w:szCs w:val="24"/>
        </w:rPr>
        <w:t>. Acesso em: 09 jul. 2023</w:t>
      </w:r>
    </w:p>
    <w:p w14:paraId="58D1860A" w14:textId="77777777" w:rsidR="00E365CF" w:rsidRPr="00E365CF" w:rsidRDefault="00E365CF" w:rsidP="0057463F">
      <w:pPr>
        <w:spacing w:after="0" w:line="360" w:lineRule="auto"/>
        <w:jc w:val="both"/>
        <w:rPr>
          <w:rFonts w:ascii="Times New Roman" w:hAnsi="Times New Roman" w:cs="Times New Roman"/>
          <w:sz w:val="24"/>
          <w:szCs w:val="24"/>
        </w:rPr>
      </w:pPr>
    </w:p>
    <w:p w14:paraId="53FFC918" w14:textId="7820B16F" w:rsidR="00984191" w:rsidRPr="00E365CF" w:rsidRDefault="00984191" w:rsidP="0057463F">
      <w:pPr>
        <w:spacing w:after="0" w:line="360" w:lineRule="auto"/>
        <w:jc w:val="both"/>
        <w:rPr>
          <w:rFonts w:ascii="Times New Roman" w:hAnsi="Times New Roman" w:cs="Times New Roman"/>
          <w:sz w:val="24"/>
          <w:szCs w:val="24"/>
        </w:rPr>
      </w:pPr>
      <w:r w:rsidRPr="00E365CF">
        <w:rPr>
          <w:rFonts w:ascii="Times New Roman" w:hAnsi="Times New Roman" w:cs="Times New Roman"/>
          <w:sz w:val="24"/>
          <w:szCs w:val="24"/>
        </w:rPr>
        <w:t>_____. Supremo Tribunal Federal.</w:t>
      </w:r>
      <w:r w:rsidRPr="00E365CF">
        <w:rPr>
          <w:rFonts w:ascii="Times New Roman" w:hAnsi="Times New Roman" w:cs="Times New Roman"/>
          <w:b/>
          <w:bCs/>
          <w:sz w:val="24"/>
          <w:szCs w:val="24"/>
        </w:rPr>
        <w:t xml:space="preserve"> Ação Direta de Inconstitucionalidade nº. </w:t>
      </w:r>
      <w:r w:rsidRPr="00E365CF">
        <w:rPr>
          <w:rFonts w:ascii="Times New Roman" w:hAnsi="Times New Roman" w:cs="Times New Roman"/>
          <w:b/>
          <w:sz w:val="24"/>
          <w:szCs w:val="24"/>
        </w:rPr>
        <w:t xml:space="preserve">291. </w:t>
      </w:r>
      <w:r w:rsidRPr="00E365CF">
        <w:rPr>
          <w:rFonts w:ascii="Times New Roman" w:hAnsi="Times New Roman" w:cs="Times New Roman"/>
          <w:bCs/>
          <w:sz w:val="24"/>
          <w:szCs w:val="24"/>
        </w:rPr>
        <w:t>Relator(a): </w:t>
      </w:r>
      <w:r w:rsidRPr="00E365CF">
        <w:rPr>
          <w:rFonts w:ascii="Times New Roman" w:hAnsi="Times New Roman" w:cs="Times New Roman"/>
          <w:sz w:val="24"/>
          <w:szCs w:val="24"/>
        </w:rPr>
        <w:t xml:space="preserve">Min. JOAQUIM BARBOSA; </w:t>
      </w:r>
      <w:r w:rsidRPr="00E365CF">
        <w:rPr>
          <w:rFonts w:ascii="Times New Roman" w:hAnsi="Times New Roman" w:cs="Times New Roman"/>
          <w:bCs/>
          <w:sz w:val="24"/>
          <w:szCs w:val="24"/>
        </w:rPr>
        <w:t>Julgamento: </w:t>
      </w:r>
      <w:r w:rsidRPr="00E365CF">
        <w:rPr>
          <w:rFonts w:ascii="Times New Roman" w:hAnsi="Times New Roman" w:cs="Times New Roman"/>
          <w:sz w:val="24"/>
          <w:szCs w:val="24"/>
        </w:rPr>
        <w:t>07/04/2010;</w:t>
      </w:r>
      <w:r w:rsidR="00E365CF">
        <w:rPr>
          <w:rFonts w:ascii="Times New Roman" w:hAnsi="Times New Roman" w:cs="Times New Roman"/>
          <w:sz w:val="24"/>
          <w:szCs w:val="24"/>
        </w:rPr>
        <w:t xml:space="preserve"> </w:t>
      </w:r>
      <w:r w:rsidRPr="00E365CF">
        <w:rPr>
          <w:rFonts w:ascii="Times New Roman" w:hAnsi="Times New Roman" w:cs="Times New Roman"/>
          <w:bCs/>
          <w:sz w:val="24"/>
          <w:szCs w:val="24"/>
        </w:rPr>
        <w:t>Publicação: </w:t>
      </w:r>
      <w:r w:rsidRPr="00E365CF">
        <w:rPr>
          <w:rFonts w:ascii="Times New Roman" w:hAnsi="Times New Roman" w:cs="Times New Roman"/>
          <w:sz w:val="24"/>
          <w:szCs w:val="24"/>
        </w:rPr>
        <w:t>10/09/2010. Disponível em: &lt;</w:t>
      </w:r>
      <w:hyperlink r:id="rId9" w:history="1">
        <w:r w:rsidRPr="00E365CF">
          <w:rPr>
            <w:rStyle w:val="Hyperlink"/>
            <w:rFonts w:ascii="Times New Roman" w:hAnsi="Times New Roman" w:cs="Times New Roman"/>
            <w:color w:val="auto"/>
            <w:sz w:val="24"/>
            <w:szCs w:val="24"/>
            <w:u w:val="none"/>
          </w:rPr>
          <w:t>https://portal.stf.jus.br/</w:t>
        </w:r>
      </w:hyperlink>
      <w:r w:rsidRPr="00E365CF">
        <w:rPr>
          <w:rFonts w:ascii="Times New Roman" w:hAnsi="Times New Roman" w:cs="Times New Roman"/>
          <w:sz w:val="24"/>
          <w:szCs w:val="24"/>
        </w:rPr>
        <w:t>. Acesso em: 09 jul. 2023</w:t>
      </w:r>
    </w:p>
    <w:p w14:paraId="5E76DDB8" w14:textId="77777777" w:rsidR="00E365CF" w:rsidRDefault="00E365CF" w:rsidP="0057463F">
      <w:pPr>
        <w:spacing w:after="0" w:line="360" w:lineRule="auto"/>
        <w:jc w:val="both"/>
        <w:rPr>
          <w:rFonts w:ascii="Times New Roman" w:hAnsi="Times New Roman" w:cs="Times New Roman"/>
          <w:sz w:val="24"/>
          <w:szCs w:val="24"/>
        </w:rPr>
      </w:pPr>
    </w:p>
    <w:p w14:paraId="252FE461" w14:textId="1943F0BA" w:rsidR="00984191" w:rsidRPr="00E365CF" w:rsidRDefault="00984191" w:rsidP="0057463F">
      <w:pPr>
        <w:spacing w:after="0" w:line="360" w:lineRule="auto"/>
        <w:jc w:val="both"/>
        <w:rPr>
          <w:rFonts w:ascii="Times New Roman" w:hAnsi="Times New Roman" w:cs="Times New Roman"/>
          <w:sz w:val="24"/>
          <w:szCs w:val="24"/>
        </w:rPr>
      </w:pPr>
      <w:r w:rsidRPr="00E365CF">
        <w:rPr>
          <w:rFonts w:ascii="Times New Roman" w:hAnsi="Times New Roman" w:cs="Times New Roman"/>
          <w:sz w:val="24"/>
          <w:szCs w:val="24"/>
        </w:rPr>
        <w:t>_____. Supremo Tribunal Federal.</w:t>
      </w:r>
      <w:r w:rsidRPr="00E365CF">
        <w:rPr>
          <w:rFonts w:ascii="Times New Roman" w:hAnsi="Times New Roman" w:cs="Times New Roman"/>
          <w:b/>
          <w:bCs/>
          <w:sz w:val="24"/>
          <w:szCs w:val="24"/>
        </w:rPr>
        <w:t xml:space="preserve"> Ação Direta de Inconstitucionalidade nº. </w:t>
      </w:r>
      <w:r w:rsidRPr="00E365CF">
        <w:rPr>
          <w:rFonts w:ascii="Times New Roman" w:hAnsi="Times New Roman" w:cs="Times New Roman"/>
          <w:b/>
          <w:sz w:val="24"/>
          <w:szCs w:val="24"/>
        </w:rPr>
        <w:t xml:space="preserve">2.581/SP. </w:t>
      </w:r>
      <w:r w:rsidRPr="00E365CF">
        <w:rPr>
          <w:rFonts w:ascii="Times New Roman" w:hAnsi="Times New Roman" w:cs="Times New Roman"/>
          <w:bCs/>
          <w:sz w:val="24"/>
          <w:szCs w:val="24"/>
        </w:rPr>
        <w:t>Relator(a): </w:t>
      </w:r>
      <w:r w:rsidRPr="00E365CF">
        <w:rPr>
          <w:rFonts w:ascii="Times New Roman" w:hAnsi="Times New Roman" w:cs="Times New Roman"/>
          <w:sz w:val="24"/>
          <w:szCs w:val="24"/>
        </w:rPr>
        <w:t xml:space="preserve">Min. MAURÍCIO CORRÊA; </w:t>
      </w:r>
      <w:r w:rsidRPr="00E365CF">
        <w:rPr>
          <w:rFonts w:ascii="Times New Roman" w:hAnsi="Times New Roman" w:cs="Times New Roman"/>
          <w:bCs/>
          <w:sz w:val="24"/>
          <w:szCs w:val="24"/>
        </w:rPr>
        <w:t>Julgamento: </w:t>
      </w:r>
      <w:r w:rsidRPr="00E365CF">
        <w:rPr>
          <w:rFonts w:ascii="Times New Roman" w:hAnsi="Times New Roman" w:cs="Times New Roman"/>
          <w:sz w:val="24"/>
          <w:szCs w:val="24"/>
        </w:rPr>
        <w:t xml:space="preserve">16/08/2007; </w:t>
      </w:r>
      <w:r w:rsidRPr="00E365CF">
        <w:rPr>
          <w:rFonts w:ascii="Times New Roman" w:hAnsi="Times New Roman" w:cs="Times New Roman"/>
          <w:bCs/>
          <w:sz w:val="24"/>
          <w:szCs w:val="24"/>
        </w:rPr>
        <w:t>Publicação: </w:t>
      </w:r>
      <w:r w:rsidRPr="00E365CF">
        <w:rPr>
          <w:rFonts w:ascii="Times New Roman" w:hAnsi="Times New Roman" w:cs="Times New Roman"/>
          <w:sz w:val="24"/>
          <w:szCs w:val="24"/>
        </w:rPr>
        <w:t>15/08/2008. Disponível em: &lt;</w:t>
      </w:r>
      <w:hyperlink r:id="rId10" w:history="1">
        <w:r w:rsidRPr="00E365CF">
          <w:rPr>
            <w:rStyle w:val="Hyperlink"/>
            <w:rFonts w:ascii="Times New Roman" w:hAnsi="Times New Roman" w:cs="Times New Roman"/>
            <w:color w:val="auto"/>
            <w:sz w:val="24"/>
            <w:szCs w:val="24"/>
            <w:u w:val="none"/>
          </w:rPr>
          <w:t>https://portal.stf.jus.br/</w:t>
        </w:r>
      </w:hyperlink>
      <w:r w:rsidRPr="00E365CF">
        <w:rPr>
          <w:rFonts w:ascii="Times New Roman" w:hAnsi="Times New Roman" w:cs="Times New Roman"/>
          <w:sz w:val="24"/>
          <w:szCs w:val="24"/>
        </w:rPr>
        <w:t>. Acesso em: 09 jul. 2023</w:t>
      </w:r>
    </w:p>
    <w:p w14:paraId="4AF2CE5F" w14:textId="77777777" w:rsidR="00E365CF" w:rsidRDefault="00E365CF" w:rsidP="0057463F">
      <w:pPr>
        <w:spacing w:after="0" w:line="360" w:lineRule="auto"/>
        <w:jc w:val="both"/>
        <w:rPr>
          <w:rFonts w:ascii="Times New Roman" w:hAnsi="Times New Roman" w:cs="Times New Roman"/>
          <w:sz w:val="24"/>
          <w:szCs w:val="24"/>
        </w:rPr>
      </w:pPr>
    </w:p>
    <w:p w14:paraId="39592459" w14:textId="1124C6FF" w:rsidR="00984191" w:rsidRPr="00E365CF" w:rsidRDefault="00984191" w:rsidP="0057463F">
      <w:pPr>
        <w:spacing w:after="0" w:line="360" w:lineRule="auto"/>
        <w:jc w:val="both"/>
        <w:rPr>
          <w:rFonts w:ascii="Times New Roman" w:hAnsi="Times New Roman" w:cs="Times New Roman"/>
          <w:sz w:val="24"/>
          <w:szCs w:val="24"/>
        </w:rPr>
      </w:pPr>
      <w:r w:rsidRPr="00E365CF">
        <w:rPr>
          <w:rFonts w:ascii="Times New Roman" w:hAnsi="Times New Roman" w:cs="Times New Roman"/>
          <w:sz w:val="24"/>
          <w:szCs w:val="24"/>
        </w:rPr>
        <w:t>_____. Supremo Tribunal Federal.</w:t>
      </w:r>
      <w:r w:rsidRPr="00E365CF">
        <w:rPr>
          <w:rFonts w:ascii="Times New Roman" w:hAnsi="Times New Roman" w:cs="Times New Roman"/>
          <w:b/>
          <w:bCs/>
          <w:sz w:val="24"/>
          <w:szCs w:val="24"/>
        </w:rPr>
        <w:t xml:space="preserve"> Ação Direta de Inconstitucionalidade nº. 2.682/AP. </w:t>
      </w:r>
      <w:r w:rsidRPr="00E365CF">
        <w:rPr>
          <w:rFonts w:ascii="Times New Roman" w:hAnsi="Times New Roman" w:cs="Times New Roman"/>
          <w:bCs/>
          <w:sz w:val="24"/>
          <w:szCs w:val="24"/>
        </w:rPr>
        <w:t>Relator(a): Min. ROSA WEBER; Julgamento: 20/09/2019; Publicação: 03/10/2019.</w:t>
      </w:r>
      <w:r w:rsidRPr="00E365CF">
        <w:rPr>
          <w:rFonts w:ascii="Times New Roman" w:hAnsi="Times New Roman" w:cs="Times New Roman"/>
          <w:sz w:val="24"/>
          <w:szCs w:val="24"/>
        </w:rPr>
        <w:t>. Disponível em: &lt;</w:t>
      </w:r>
      <w:hyperlink r:id="rId11" w:history="1">
        <w:r w:rsidRPr="00E365CF">
          <w:rPr>
            <w:rStyle w:val="Hyperlink"/>
            <w:rFonts w:ascii="Times New Roman" w:hAnsi="Times New Roman" w:cs="Times New Roman"/>
            <w:color w:val="auto"/>
            <w:sz w:val="24"/>
            <w:szCs w:val="24"/>
            <w:u w:val="none"/>
          </w:rPr>
          <w:t>https://portal.stf.jus.br/</w:t>
        </w:r>
      </w:hyperlink>
      <w:r w:rsidRPr="00E365CF">
        <w:rPr>
          <w:rFonts w:ascii="Times New Roman" w:hAnsi="Times New Roman" w:cs="Times New Roman"/>
          <w:sz w:val="24"/>
          <w:szCs w:val="24"/>
        </w:rPr>
        <w:t>. Acesso em: 09 jul. 2023</w:t>
      </w:r>
    </w:p>
    <w:p w14:paraId="46EEDEDB" w14:textId="77777777" w:rsidR="00E365CF" w:rsidRDefault="00E365CF" w:rsidP="0057463F">
      <w:pPr>
        <w:spacing w:after="0" w:line="360" w:lineRule="auto"/>
        <w:jc w:val="both"/>
        <w:rPr>
          <w:rFonts w:ascii="Times New Roman" w:hAnsi="Times New Roman" w:cs="Times New Roman"/>
          <w:sz w:val="24"/>
          <w:szCs w:val="24"/>
        </w:rPr>
      </w:pPr>
    </w:p>
    <w:p w14:paraId="05B326EA" w14:textId="5FE3F305" w:rsidR="00984191" w:rsidRPr="00E365CF" w:rsidRDefault="00984191" w:rsidP="0057463F">
      <w:pPr>
        <w:spacing w:after="0" w:line="360" w:lineRule="auto"/>
        <w:jc w:val="both"/>
        <w:rPr>
          <w:rFonts w:ascii="Times New Roman" w:hAnsi="Times New Roman" w:cs="Times New Roman"/>
          <w:sz w:val="24"/>
          <w:szCs w:val="24"/>
        </w:rPr>
      </w:pPr>
      <w:r w:rsidRPr="00E365CF">
        <w:rPr>
          <w:rFonts w:ascii="Times New Roman" w:hAnsi="Times New Roman" w:cs="Times New Roman"/>
          <w:sz w:val="24"/>
          <w:szCs w:val="24"/>
        </w:rPr>
        <w:t>_____. Supremo Tribunal Federal.</w:t>
      </w:r>
      <w:r w:rsidRPr="00E365CF">
        <w:rPr>
          <w:rFonts w:ascii="Times New Roman" w:hAnsi="Times New Roman" w:cs="Times New Roman"/>
          <w:b/>
          <w:bCs/>
          <w:sz w:val="24"/>
          <w:szCs w:val="24"/>
        </w:rPr>
        <w:t xml:space="preserve"> Ação Direta de Inconstitucionalidade nº. </w:t>
      </w:r>
      <w:r w:rsidRPr="00E365CF">
        <w:rPr>
          <w:rFonts w:ascii="Times New Roman" w:hAnsi="Times New Roman" w:cs="Times New Roman"/>
          <w:b/>
          <w:sz w:val="24"/>
          <w:szCs w:val="24"/>
        </w:rPr>
        <w:t>4.898/AP</w:t>
      </w:r>
      <w:r w:rsidRPr="00E365CF">
        <w:rPr>
          <w:rFonts w:ascii="Times New Roman" w:hAnsi="Times New Roman" w:cs="Times New Roman"/>
          <w:sz w:val="24"/>
          <w:szCs w:val="24"/>
        </w:rPr>
        <w:t xml:space="preserve">. </w:t>
      </w:r>
      <w:r w:rsidRPr="00E365CF">
        <w:rPr>
          <w:rFonts w:ascii="Times New Roman" w:hAnsi="Times New Roman" w:cs="Times New Roman"/>
          <w:bCs/>
          <w:sz w:val="24"/>
          <w:szCs w:val="24"/>
        </w:rPr>
        <w:t>Relator(a): </w:t>
      </w:r>
      <w:r w:rsidRPr="00E365CF">
        <w:rPr>
          <w:rFonts w:ascii="Times New Roman" w:hAnsi="Times New Roman" w:cs="Times New Roman"/>
          <w:sz w:val="24"/>
          <w:szCs w:val="24"/>
        </w:rPr>
        <w:t xml:space="preserve">Min. CÁRMEN LÚCIA; </w:t>
      </w:r>
      <w:r w:rsidRPr="00E365CF">
        <w:rPr>
          <w:rFonts w:ascii="Times New Roman" w:hAnsi="Times New Roman" w:cs="Times New Roman"/>
          <w:bCs/>
          <w:sz w:val="24"/>
          <w:szCs w:val="24"/>
        </w:rPr>
        <w:t>Julgamento: </w:t>
      </w:r>
      <w:r w:rsidRPr="00E365CF">
        <w:rPr>
          <w:rFonts w:ascii="Times New Roman" w:hAnsi="Times New Roman" w:cs="Times New Roman"/>
          <w:sz w:val="24"/>
          <w:szCs w:val="24"/>
        </w:rPr>
        <w:t xml:space="preserve">04/10/2019; </w:t>
      </w:r>
      <w:r w:rsidRPr="00E365CF">
        <w:rPr>
          <w:rFonts w:ascii="Times New Roman" w:hAnsi="Times New Roman" w:cs="Times New Roman"/>
          <w:bCs/>
          <w:sz w:val="24"/>
          <w:szCs w:val="24"/>
        </w:rPr>
        <w:t>Publicação: </w:t>
      </w:r>
      <w:r w:rsidRPr="00E365CF">
        <w:rPr>
          <w:rFonts w:ascii="Times New Roman" w:hAnsi="Times New Roman" w:cs="Times New Roman"/>
          <w:sz w:val="24"/>
          <w:szCs w:val="24"/>
        </w:rPr>
        <w:t>21/10/2019. Disponível em: &lt;</w:t>
      </w:r>
      <w:hyperlink r:id="rId12" w:history="1">
        <w:r w:rsidRPr="00E365CF">
          <w:rPr>
            <w:rStyle w:val="Hyperlink"/>
            <w:rFonts w:ascii="Times New Roman" w:hAnsi="Times New Roman" w:cs="Times New Roman"/>
            <w:color w:val="auto"/>
            <w:sz w:val="24"/>
            <w:szCs w:val="24"/>
            <w:u w:val="none"/>
          </w:rPr>
          <w:t>https://portal.stf.jus.br/</w:t>
        </w:r>
      </w:hyperlink>
      <w:r w:rsidRPr="00E365CF">
        <w:rPr>
          <w:rFonts w:ascii="Times New Roman" w:hAnsi="Times New Roman" w:cs="Times New Roman"/>
          <w:sz w:val="24"/>
          <w:szCs w:val="24"/>
        </w:rPr>
        <w:t>. Acesso em: 09 jul. 2023</w:t>
      </w:r>
    </w:p>
    <w:p w14:paraId="71FD0B67" w14:textId="77777777" w:rsidR="00E365CF" w:rsidRDefault="00E365CF" w:rsidP="0057463F">
      <w:pPr>
        <w:spacing w:after="0" w:line="360" w:lineRule="auto"/>
        <w:jc w:val="both"/>
        <w:rPr>
          <w:rFonts w:ascii="Times New Roman" w:hAnsi="Times New Roman" w:cs="Times New Roman"/>
          <w:sz w:val="24"/>
          <w:szCs w:val="24"/>
        </w:rPr>
      </w:pPr>
    </w:p>
    <w:p w14:paraId="44E89C4D" w14:textId="54E861CE" w:rsidR="00984191" w:rsidRPr="00E365CF" w:rsidRDefault="00984191" w:rsidP="0057463F">
      <w:pPr>
        <w:spacing w:after="0" w:line="360" w:lineRule="auto"/>
        <w:jc w:val="both"/>
        <w:rPr>
          <w:rFonts w:ascii="Times New Roman" w:hAnsi="Times New Roman" w:cs="Times New Roman"/>
          <w:sz w:val="24"/>
          <w:szCs w:val="24"/>
        </w:rPr>
      </w:pPr>
      <w:r w:rsidRPr="00E365CF">
        <w:rPr>
          <w:rFonts w:ascii="Times New Roman" w:hAnsi="Times New Roman" w:cs="Times New Roman"/>
          <w:sz w:val="24"/>
          <w:szCs w:val="24"/>
        </w:rPr>
        <w:t>_____. Supremo Tribunal Federal.</w:t>
      </w:r>
      <w:r w:rsidRPr="00E365CF">
        <w:rPr>
          <w:rFonts w:ascii="Times New Roman" w:hAnsi="Times New Roman" w:cs="Times New Roman"/>
          <w:b/>
          <w:bCs/>
          <w:sz w:val="24"/>
          <w:szCs w:val="24"/>
        </w:rPr>
        <w:t xml:space="preserve"> Ação Direta de Inconstitucionalidade nº.</w:t>
      </w:r>
      <w:r w:rsidRPr="00E365CF">
        <w:rPr>
          <w:rFonts w:ascii="Times New Roman" w:hAnsi="Times New Roman" w:cs="Times New Roman"/>
          <w:sz w:val="24"/>
          <w:szCs w:val="24"/>
        </w:rPr>
        <w:t xml:space="preserve"> </w:t>
      </w:r>
      <w:r w:rsidRPr="00E365CF">
        <w:rPr>
          <w:rFonts w:ascii="Times New Roman" w:hAnsi="Times New Roman" w:cs="Times New Roman"/>
          <w:b/>
          <w:bCs/>
          <w:sz w:val="24"/>
          <w:szCs w:val="24"/>
        </w:rPr>
        <w:t>5.211.</w:t>
      </w:r>
      <w:r w:rsidRPr="00E365CF">
        <w:rPr>
          <w:rFonts w:ascii="Times New Roman" w:hAnsi="Times New Roman" w:cs="Times New Roman"/>
          <w:bCs/>
          <w:sz w:val="24"/>
          <w:szCs w:val="24"/>
        </w:rPr>
        <w:t xml:space="preserve"> Relator(a): Min. ALEXANDRE DE MORAES; Julgamento: 18/10/2019; Publicação: 02/12/2019</w:t>
      </w:r>
      <w:r w:rsidRPr="00E365CF">
        <w:rPr>
          <w:rFonts w:ascii="Times New Roman" w:hAnsi="Times New Roman" w:cs="Times New Roman"/>
          <w:sz w:val="24"/>
          <w:szCs w:val="24"/>
        </w:rPr>
        <w:t>. Disponível em: &lt;</w:t>
      </w:r>
      <w:hyperlink r:id="rId13" w:history="1">
        <w:r w:rsidRPr="00E365CF">
          <w:rPr>
            <w:rStyle w:val="Hyperlink"/>
            <w:rFonts w:ascii="Times New Roman" w:hAnsi="Times New Roman" w:cs="Times New Roman"/>
            <w:color w:val="auto"/>
            <w:sz w:val="24"/>
            <w:szCs w:val="24"/>
            <w:u w:val="none"/>
          </w:rPr>
          <w:t>https://portal.stf.jus.br/</w:t>
        </w:r>
      </w:hyperlink>
      <w:r w:rsidRPr="00E365CF">
        <w:rPr>
          <w:rFonts w:ascii="Times New Roman" w:hAnsi="Times New Roman" w:cs="Times New Roman"/>
          <w:sz w:val="24"/>
          <w:szCs w:val="24"/>
        </w:rPr>
        <w:t>. Acesso em: 09 jul. 2023</w:t>
      </w:r>
    </w:p>
    <w:p w14:paraId="2FA91F00" w14:textId="77777777" w:rsidR="00E365CF" w:rsidRDefault="00E365CF" w:rsidP="0057463F">
      <w:pPr>
        <w:spacing w:after="0" w:line="360" w:lineRule="auto"/>
        <w:jc w:val="both"/>
        <w:rPr>
          <w:rFonts w:ascii="Times New Roman" w:hAnsi="Times New Roman" w:cs="Times New Roman"/>
          <w:sz w:val="24"/>
          <w:szCs w:val="24"/>
        </w:rPr>
      </w:pPr>
    </w:p>
    <w:p w14:paraId="1D6A0296" w14:textId="13AB5A05" w:rsidR="00984191" w:rsidRPr="00E365CF" w:rsidRDefault="00984191" w:rsidP="0057463F">
      <w:pPr>
        <w:spacing w:after="0" w:line="360" w:lineRule="auto"/>
        <w:jc w:val="both"/>
        <w:rPr>
          <w:rFonts w:ascii="Times New Roman" w:hAnsi="Times New Roman" w:cs="Times New Roman"/>
          <w:sz w:val="24"/>
          <w:szCs w:val="24"/>
        </w:rPr>
      </w:pPr>
      <w:r w:rsidRPr="00E365CF">
        <w:rPr>
          <w:rFonts w:ascii="Times New Roman" w:hAnsi="Times New Roman" w:cs="Times New Roman"/>
          <w:sz w:val="24"/>
          <w:szCs w:val="24"/>
        </w:rPr>
        <w:t>_____. Supremo Tribunal Federal.</w:t>
      </w:r>
      <w:r w:rsidRPr="00E365CF">
        <w:rPr>
          <w:rFonts w:ascii="Times New Roman" w:hAnsi="Times New Roman" w:cs="Times New Roman"/>
          <w:b/>
          <w:bCs/>
          <w:sz w:val="24"/>
          <w:szCs w:val="24"/>
        </w:rPr>
        <w:t xml:space="preserve"> Ação Direta de Inconstitucionalidade nº. 127/AL</w:t>
      </w:r>
      <w:r w:rsidRPr="00E365CF">
        <w:rPr>
          <w:rFonts w:ascii="Times New Roman" w:hAnsi="Times New Roman" w:cs="Times New Roman"/>
          <w:bCs/>
          <w:sz w:val="24"/>
          <w:szCs w:val="24"/>
        </w:rPr>
        <w:t>. Relator(a): Min. DIAS TOFFOLI; Julgamento: 29/11/2021; Publicação: 15/02/2022</w:t>
      </w:r>
      <w:r w:rsidRPr="00E365CF">
        <w:rPr>
          <w:rFonts w:ascii="Times New Roman" w:hAnsi="Times New Roman" w:cs="Times New Roman"/>
          <w:sz w:val="24"/>
          <w:szCs w:val="24"/>
        </w:rPr>
        <w:t>. Disponível em: &lt;</w:t>
      </w:r>
      <w:hyperlink r:id="rId14" w:history="1">
        <w:r w:rsidRPr="00E365CF">
          <w:rPr>
            <w:rStyle w:val="Hyperlink"/>
            <w:rFonts w:ascii="Times New Roman" w:hAnsi="Times New Roman" w:cs="Times New Roman"/>
            <w:color w:val="auto"/>
            <w:sz w:val="24"/>
            <w:szCs w:val="24"/>
            <w:u w:val="none"/>
          </w:rPr>
          <w:t>https://portal.stf.jus.br/</w:t>
        </w:r>
      </w:hyperlink>
      <w:r w:rsidRPr="00E365CF">
        <w:rPr>
          <w:rFonts w:ascii="Times New Roman" w:hAnsi="Times New Roman" w:cs="Times New Roman"/>
          <w:sz w:val="24"/>
          <w:szCs w:val="24"/>
        </w:rPr>
        <w:t>. Acesso em: 09 jul. 2023</w:t>
      </w:r>
    </w:p>
    <w:p w14:paraId="3D0574F2" w14:textId="77777777" w:rsidR="00E365CF" w:rsidRDefault="00E365CF" w:rsidP="0057463F">
      <w:pPr>
        <w:pStyle w:val="Textodenotaderodap"/>
        <w:spacing w:line="360" w:lineRule="auto"/>
        <w:jc w:val="both"/>
        <w:rPr>
          <w:sz w:val="24"/>
          <w:szCs w:val="24"/>
          <w:lang w:val="pt-BR"/>
        </w:rPr>
      </w:pPr>
    </w:p>
    <w:p w14:paraId="4AEBC746" w14:textId="06170AC9" w:rsidR="00984191" w:rsidRPr="00E365CF" w:rsidRDefault="00984191" w:rsidP="0057463F">
      <w:pPr>
        <w:pStyle w:val="Textodenotaderodap"/>
        <w:spacing w:line="360" w:lineRule="auto"/>
        <w:jc w:val="both"/>
        <w:rPr>
          <w:sz w:val="24"/>
          <w:szCs w:val="24"/>
          <w:lang w:val="pt-BR"/>
        </w:rPr>
      </w:pPr>
      <w:r w:rsidRPr="00E365CF">
        <w:rPr>
          <w:sz w:val="24"/>
          <w:szCs w:val="24"/>
          <w:lang w:val="pt-BR"/>
        </w:rPr>
        <w:t xml:space="preserve">_____. </w:t>
      </w:r>
      <w:r w:rsidRPr="00031045">
        <w:rPr>
          <w:sz w:val="24"/>
          <w:szCs w:val="24"/>
          <w:lang w:val="pt-BR"/>
        </w:rPr>
        <w:t xml:space="preserve">Supremo </w:t>
      </w:r>
      <w:r w:rsidRPr="00E365CF">
        <w:rPr>
          <w:sz w:val="24"/>
          <w:szCs w:val="24"/>
          <w:lang w:val="pt-BR"/>
        </w:rPr>
        <w:t xml:space="preserve">Tribunal </w:t>
      </w:r>
      <w:r w:rsidRPr="00031045">
        <w:rPr>
          <w:sz w:val="24"/>
          <w:szCs w:val="24"/>
          <w:lang w:val="pt-BR"/>
        </w:rPr>
        <w:t>Federal</w:t>
      </w:r>
      <w:r w:rsidRPr="00E365CF">
        <w:rPr>
          <w:sz w:val="24"/>
          <w:szCs w:val="24"/>
          <w:lang w:val="pt-BR"/>
        </w:rPr>
        <w:t>.</w:t>
      </w:r>
      <w:r w:rsidRPr="00E365CF">
        <w:rPr>
          <w:b/>
          <w:bCs/>
          <w:sz w:val="24"/>
          <w:szCs w:val="24"/>
          <w:lang w:val="pt-BR"/>
        </w:rPr>
        <w:t xml:space="preserve"> A</w:t>
      </w:r>
      <w:r w:rsidRPr="00031045">
        <w:rPr>
          <w:b/>
          <w:bCs/>
          <w:sz w:val="24"/>
          <w:szCs w:val="24"/>
          <w:lang w:val="pt-BR"/>
        </w:rPr>
        <w:t xml:space="preserve">ção Direta de Inconstitucionalidade </w:t>
      </w:r>
      <w:r w:rsidRPr="00E365CF">
        <w:rPr>
          <w:b/>
          <w:bCs/>
          <w:sz w:val="24"/>
          <w:szCs w:val="24"/>
          <w:lang w:val="pt-BR"/>
        </w:rPr>
        <w:t>nº.</w:t>
      </w:r>
      <w:r w:rsidRPr="00031045">
        <w:rPr>
          <w:b/>
          <w:bCs/>
          <w:sz w:val="24"/>
          <w:szCs w:val="24"/>
          <w:lang w:val="pt-BR"/>
        </w:rPr>
        <w:t xml:space="preserve"> </w:t>
      </w:r>
      <w:r w:rsidRPr="00031045">
        <w:rPr>
          <w:b/>
          <w:sz w:val="24"/>
          <w:szCs w:val="24"/>
          <w:lang w:val="pt-BR"/>
        </w:rPr>
        <w:t>2820/ES</w:t>
      </w:r>
      <w:r w:rsidRPr="00031045">
        <w:rPr>
          <w:sz w:val="24"/>
          <w:szCs w:val="24"/>
          <w:lang w:val="pt-BR"/>
        </w:rPr>
        <w:t xml:space="preserve">. </w:t>
      </w:r>
      <w:r w:rsidRPr="00031045">
        <w:rPr>
          <w:bCs/>
          <w:sz w:val="24"/>
          <w:szCs w:val="24"/>
          <w:lang w:val="pt-BR"/>
        </w:rPr>
        <w:t>Relator(a): </w:t>
      </w:r>
      <w:r w:rsidRPr="00031045">
        <w:rPr>
          <w:sz w:val="24"/>
          <w:szCs w:val="24"/>
          <w:lang w:val="pt-BR"/>
        </w:rPr>
        <w:t xml:space="preserve">MIN. NUNES MARQUES; </w:t>
      </w:r>
      <w:r w:rsidRPr="00031045">
        <w:rPr>
          <w:bCs/>
          <w:sz w:val="24"/>
          <w:szCs w:val="24"/>
          <w:lang w:val="pt-BR"/>
        </w:rPr>
        <w:t>Julgamento: </w:t>
      </w:r>
      <w:r w:rsidRPr="00031045">
        <w:rPr>
          <w:sz w:val="24"/>
          <w:szCs w:val="24"/>
          <w:lang w:val="pt-BR"/>
        </w:rPr>
        <w:t xml:space="preserve">05/06/2023; Sem </w:t>
      </w:r>
      <w:r w:rsidRPr="00031045">
        <w:rPr>
          <w:bCs/>
          <w:sz w:val="24"/>
          <w:szCs w:val="24"/>
          <w:lang w:val="pt-BR"/>
        </w:rPr>
        <w:t>Publicação</w:t>
      </w:r>
      <w:r w:rsidRPr="00031045">
        <w:rPr>
          <w:sz w:val="24"/>
          <w:szCs w:val="24"/>
          <w:lang w:val="pt-BR"/>
        </w:rPr>
        <w:t xml:space="preserve">. </w:t>
      </w:r>
      <w:r w:rsidRPr="00E365CF">
        <w:rPr>
          <w:sz w:val="24"/>
          <w:szCs w:val="24"/>
          <w:lang w:val="pt-BR"/>
        </w:rPr>
        <w:t>Disponível em:</w:t>
      </w:r>
      <w:r w:rsidRPr="00031045">
        <w:rPr>
          <w:sz w:val="24"/>
          <w:szCs w:val="24"/>
          <w:lang w:val="pt-BR"/>
        </w:rPr>
        <w:t xml:space="preserve"> </w:t>
      </w:r>
      <w:r w:rsidRPr="00E365CF">
        <w:rPr>
          <w:sz w:val="24"/>
          <w:szCs w:val="24"/>
          <w:lang w:val="pt-BR"/>
        </w:rPr>
        <w:t>&lt;</w:t>
      </w:r>
      <w:hyperlink r:id="rId15" w:history="1">
        <w:r w:rsidRPr="00031045">
          <w:rPr>
            <w:rStyle w:val="Hyperlink"/>
            <w:color w:val="auto"/>
            <w:sz w:val="24"/>
            <w:szCs w:val="24"/>
            <w:u w:val="none"/>
            <w:lang w:val="pt-BR"/>
          </w:rPr>
          <w:t>https://portal.stf.jus.br/</w:t>
        </w:r>
      </w:hyperlink>
      <w:r w:rsidRPr="00031045">
        <w:rPr>
          <w:sz w:val="24"/>
          <w:szCs w:val="24"/>
          <w:lang w:val="pt-BR"/>
        </w:rPr>
        <w:t>. Acesso em: 09 jul. 2023</w:t>
      </w:r>
    </w:p>
    <w:p w14:paraId="48F03271" w14:textId="41CC0446" w:rsidR="00984191" w:rsidRPr="00E365CF" w:rsidRDefault="00984191" w:rsidP="0057463F">
      <w:pPr>
        <w:pStyle w:val="Textodenotaderodap"/>
        <w:spacing w:line="360" w:lineRule="auto"/>
        <w:jc w:val="both"/>
        <w:rPr>
          <w:sz w:val="24"/>
          <w:szCs w:val="24"/>
          <w:lang w:val="pt-BR"/>
        </w:rPr>
      </w:pPr>
    </w:p>
    <w:p w14:paraId="55F998D8" w14:textId="77777777" w:rsidR="004F14BA" w:rsidRPr="00E365CF" w:rsidRDefault="004F14BA" w:rsidP="0057463F">
      <w:pPr>
        <w:pStyle w:val="Textodenotaderodap"/>
        <w:spacing w:line="360" w:lineRule="auto"/>
        <w:jc w:val="both"/>
        <w:rPr>
          <w:sz w:val="24"/>
          <w:szCs w:val="24"/>
          <w:lang w:val="pt-BR"/>
        </w:rPr>
      </w:pPr>
      <w:r w:rsidRPr="00E365CF">
        <w:rPr>
          <w:sz w:val="24"/>
          <w:szCs w:val="24"/>
          <w:lang w:val="pt-BR"/>
        </w:rPr>
        <w:t xml:space="preserve">BULOS, </w:t>
      </w:r>
      <w:proofErr w:type="spellStart"/>
      <w:r w:rsidRPr="00E365CF">
        <w:rPr>
          <w:sz w:val="24"/>
          <w:szCs w:val="24"/>
          <w:lang w:val="pt-BR"/>
        </w:rPr>
        <w:t>Uadi</w:t>
      </w:r>
      <w:proofErr w:type="spellEnd"/>
      <w:r w:rsidRPr="00E365CF">
        <w:rPr>
          <w:sz w:val="24"/>
          <w:szCs w:val="24"/>
          <w:lang w:val="pt-BR"/>
        </w:rPr>
        <w:t xml:space="preserve"> </w:t>
      </w:r>
      <w:proofErr w:type="spellStart"/>
      <w:r w:rsidRPr="00E365CF">
        <w:rPr>
          <w:sz w:val="24"/>
          <w:szCs w:val="24"/>
          <w:lang w:val="pt-BR"/>
        </w:rPr>
        <w:t>Lammêgo</w:t>
      </w:r>
      <w:proofErr w:type="spellEnd"/>
      <w:r w:rsidRPr="00E365CF">
        <w:rPr>
          <w:sz w:val="24"/>
          <w:szCs w:val="24"/>
          <w:lang w:val="pt-BR"/>
        </w:rPr>
        <w:t xml:space="preserve">. </w:t>
      </w:r>
      <w:r w:rsidRPr="00E365CF">
        <w:rPr>
          <w:b/>
          <w:sz w:val="24"/>
          <w:szCs w:val="24"/>
          <w:lang w:val="pt-BR"/>
        </w:rPr>
        <w:t>Curso de Direito Constitucional</w:t>
      </w:r>
      <w:r w:rsidRPr="00E365CF">
        <w:rPr>
          <w:sz w:val="24"/>
          <w:szCs w:val="24"/>
          <w:lang w:val="pt-BR"/>
        </w:rPr>
        <w:t xml:space="preserve">. 15. ed. São Paulo: </w:t>
      </w:r>
      <w:proofErr w:type="spellStart"/>
      <w:r w:rsidRPr="00E365CF">
        <w:rPr>
          <w:sz w:val="24"/>
          <w:szCs w:val="24"/>
          <w:lang w:val="pt-BR"/>
        </w:rPr>
        <w:t>SaraivaJur</w:t>
      </w:r>
      <w:proofErr w:type="spellEnd"/>
      <w:r w:rsidRPr="00E365CF">
        <w:rPr>
          <w:sz w:val="24"/>
          <w:szCs w:val="24"/>
          <w:lang w:val="pt-BR"/>
        </w:rPr>
        <w:t>, 2022</w:t>
      </w:r>
      <w:r w:rsidR="00640FCE" w:rsidRPr="00E365CF">
        <w:rPr>
          <w:sz w:val="24"/>
          <w:szCs w:val="24"/>
          <w:lang w:val="pt-BR"/>
        </w:rPr>
        <w:t>.</w:t>
      </w:r>
    </w:p>
    <w:p w14:paraId="04B40213" w14:textId="77777777" w:rsidR="00561F43" w:rsidRDefault="00561F43" w:rsidP="003B6F5F">
      <w:pPr>
        <w:pStyle w:val="Textodenotaderodap"/>
        <w:spacing w:line="360" w:lineRule="auto"/>
        <w:jc w:val="both"/>
        <w:rPr>
          <w:sz w:val="24"/>
          <w:szCs w:val="24"/>
          <w:lang w:val="pt-BR"/>
        </w:rPr>
      </w:pPr>
    </w:p>
    <w:p w14:paraId="32EB9A2B" w14:textId="47E85F71" w:rsidR="00C71199" w:rsidRDefault="00C71199" w:rsidP="003B6F5F">
      <w:pPr>
        <w:pStyle w:val="Textodenotaderodap"/>
        <w:spacing w:line="360" w:lineRule="auto"/>
        <w:jc w:val="both"/>
        <w:rPr>
          <w:sz w:val="24"/>
          <w:szCs w:val="24"/>
          <w:lang w:val="pt-BR"/>
        </w:rPr>
      </w:pPr>
      <w:r w:rsidRPr="00C71199">
        <w:rPr>
          <w:sz w:val="24"/>
          <w:szCs w:val="24"/>
          <w:lang w:val="pt-BR"/>
        </w:rPr>
        <w:t xml:space="preserve">COSTA, </w:t>
      </w:r>
      <w:proofErr w:type="spellStart"/>
      <w:r w:rsidRPr="00C71199">
        <w:rPr>
          <w:sz w:val="24"/>
          <w:szCs w:val="24"/>
          <w:lang w:val="pt-BR"/>
        </w:rPr>
        <w:t>Rennan</w:t>
      </w:r>
      <w:proofErr w:type="spellEnd"/>
      <w:r w:rsidRPr="00C71199">
        <w:rPr>
          <w:sz w:val="24"/>
          <w:szCs w:val="24"/>
          <w:lang w:val="pt-BR"/>
        </w:rPr>
        <w:t xml:space="preserve"> Gustavo </w:t>
      </w:r>
      <w:proofErr w:type="spellStart"/>
      <w:r w:rsidRPr="00C71199">
        <w:rPr>
          <w:sz w:val="24"/>
          <w:szCs w:val="24"/>
          <w:lang w:val="pt-BR"/>
        </w:rPr>
        <w:t>Ziemer</w:t>
      </w:r>
      <w:proofErr w:type="spellEnd"/>
      <w:r w:rsidRPr="00C71199">
        <w:rPr>
          <w:sz w:val="24"/>
          <w:szCs w:val="24"/>
          <w:lang w:val="pt-BR"/>
        </w:rPr>
        <w:t xml:space="preserve"> da. </w:t>
      </w:r>
      <w:r w:rsidRPr="0057463F">
        <w:rPr>
          <w:b/>
          <w:bCs/>
          <w:sz w:val="24"/>
          <w:szCs w:val="24"/>
          <w:lang w:val="pt-BR"/>
        </w:rPr>
        <w:t>O federalismo contra o princípio da simetria</w:t>
      </w:r>
      <w:r w:rsidRPr="00C71199">
        <w:rPr>
          <w:sz w:val="24"/>
          <w:szCs w:val="24"/>
          <w:lang w:val="pt-BR"/>
        </w:rPr>
        <w:t xml:space="preserve">. Curitiba: </w:t>
      </w:r>
      <w:proofErr w:type="spellStart"/>
      <w:r w:rsidRPr="00C71199">
        <w:rPr>
          <w:sz w:val="24"/>
          <w:szCs w:val="24"/>
          <w:lang w:val="pt-BR"/>
        </w:rPr>
        <w:t>Íthala</w:t>
      </w:r>
      <w:proofErr w:type="spellEnd"/>
      <w:r w:rsidRPr="00C71199">
        <w:rPr>
          <w:sz w:val="24"/>
          <w:szCs w:val="24"/>
          <w:lang w:val="pt-BR"/>
        </w:rPr>
        <w:t>, 2020</w:t>
      </w:r>
    </w:p>
    <w:p w14:paraId="218CB078" w14:textId="77777777" w:rsidR="00512237" w:rsidRDefault="00512237" w:rsidP="003B6F5F">
      <w:pPr>
        <w:pStyle w:val="Textodenotaderodap"/>
        <w:spacing w:line="360" w:lineRule="auto"/>
        <w:jc w:val="both"/>
        <w:rPr>
          <w:sz w:val="24"/>
          <w:szCs w:val="24"/>
          <w:lang w:val="pt-BR"/>
        </w:rPr>
      </w:pPr>
    </w:p>
    <w:p w14:paraId="498FC87E" w14:textId="41112168" w:rsidR="00512237" w:rsidRDefault="00512237" w:rsidP="003B6F5F">
      <w:pPr>
        <w:pStyle w:val="Textodenotaderodap"/>
        <w:spacing w:line="360" w:lineRule="auto"/>
        <w:jc w:val="both"/>
        <w:rPr>
          <w:sz w:val="24"/>
          <w:szCs w:val="24"/>
          <w:lang w:val="pt-BR"/>
        </w:rPr>
      </w:pPr>
      <w:r w:rsidRPr="00512237">
        <w:rPr>
          <w:sz w:val="24"/>
          <w:szCs w:val="24"/>
          <w:lang w:val="pt-BR"/>
        </w:rPr>
        <w:t xml:space="preserve">DRUMMOND, Marcílio Henrique Guedes. </w:t>
      </w:r>
      <w:r w:rsidRPr="0057463F">
        <w:rPr>
          <w:b/>
          <w:bCs/>
          <w:sz w:val="24"/>
          <w:szCs w:val="24"/>
          <w:lang w:val="pt-BR"/>
        </w:rPr>
        <w:t>O princípio da simetria no federalismo assimétrico brasileiro</w:t>
      </w:r>
      <w:r w:rsidRPr="00512237">
        <w:rPr>
          <w:sz w:val="24"/>
          <w:szCs w:val="24"/>
          <w:lang w:val="pt-BR"/>
        </w:rPr>
        <w:t>. Revista Brasileira de Direito Municipal – RBDM, Belo Horizonte, ano 16, n. 58, out./dez. 2015</w:t>
      </w:r>
    </w:p>
    <w:p w14:paraId="542B64AE" w14:textId="77777777" w:rsidR="00C71199" w:rsidRPr="00E365CF" w:rsidRDefault="00C71199" w:rsidP="0057463F">
      <w:pPr>
        <w:pStyle w:val="Textodenotaderodap"/>
        <w:spacing w:line="360" w:lineRule="auto"/>
        <w:jc w:val="both"/>
        <w:rPr>
          <w:sz w:val="24"/>
          <w:szCs w:val="24"/>
          <w:lang w:val="pt-BR"/>
        </w:rPr>
      </w:pPr>
    </w:p>
    <w:p w14:paraId="08C039B8" w14:textId="77777777" w:rsidR="00561F43" w:rsidRDefault="00561F43" w:rsidP="0057463F">
      <w:pPr>
        <w:pStyle w:val="Textodenotaderodap"/>
        <w:spacing w:line="360" w:lineRule="auto"/>
        <w:jc w:val="both"/>
        <w:rPr>
          <w:sz w:val="24"/>
          <w:szCs w:val="24"/>
          <w:lang w:val="pt-BR"/>
        </w:rPr>
      </w:pPr>
      <w:r w:rsidRPr="00E365CF">
        <w:rPr>
          <w:sz w:val="24"/>
          <w:szCs w:val="24"/>
          <w:lang w:val="pt-BR"/>
        </w:rPr>
        <w:t xml:space="preserve">MENDES, Gilmar Ferreira e BRANCO, Paulo Gustavo </w:t>
      </w:r>
      <w:proofErr w:type="spellStart"/>
      <w:r w:rsidRPr="00E365CF">
        <w:rPr>
          <w:sz w:val="24"/>
          <w:szCs w:val="24"/>
          <w:lang w:val="pt-BR"/>
        </w:rPr>
        <w:t>Gonet</w:t>
      </w:r>
      <w:proofErr w:type="spellEnd"/>
      <w:r w:rsidRPr="00E365CF">
        <w:rPr>
          <w:sz w:val="24"/>
          <w:szCs w:val="24"/>
          <w:lang w:val="pt-BR"/>
        </w:rPr>
        <w:t xml:space="preserve">. </w:t>
      </w:r>
      <w:r w:rsidRPr="00E365CF">
        <w:rPr>
          <w:b/>
          <w:sz w:val="24"/>
          <w:szCs w:val="24"/>
          <w:lang w:val="pt-BR"/>
        </w:rPr>
        <w:t>Curso de direito constitucional</w:t>
      </w:r>
      <w:r w:rsidRPr="00E365CF">
        <w:rPr>
          <w:sz w:val="24"/>
          <w:szCs w:val="24"/>
          <w:lang w:val="pt-BR"/>
        </w:rPr>
        <w:t>. 14 ed. rev. Atual. – São Paulo: Saraiva Educação, 2019.</w:t>
      </w:r>
    </w:p>
    <w:p w14:paraId="3A577F6B" w14:textId="77777777" w:rsidR="008A4665" w:rsidRDefault="008A4665" w:rsidP="008A4665">
      <w:pPr>
        <w:pStyle w:val="Textodenotaderodap"/>
        <w:spacing w:line="360" w:lineRule="auto"/>
        <w:jc w:val="both"/>
        <w:rPr>
          <w:sz w:val="24"/>
          <w:szCs w:val="24"/>
          <w:lang w:val="pt-BR"/>
        </w:rPr>
      </w:pPr>
    </w:p>
    <w:p w14:paraId="3EC13C7F" w14:textId="4D0E581F" w:rsidR="008A4665" w:rsidRPr="00E365CF" w:rsidRDefault="008A4665" w:rsidP="008A4665">
      <w:pPr>
        <w:pStyle w:val="Textodenotaderodap"/>
        <w:spacing w:line="360" w:lineRule="auto"/>
        <w:jc w:val="both"/>
        <w:rPr>
          <w:sz w:val="24"/>
          <w:szCs w:val="24"/>
          <w:lang w:val="pt-BR"/>
        </w:rPr>
      </w:pPr>
      <w:r w:rsidRPr="008A4665">
        <w:rPr>
          <w:sz w:val="24"/>
          <w:szCs w:val="24"/>
          <w:lang w:val="pt-BR"/>
        </w:rPr>
        <w:t xml:space="preserve">NEVES, Marcelo. </w:t>
      </w:r>
      <w:r w:rsidRPr="008A4665">
        <w:rPr>
          <w:b/>
          <w:sz w:val="24"/>
          <w:szCs w:val="24"/>
          <w:lang w:val="pt-BR"/>
        </w:rPr>
        <w:t>Constituição e direito na modernidade periférica</w:t>
      </w:r>
      <w:r w:rsidRPr="008A4665">
        <w:rPr>
          <w:sz w:val="24"/>
          <w:szCs w:val="24"/>
          <w:lang w:val="pt-BR"/>
        </w:rPr>
        <w:t xml:space="preserve">: uma abordagem teórica e uma interpretação do caso brasileiro. Costa, Antônio Luz. Moita, Edvaldo; Macedo, Agnes; </w:t>
      </w:r>
      <w:proofErr w:type="spellStart"/>
      <w:r w:rsidRPr="008A4665">
        <w:rPr>
          <w:sz w:val="24"/>
          <w:szCs w:val="24"/>
          <w:lang w:val="pt-BR"/>
        </w:rPr>
        <w:t>Luhmann</w:t>
      </w:r>
      <w:proofErr w:type="spellEnd"/>
      <w:r w:rsidRPr="008A4665">
        <w:rPr>
          <w:sz w:val="24"/>
          <w:szCs w:val="24"/>
          <w:lang w:val="pt-BR"/>
        </w:rPr>
        <w:t>, Niklas. São Paulo: WMF Martins Fontes, 2018.</w:t>
      </w:r>
    </w:p>
    <w:p w14:paraId="5172FEC4" w14:textId="77777777" w:rsidR="00561F43" w:rsidRPr="00E365CF" w:rsidRDefault="00561F43" w:rsidP="0057463F">
      <w:pPr>
        <w:pStyle w:val="Textodenotaderodap"/>
        <w:spacing w:line="360" w:lineRule="auto"/>
        <w:jc w:val="both"/>
        <w:rPr>
          <w:sz w:val="24"/>
          <w:szCs w:val="24"/>
          <w:lang w:val="pt-BR"/>
        </w:rPr>
      </w:pPr>
    </w:p>
    <w:p w14:paraId="43A48483" w14:textId="77777777" w:rsidR="00561F43" w:rsidRDefault="00561F43" w:rsidP="0057463F">
      <w:pPr>
        <w:spacing w:after="0" w:line="360" w:lineRule="auto"/>
        <w:jc w:val="both"/>
        <w:rPr>
          <w:rFonts w:ascii="Times New Roman" w:hAnsi="Times New Roman" w:cs="Times New Roman"/>
          <w:sz w:val="24"/>
          <w:szCs w:val="24"/>
        </w:rPr>
      </w:pPr>
      <w:r w:rsidRPr="00E365CF">
        <w:rPr>
          <w:rFonts w:ascii="Times New Roman" w:hAnsi="Times New Roman" w:cs="Times New Roman"/>
          <w:sz w:val="24"/>
          <w:szCs w:val="24"/>
        </w:rPr>
        <w:t xml:space="preserve">PIRES. Thiago Magalhães. </w:t>
      </w:r>
      <w:r w:rsidRPr="00E365CF">
        <w:rPr>
          <w:rFonts w:ascii="Times New Roman" w:hAnsi="Times New Roman" w:cs="Times New Roman"/>
          <w:b/>
          <w:sz w:val="24"/>
          <w:szCs w:val="24"/>
        </w:rPr>
        <w:t>Curso de direito constitucional estadual e distrital</w:t>
      </w:r>
      <w:r w:rsidRPr="00E365CF">
        <w:rPr>
          <w:rFonts w:ascii="Times New Roman" w:hAnsi="Times New Roman" w:cs="Times New Roman"/>
          <w:sz w:val="24"/>
          <w:szCs w:val="24"/>
        </w:rPr>
        <w:t xml:space="preserve">: a organização dos Estados e do Distrito Federal no Brasil. Rio de Janeiro: </w:t>
      </w:r>
      <w:proofErr w:type="spellStart"/>
      <w:r w:rsidRPr="00E365CF">
        <w:rPr>
          <w:rFonts w:ascii="Times New Roman" w:hAnsi="Times New Roman" w:cs="Times New Roman"/>
          <w:sz w:val="24"/>
          <w:szCs w:val="24"/>
        </w:rPr>
        <w:t>Lumen</w:t>
      </w:r>
      <w:proofErr w:type="spellEnd"/>
      <w:r w:rsidRPr="00E365CF">
        <w:rPr>
          <w:rFonts w:ascii="Times New Roman" w:hAnsi="Times New Roman" w:cs="Times New Roman"/>
          <w:sz w:val="24"/>
          <w:szCs w:val="24"/>
        </w:rPr>
        <w:t xml:space="preserve"> Juris, 2020.</w:t>
      </w:r>
    </w:p>
    <w:p w14:paraId="027BBBA0" w14:textId="77777777" w:rsidR="003B6F5F" w:rsidRDefault="003B6F5F" w:rsidP="0057463F">
      <w:pPr>
        <w:spacing w:after="0" w:line="360" w:lineRule="auto"/>
        <w:jc w:val="both"/>
        <w:rPr>
          <w:rFonts w:ascii="Times New Roman" w:hAnsi="Times New Roman" w:cs="Times New Roman"/>
          <w:sz w:val="24"/>
          <w:szCs w:val="24"/>
        </w:rPr>
      </w:pPr>
    </w:p>
    <w:p w14:paraId="2E286654" w14:textId="75C1FE10" w:rsidR="003B6F5F" w:rsidRPr="00E365CF" w:rsidRDefault="003B6F5F" w:rsidP="0057463F">
      <w:pPr>
        <w:spacing w:after="0" w:line="360" w:lineRule="auto"/>
        <w:jc w:val="both"/>
        <w:rPr>
          <w:rFonts w:ascii="Times New Roman" w:hAnsi="Times New Roman" w:cs="Times New Roman"/>
          <w:sz w:val="24"/>
          <w:szCs w:val="24"/>
        </w:rPr>
      </w:pPr>
      <w:r w:rsidRPr="003B6F5F">
        <w:rPr>
          <w:rFonts w:ascii="Times New Roman" w:hAnsi="Times New Roman" w:cs="Times New Roman"/>
          <w:sz w:val="24"/>
          <w:szCs w:val="24"/>
        </w:rPr>
        <w:t xml:space="preserve">PIRES, Thiago Magalhães. </w:t>
      </w:r>
      <w:r w:rsidRPr="0057463F">
        <w:rPr>
          <w:rFonts w:ascii="Times New Roman" w:hAnsi="Times New Roman" w:cs="Times New Roman"/>
          <w:b/>
          <w:bCs/>
          <w:sz w:val="24"/>
          <w:szCs w:val="24"/>
        </w:rPr>
        <w:t>O poder constituinte decorrente no Brasil</w:t>
      </w:r>
      <w:r w:rsidRPr="003B6F5F">
        <w:rPr>
          <w:rFonts w:ascii="Times New Roman" w:hAnsi="Times New Roman" w:cs="Times New Roman"/>
          <w:sz w:val="24"/>
          <w:szCs w:val="24"/>
        </w:rPr>
        <w:t>: entre a Constituição e o Supremo Tribunal Federal. A&amp;C – Revista de Direito Administrativo &amp; Constitucional, Belo Horizonte, ano 18, n. 71, p. 295-314, jan./mar. 2018. DOI: 10.21056/aec.v18i71.872.</w:t>
      </w:r>
    </w:p>
    <w:p w14:paraId="418642EF" w14:textId="77777777" w:rsidR="00E365CF" w:rsidRDefault="00E365CF" w:rsidP="0057463F">
      <w:pPr>
        <w:spacing w:after="0" w:line="360" w:lineRule="auto"/>
        <w:jc w:val="both"/>
        <w:rPr>
          <w:rFonts w:ascii="Times New Roman" w:hAnsi="Times New Roman" w:cs="Times New Roman"/>
          <w:sz w:val="24"/>
          <w:szCs w:val="24"/>
        </w:rPr>
      </w:pPr>
    </w:p>
    <w:p w14:paraId="197C713B" w14:textId="15643D09" w:rsidR="00561F43" w:rsidRDefault="00561F43" w:rsidP="003B6F5F">
      <w:pPr>
        <w:spacing w:after="0" w:line="360" w:lineRule="auto"/>
        <w:jc w:val="both"/>
        <w:rPr>
          <w:rFonts w:ascii="Times New Roman" w:hAnsi="Times New Roman" w:cs="Times New Roman"/>
          <w:sz w:val="24"/>
          <w:szCs w:val="24"/>
        </w:rPr>
      </w:pPr>
      <w:r w:rsidRPr="00E365CF">
        <w:rPr>
          <w:rFonts w:ascii="Times New Roman" w:hAnsi="Times New Roman" w:cs="Times New Roman"/>
          <w:sz w:val="24"/>
          <w:szCs w:val="24"/>
        </w:rPr>
        <w:t xml:space="preserve">SILVA, José Afonso da. </w:t>
      </w:r>
      <w:r w:rsidRPr="00E365CF">
        <w:rPr>
          <w:rFonts w:ascii="Times New Roman" w:hAnsi="Times New Roman" w:cs="Times New Roman"/>
          <w:b/>
          <w:sz w:val="24"/>
          <w:szCs w:val="24"/>
        </w:rPr>
        <w:t>Curso de Direito Constitucional Positivo</w:t>
      </w:r>
      <w:r w:rsidRPr="00E365CF">
        <w:rPr>
          <w:rFonts w:ascii="Times New Roman" w:hAnsi="Times New Roman" w:cs="Times New Roman"/>
          <w:sz w:val="24"/>
          <w:szCs w:val="24"/>
        </w:rPr>
        <w:t xml:space="preserve">. 37ª Ed. </w:t>
      </w:r>
      <w:proofErr w:type="spellStart"/>
      <w:r w:rsidRPr="00E365CF">
        <w:rPr>
          <w:rFonts w:ascii="Times New Roman" w:hAnsi="Times New Roman" w:cs="Times New Roman"/>
          <w:sz w:val="24"/>
          <w:szCs w:val="24"/>
        </w:rPr>
        <w:t>Imprenta</w:t>
      </w:r>
      <w:proofErr w:type="spellEnd"/>
      <w:r w:rsidRPr="00E365CF">
        <w:rPr>
          <w:rFonts w:ascii="Times New Roman" w:hAnsi="Times New Roman" w:cs="Times New Roman"/>
          <w:sz w:val="24"/>
          <w:szCs w:val="24"/>
        </w:rPr>
        <w:t>: São Paulo, Malheiros, 2014.</w:t>
      </w:r>
    </w:p>
    <w:p w14:paraId="4366BFA0" w14:textId="77777777" w:rsidR="003605BF" w:rsidRDefault="003605BF" w:rsidP="003B6F5F">
      <w:pPr>
        <w:spacing w:after="0" w:line="360" w:lineRule="auto"/>
        <w:jc w:val="both"/>
        <w:rPr>
          <w:rFonts w:ascii="Times New Roman" w:hAnsi="Times New Roman" w:cs="Times New Roman"/>
          <w:sz w:val="24"/>
          <w:szCs w:val="24"/>
        </w:rPr>
      </w:pPr>
    </w:p>
    <w:p w14:paraId="7ED8BF35" w14:textId="75850721" w:rsidR="003605BF" w:rsidRPr="00E365CF" w:rsidRDefault="003605BF" w:rsidP="0057463F">
      <w:pPr>
        <w:spacing w:after="0" w:line="360" w:lineRule="auto"/>
        <w:jc w:val="both"/>
        <w:rPr>
          <w:rFonts w:ascii="Times New Roman" w:hAnsi="Times New Roman" w:cs="Times New Roman"/>
          <w:sz w:val="24"/>
          <w:szCs w:val="24"/>
        </w:rPr>
      </w:pPr>
      <w:r w:rsidRPr="003605BF">
        <w:rPr>
          <w:rFonts w:ascii="Times New Roman" w:hAnsi="Times New Roman" w:cs="Times New Roman"/>
          <w:sz w:val="24"/>
          <w:szCs w:val="24"/>
        </w:rPr>
        <w:t xml:space="preserve">TORRECILLAS RAMOS, </w:t>
      </w:r>
      <w:proofErr w:type="spellStart"/>
      <w:r w:rsidRPr="003605BF">
        <w:rPr>
          <w:rFonts w:ascii="Times New Roman" w:hAnsi="Times New Roman" w:cs="Times New Roman"/>
          <w:sz w:val="24"/>
          <w:szCs w:val="24"/>
        </w:rPr>
        <w:t>Dircêo</w:t>
      </w:r>
      <w:proofErr w:type="spellEnd"/>
      <w:r w:rsidRPr="003605BF">
        <w:rPr>
          <w:rFonts w:ascii="Times New Roman" w:hAnsi="Times New Roman" w:cs="Times New Roman"/>
          <w:sz w:val="24"/>
          <w:szCs w:val="24"/>
        </w:rPr>
        <w:t xml:space="preserve">, </w:t>
      </w:r>
      <w:r w:rsidRPr="0057463F">
        <w:rPr>
          <w:rFonts w:ascii="Times New Roman" w:hAnsi="Times New Roman" w:cs="Times New Roman"/>
          <w:b/>
          <w:bCs/>
          <w:sz w:val="24"/>
          <w:szCs w:val="24"/>
        </w:rPr>
        <w:t>O federalismo assimétrico</w:t>
      </w:r>
      <w:r w:rsidR="00512237">
        <w:rPr>
          <w:rFonts w:ascii="Times New Roman" w:hAnsi="Times New Roman" w:cs="Times New Roman"/>
          <w:sz w:val="24"/>
          <w:szCs w:val="24"/>
        </w:rPr>
        <w:t>.</w:t>
      </w:r>
      <w:r w:rsidRPr="003605BF">
        <w:rPr>
          <w:rFonts w:ascii="Times New Roman" w:hAnsi="Times New Roman" w:cs="Times New Roman"/>
          <w:sz w:val="24"/>
          <w:szCs w:val="24"/>
        </w:rPr>
        <w:t xml:space="preserve"> Rio de Janeiro: Forense, 2000</w:t>
      </w:r>
    </w:p>
    <w:sectPr w:rsidR="003605BF" w:rsidRPr="00E365CF" w:rsidSect="00C56A83">
      <w:headerReference w:type="default" r:id="rId1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6218" w14:textId="77777777" w:rsidR="00B91F35" w:rsidRDefault="00B91F35" w:rsidP="00EF627C">
      <w:pPr>
        <w:spacing w:after="0" w:line="240" w:lineRule="auto"/>
      </w:pPr>
      <w:r>
        <w:separator/>
      </w:r>
    </w:p>
  </w:endnote>
  <w:endnote w:type="continuationSeparator" w:id="0">
    <w:p w14:paraId="268DC001" w14:textId="77777777" w:rsidR="00B91F35" w:rsidRDefault="00B91F35" w:rsidP="00EF6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ADAC5" w14:textId="77777777" w:rsidR="00B91F35" w:rsidRDefault="00B91F35" w:rsidP="00EF627C">
      <w:pPr>
        <w:spacing w:after="0" w:line="240" w:lineRule="auto"/>
      </w:pPr>
      <w:r>
        <w:separator/>
      </w:r>
    </w:p>
  </w:footnote>
  <w:footnote w:type="continuationSeparator" w:id="0">
    <w:p w14:paraId="3395CBFA" w14:textId="77777777" w:rsidR="00B91F35" w:rsidRDefault="00B91F35" w:rsidP="00EF627C">
      <w:pPr>
        <w:spacing w:after="0" w:line="240" w:lineRule="auto"/>
      </w:pPr>
      <w:r>
        <w:continuationSeparator/>
      </w:r>
    </w:p>
  </w:footnote>
  <w:footnote w:id="1">
    <w:p w14:paraId="2F728F62" w14:textId="2C428B27" w:rsidR="006D4298" w:rsidRPr="00452CF3" w:rsidRDefault="006D4298" w:rsidP="008D2270">
      <w:pPr>
        <w:pStyle w:val="Textodenotaderodap"/>
        <w:jc w:val="both"/>
        <w:rPr>
          <w:lang w:val="pt-BR"/>
        </w:rPr>
      </w:pPr>
      <w:r>
        <w:rPr>
          <w:rStyle w:val="Refdenotaderodap"/>
        </w:rPr>
        <w:footnoteRef/>
      </w:r>
      <w:r>
        <w:rPr>
          <w:lang w:val="pt-BR"/>
        </w:rPr>
        <w:t xml:space="preserve"> </w:t>
      </w:r>
      <w:r w:rsidRPr="008D2270">
        <w:rPr>
          <w:lang w:val="pt-BR"/>
        </w:rPr>
        <w:t>Nesse aspecto, alguns ministros trouxeram ponderações como o risco das Assembleias Estaduais minarem o Poder Executivo</w:t>
      </w:r>
      <w:r>
        <w:rPr>
          <w:lang w:val="pt-BR"/>
        </w:rPr>
        <w:t xml:space="preserve"> ou de se caminhar para uma “república coorporativa”, bem como </w:t>
      </w:r>
      <w:r w:rsidRPr="008D2270">
        <w:rPr>
          <w:lang w:val="pt-BR"/>
        </w:rPr>
        <w:t>a ocorrência de crises institucionais, caso todos os membros da carreira rejeitem o convite do Governador a fim de que apenas fosse aceito o escolhido por eles.</w:t>
      </w:r>
      <w:r>
        <w:rPr>
          <w:lang w:val="pt-BR"/>
        </w:rPr>
        <w:t xml:space="preserve"> Essas p</w:t>
      </w:r>
      <w:r w:rsidRPr="00452CF3">
        <w:rPr>
          <w:lang w:val="pt-BR"/>
        </w:rPr>
        <w:t>onderações foram rebatidas com argumentações também majoritariamente políticas como o risco de crise na escolha de nomes antagonistas ao corpo de procuradores que compõem a advocacia pública do Estado e ainda com a inexistência das supostas crises no modelo vigente para o Procurador Geral da República.</w:t>
      </w:r>
    </w:p>
  </w:footnote>
  <w:footnote w:id="2">
    <w:p w14:paraId="53F7E5C4" w14:textId="77777777" w:rsidR="006D4298" w:rsidRPr="00CC0A8B" w:rsidRDefault="006D4298" w:rsidP="00CC0A8B">
      <w:pPr>
        <w:pStyle w:val="Textodenotaderodap"/>
        <w:rPr>
          <w:lang w:val="pt-BR"/>
        </w:rPr>
      </w:pPr>
      <w:r>
        <w:rPr>
          <w:rStyle w:val="Refdenotaderodap"/>
        </w:rPr>
        <w:footnoteRef/>
      </w:r>
      <w:r w:rsidRPr="00CC0A8B">
        <w:rPr>
          <w:lang w:val="pt-BR"/>
        </w:rPr>
        <w:t xml:space="preserve"> VII - assegurar a observância dos seguintes princípios constitucionais:</w:t>
      </w:r>
    </w:p>
    <w:p w14:paraId="0B4131A7" w14:textId="77777777" w:rsidR="006D4298" w:rsidRPr="00CC0A8B" w:rsidRDefault="006D4298" w:rsidP="00CC0A8B">
      <w:pPr>
        <w:pStyle w:val="Textodenotaderodap"/>
        <w:rPr>
          <w:lang w:val="pt-BR"/>
        </w:rPr>
      </w:pPr>
      <w:r w:rsidRPr="00CC0A8B">
        <w:rPr>
          <w:lang w:val="pt-BR"/>
        </w:rPr>
        <w:t>a) forma republicana, sistema representativo e regime democrático;</w:t>
      </w:r>
    </w:p>
    <w:p w14:paraId="19A25264" w14:textId="77777777" w:rsidR="006D4298" w:rsidRPr="00CC0A8B" w:rsidRDefault="006D4298" w:rsidP="00CC0A8B">
      <w:pPr>
        <w:pStyle w:val="Textodenotaderodap"/>
        <w:rPr>
          <w:lang w:val="pt-BR"/>
        </w:rPr>
      </w:pPr>
      <w:r w:rsidRPr="00CC0A8B">
        <w:rPr>
          <w:lang w:val="pt-BR"/>
        </w:rPr>
        <w:t>b) direitos da pessoa humana;</w:t>
      </w:r>
    </w:p>
    <w:p w14:paraId="34DA6963" w14:textId="77777777" w:rsidR="006D4298" w:rsidRPr="00CC0A8B" w:rsidRDefault="006D4298" w:rsidP="00CC0A8B">
      <w:pPr>
        <w:pStyle w:val="Textodenotaderodap"/>
        <w:rPr>
          <w:lang w:val="pt-BR"/>
        </w:rPr>
      </w:pPr>
      <w:r w:rsidRPr="00CC0A8B">
        <w:rPr>
          <w:lang w:val="pt-BR"/>
        </w:rPr>
        <w:t>c) autonomia municipal;</w:t>
      </w:r>
    </w:p>
    <w:p w14:paraId="276C3D8C" w14:textId="77777777" w:rsidR="006D4298" w:rsidRPr="00CC0A8B" w:rsidRDefault="006D4298" w:rsidP="00CC0A8B">
      <w:pPr>
        <w:pStyle w:val="Textodenotaderodap"/>
        <w:rPr>
          <w:lang w:val="pt-BR"/>
        </w:rPr>
      </w:pPr>
      <w:r w:rsidRPr="00CC0A8B">
        <w:rPr>
          <w:lang w:val="pt-BR"/>
        </w:rPr>
        <w:t>d) prestação de contas da administração pública, direta e indireta.</w:t>
      </w:r>
    </w:p>
    <w:p w14:paraId="6FD8A024" w14:textId="40CA9FC4" w:rsidR="006D4298" w:rsidRPr="00CC0A8B" w:rsidRDefault="006D4298" w:rsidP="00CC0A8B">
      <w:pPr>
        <w:pStyle w:val="Textodenotaderodap"/>
        <w:rPr>
          <w:lang w:val="pt-BR"/>
        </w:rPr>
      </w:pPr>
      <w:r w:rsidRPr="00CC0A8B">
        <w:rPr>
          <w:lang w:val="pt-BR"/>
        </w:rPr>
        <w:t>e) aplicação do mínimo exigido da receita resultante de impostos estaduais, compreendida a proveniente de transferências, na manutenção e desenvolvimento do ensino e nas ações e serviços públicos de saúde.         (Redação dada pela Emenda Constitucional nº 29, de 2000)</w:t>
      </w:r>
    </w:p>
  </w:footnote>
  <w:footnote w:id="3">
    <w:p w14:paraId="3C04E286" w14:textId="2231C78E" w:rsidR="006D4298" w:rsidRPr="000D38D7" w:rsidRDefault="006D4298" w:rsidP="00895C84">
      <w:pPr>
        <w:pStyle w:val="Textodenotaderodap"/>
        <w:jc w:val="both"/>
        <w:rPr>
          <w:lang w:val="pt-BR"/>
        </w:rPr>
      </w:pPr>
      <w:r>
        <w:rPr>
          <w:rStyle w:val="Refdenotaderodap"/>
        </w:rPr>
        <w:footnoteRef/>
      </w:r>
      <w:r w:rsidRPr="000D38D7">
        <w:rPr>
          <w:lang w:val="pt-BR"/>
        </w:rPr>
        <w:t xml:space="preserve"> Dentre outros</w:t>
      </w:r>
      <w:r>
        <w:rPr>
          <w:lang w:val="pt-BR"/>
        </w:rPr>
        <w:t>:</w:t>
      </w:r>
      <w:r w:rsidRPr="000D38D7">
        <w:rPr>
          <w:lang w:val="pt-BR"/>
        </w:rPr>
        <w:t xml:space="preserve"> SILVA, José Afonso da. Curso de Direito Constitucional Positivo. 37ª Ed. Imprenta: São Paulo, Malheiros, 2014 </w:t>
      </w:r>
      <w:r>
        <w:rPr>
          <w:lang w:val="pt-BR"/>
        </w:rPr>
        <w:t xml:space="preserve">e </w:t>
      </w:r>
      <w:r w:rsidRPr="000D38D7">
        <w:rPr>
          <w:lang w:val="pt-BR"/>
        </w:rPr>
        <w:t>BULOS, Uadi Lammêgo. Curso de Direito Constitucional. 15. ed. São Paulo: SaraivaJur, 2022.</w:t>
      </w:r>
    </w:p>
  </w:footnote>
  <w:footnote w:id="4">
    <w:p w14:paraId="226121E4" w14:textId="2C1C10CC" w:rsidR="006D4298" w:rsidRPr="00AA5C67" w:rsidRDefault="006D4298" w:rsidP="00895C84">
      <w:pPr>
        <w:pStyle w:val="Textodenotaderodap"/>
        <w:jc w:val="both"/>
        <w:rPr>
          <w:lang w:val="pt-BR"/>
        </w:rPr>
      </w:pPr>
      <w:r>
        <w:rPr>
          <w:rStyle w:val="Refdenotaderodap"/>
        </w:rPr>
        <w:footnoteRef/>
      </w:r>
      <w:r w:rsidRPr="00AA5C67">
        <w:rPr>
          <w:lang w:val="pt-BR"/>
        </w:rPr>
        <w:t xml:space="preserve"> </w:t>
      </w:r>
      <w:bookmarkStart w:id="3" w:name="_Hlk139716750"/>
      <w:r w:rsidRPr="000D38D7">
        <w:rPr>
          <w:lang w:val="pt-BR"/>
        </w:rPr>
        <w:t>SILVA, José Afonso da. Curso de Direito Constitucional Positivo. 37ª Ed. Imprenta: São Paulo, Malheiros, 2014</w:t>
      </w:r>
      <w:r>
        <w:rPr>
          <w:lang w:val="pt-BR"/>
        </w:rPr>
        <w:t>, p. 620</w:t>
      </w:r>
      <w:bookmarkEnd w:id="3"/>
    </w:p>
  </w:footnote>
  <w:footnote w:id="5">
    <w:p w14:paraId="5E194476" w14:textId="7EB094C1" w:rsidR="006D4298" w:rsidRPr="0057463F" w:rsidRDefault="006D4298" w:rsidP="00AA1031">
      <w:pPr>
        <w:pStyle w:val="Textodenotaderodap"/>
        <w:jc w:val="both"/>
        <w:rPr>
          <w:lang w:val="pt-BR"/>
        </w:rPr>
      </w:pPr>
      <w:r>
        <w:rPr>
          <w:rStyle w:val="Refdenotaderodap"/>
        </w:rPr>
        <w:footnoteRef/>
      </w:r>
      <w:r w:rsidRPr="0057463F">
        <w:rPr>
          <w:lang w:val="pt-BR"/>
        </w:rPr>
        <w:t xml:space="preserve"> </w:t>
      </w:r>
      <w:r>
        <w:rPr>
          <w:lang w:val="pt-BR"/>
        </w:rPr>
        <w:t>A análise das decisões do STF desenvolvida por Rennan Gustado Ziemer da Costa aponta casos interessantes em que normas estaduais foram declaradas inconstitucionais pelo STF em razão de minuciosidades</w:t>
      </w:r>
      <w:r w:rsidR="00417C64">
        <w:rPr>
          <w:lang w:val="pt-BR"/>
        </w:rPr>
        <w:t>,</w:t>
      </w:r>
      <w:r>
        <w:rPr>
          <w:lang w:val="pt-BR"/>
        </w:rPr>
        <w:t xml:space="preserve"> como o órgão em que autoridades tomariam posse ou termo inicial da contagem de prazos. </w:t>
      </w:r>
    </w:p>
  </w:footnote>
  <w:footnote w:id="6">
    <w:p w14:paraId="08DBD268" w14:textId="39E4FA0A" w:rsidR="006D4298" w:rsidRPr="0057463F" w:rsidRDefault="006D4298" w:rsidP="0057463F">
      <w:pPr>
        <w:pStyle w:val="Textodenotaderodap"/>
        <w:jc w:val="both"/>
        <w:rPr>
          <w:lang w:val="pt-BR"/>
        </w:rPr>
      </w:pPr>
      <w:r>
        <w:rPr>
          <w:rStyle w:val="Refdenotaderodap"/>
        </w:rPr>
        <w:footnoteRef/>
      </w:r>
      <w:r w:rsidRPr="0057463F">
        <w:rPr>
          <w:lang w:val="pt-BR"/>
        </w:rPr>
        <w:t xml:space="preserve"> </w:t>
      </w:r>
      <w:r>
        <w:rPr>
          <w:lang w:val="pt-BR"/>
        </w:rPr>
        <w:t xml:space="preserve">A título de exemplo destacam-se os arts. 3°,III, 23, 43 e 151 da Constituição Federal que preveem medidas de cunho assimétrico na federação com o objetivo de reduzir as desigualdades regionais.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FA20" w14:textId="77777777" w:rsidR="006D4298" w:rsidRDefault="006D4298" w:rsidP="00182476">
    <w:pPr>
      <w:pStyle w:val="Cabealho"/>
      <w:tabs>
        <w:tab w:val="clear" w:pos="4252"/>
        <w:tab w:val="clear" w:pos="8504"/>
        <w:tab w:val="left" w:pos="180"/>
        <w:tab w:val="left" w:pos="2700"/>
        <w:tab w:val="left" w:pos="2832"/>
        <w:tab w:val="left" w:pos="3300"/>
      </w:tabs>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7E48"/>
    <w:multiLevelType w:val="hybridMultilevel"/>
    <w:tmpl w:val="F440C698"/>
    <w:lvl w:ilvl="0" w:tplc="6FE63510">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525247E2"/>
    <w:multiLevelType w:val="hybridMultilevel"/>
    <w:tmpl w:val="F416791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num w:numId="1" w16cid:durableId="220210515">
    <w:abstractNumId w:val="0"/>
  </w:num>
  <w:num w:numId="2" w16cid:durableId="255485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39"/>
    <w:rsid w:val="0000205C"/>
    <w:rsid w:val="00002AEC"/>
    <w:rsid w:val="00003C5D"/>
    <w:rsid w:val="0000555C"/>
    <w:rsid w:val="00006A84"/>
    <w:rsid w:val="00007E15"/>
    <w:rsid w:val="000258D1"/>
    <w:rsid w:val="00026EE0"/>
    <w:rsid w:val="00027E16"/>
    <w:rsid w:val="00031045"/>
    <w:rsid w:val="00031581"/>
    <w:rsid w:val="00032E27"/>
    <w:rsid w:val="00033D6D"/>
    <w:rsid w:val="0003713F"/>
    <w:rsid w:val="0004165A"/>
    <w:rsid w:val="00054FA6"/>
    <w:rsid w:val="00056330"/>
    <w:rsid w:val="00056653"/>
    <w:rsid w:val="00086E51"/>
    <w:rsid w:val="00087731"/>
    <w:rsid w:val="00097131"/>
    <w:rsid w:val="00097DC3"/>
    <w:rsid w:val="000A3744"/>
    <w:rsid w:val="000A3D19"/>
    <w:rsid w:val="000A49B5"/>
    <w:rsid w:val="000B1EB4"/>
    <w:rsid w:val="000B2F13"/>
    <w:rsid w:val="000B4415"/>
    <w:rsid w:val="000B567A"/>
    <w:rsid w:val="000D38D7"/>
    <w:rsid w:val="000E0909"/>
    <w:rsid w:val="000E1187"/>
    <w:rsid w:val="000F167B"/>
    <w:rsid w:val="000F57E2"/>
    <w:rsid w:val="00100683"/>
    <w:rsid w:val="00106878"/>
    <w:rsid w:val="001135B7"/>
    <w:rsid w:val="001157E6"/>
    <w:rsid w:val="00124CD1"/>
    <w:rsid w:val="00126694"/>
    <w:rsid w:val="00142696"/>
    <w:rsid w:val="00143517"/>
    <w:rsid w:val="00146596"/>
    <w:rsid w:val="001478AE"/>
    <w:rsid w:val="00147F47"/>
    <w:rsid w:val="00157939"/>
    <w:rsid w:val="00170565"/>
    <w:rsid w:val="00182476"/>
    <w:rsid w:val="00187E32"/>
    <w:rsid w:val="001A353C"/>
    <w:rsid w:val="001A4A8A"/>
    <w:rsid w:val="001A64EA"/>
    <w:rsid w:val="001A77B8"/>
    <w:rsid w:val="001B09B3"/>
    <w:rsid w:val="001B0D72"/>
    <w:rsid w:val="001B1146"/>
    <w:rsid w:val="001C2ED9"/>
    <w:rsid w:val="001C67BD"/>
    <w:rsid w:val="001C6B10"/>
    <w:rsid w:val="001C6DA3"/>
    <w:rsid w:val="001C77A1"/>
    <w:rsid w:val="001E0393"/>
    <w:rsid w:val="001F5990"/>
    <w:rsid w:val="001F5B77"/>
    <w:rsid w:val="001F6BBD"/>
    <w:rsid w:val="00202AEF"/>
    <w:rsid w:val="002051B5"/>
    <w:rsid w:val="00207393"/>
    <w:rsid w:val="00221D91"/>
    <w:rsid w:val="002314D9"/>
    <w:rsid w:val="0023491A"/>
    <w:rsid w:val="00252E53"/>
    <w:rsid w:val="00257B26"/>
    <w:rsid w:val="0026063A"/>
    <w:rsid w:val="00264750"/>
    <w:rsid w:val="00282088"/>
    <w:rsid w:val="00295FF6"/>
    <w:rsid w:val="0029762B"/>
    <w:rsid w:val="002A1C3F"/>
    <w:rsid w:val="002B283B"/>
    <w:rsid w:val="002B5896"/>
    <w:rsid w:val="002B6EB5"/>
    <w:rsid w:val="002C122F"/>
    <w:rsid w:val="002C51E2"/>
    <w:rsid w:val="002C7414"/>
    <w:rsid w:val="002D29C7"/>
    <w:rsid w:val="002E1CE3"/>
    <w:rsid w:val="002E5FC0"/>
    <w:rsid w:val="002F2D31"/>
    <w:rsid w:val="002F5086"/>
    <w:rsid w:val="00303B46"/>
    <w:rsid w:val="00310F4E"/>
    <w:rsid w:val="0031272B"/>
    <w:rsid w:val="003173C8"/>
    <w:rsid w:val="003253A3"/>
    <w:rsid w:val="00325AF0"/>
    <w:rsid w:val="0032608F"/>
    <w:rsid w:val="003265D2"/>
    <w:rsid w:val="00335F8A"/>
    <w:rsid w:val="00341AB0"/>
    <w:rsid w:val="00354395"/>
    <w:rsid w:val="003605BF"/>
    <w:rsid w:val="00360960"/>
    <w:rsid w:val="003622AF"/>
    <w:rsid w:val="0036392F"/>
    <w:rsid w:val="003666E0"/>
    <w:rsid w:val="00370395"/>
    <w:rsid w:val="00370853"/>
    <w:rsid w:val="00371D22"/>
    <w:rsid w:val="00376FD8"/>
    <w:rsid w:val="003810ED"/>
    <w:rsid w:val="00391754"/>
    <w:rsid w:val="00392429"/>
    <w:rsid w:val="003926B4"/>
    <w:rsid w:val="00395CD4"/>
    <w:rsid w:val="00396857"/>
    <w:rsid w:val="00397A49"/>
    <w:rsid w:val="00397F0A"/>
    <w:rsid w:val="003A2B69"/>
    <w:rsid w:val="003A3C6B"/>
    <w:rsid w:val="003A6429"/>
    <w:rsid w:val="003A6BE1"/>
    <w:rsid w:val="003B5894"/>
    <w:rsid w:val="003B6F5F"/>
    <w:rsid w:val="003C03C9"/>
    <w:rsid w:val="003C1648"/>
    <w:rsid w:val="003C17F6"/>
    <w:rsid w:val="003C21D7"/>
    <w:rsid w:val="003C4562"/>
    <w:rsid w:val="003C5272"/>
    <w:rsid w:val="003C5284"/>
    <w:rsid w:val="003E5F35"/>
    <w:rsid w:val="003F4EC5"/>
    <w:rsid w:val="004016B2"/>
    <w:rsid w:val="004049B5"/>
    <w:rsid w:val="00410B88"/>
    <w:rsid w:val="004177E1"/>
    <w:rsid w:val="00417C64"/>
    <w:rsid w:val="0042139E"/>
    <w:rsid w:val="00425EC6"/>
    <w:rsid w:val="004307A7"/>
    <w:rsid w:val="00430D85"/>
    <w:rsid w:val="00431BFC"/>
    <w:rsid w:val="00431FA6"/>
    <w:rsid w:val="004342A5"/>
    <w:rsid w:val="00437086"/>
    <w:rsid w:val="00441020"/>
    <w:rsid w:val="00443355"/>
    <w:rsid w:val="004462E7"/>
    <w:rsid w:val="00446E95"/>
    <w:rsid w:val="00452CF3"/>
    <w:rsid w:val="004566AA"/>
    <w:rsid w:val="004569A2"/>
    <w:rsid w:val="00462555"/>
    <w:rsid w:val="0046282C"/>
    <w:rsid w:val="004704F7"/>
    <w:rsid w:val="00474BF0"/>
    <w:rsid w:val="00475B69"/>
    <w:rsid w:val="004806D8"/>
    <w:rsid w:val="00482073"/>
    <w:rsid w:val="00482CFC"/>
    <w:rsid w:val="00492F5F"/>
    <w:rsid w:val="004A22E6"/>
    <w:rsid w:val="004A3F51"/>
    <w:rsid w:val="004A43B2"/>
    <w:rsid w:val="004B1E7B"/>
    <w:rsid w:val="004B256A"/>
    <w:rsid w:val="004B562C"/>
    <w:rsid w:val="004C0DB8"/>
    <w:rsid w:val="004E4406"/>
    <w:rsid w:val="004F06C3"/>
    <w:rsid w:val="004F14BA"/>
    <w:rsid w:val="004F1ED2"/>
    <w:rsid w:val="004F29C9"/>
    <w:rsid w:val="004F4E36"/>
    <w:rsid w:val="0050087D"/>
    <w:rsid w:val="00501CD6"/>
    <w:rsid w:val="005020A0"/>
    <w:rsid w:val="00507F82"/>
    <w:rsid w:val="005111FB"/>
    <w:rsid w:val="00512237"/>
    <w:rsid w:val="00516795"/>
    <w:rsid w:val="00521C8D"/>
    <w:rsid w:val="00526282"/>
    <w:rsid w:val="0052711E"/>
    <w:rsid w:val="005312C6"/>
    <w:rsid w:val="00540BA6"/>
    <w:rsid w:val="005428D8"/>
    <w:rsid w:val="005512CB"/>
    <w:rsid w:val="00556B9F"/>
    <w:rsid w:val="00557E57"/>
    <w:rsid w:val="00561599"/>
    <w:rsid w:val="00561F43"/>
    <w:rsid w:val="00562E82"/>
    <w:rsid w:val="00572ECB"/>
    <w:rsid w:val="0057463F"/>
    <w:rsid w:val="00576C65"/>
    <w:rsid w:val="00577098"/>
    <w:rsid w:val="00580606"/>
    <w:rsid w:val="005814E9"/>
    <w:rsid w:val="005916C7"/>
    <w:rsid w:val="005A0517"/>
    <w:rsid w:val="005A280A"/>
    <w:rsid w:val="005A7A52"/>
    <w:rsid w:val="005C5732"/>
    <w:rsid w:val="005D069F"/>
    <w:rsid w:val="005D486A"/>
    <w:rsid w:val="005D5001"/>
    <w:rsid w:val="005D5A09"/>
    <w:rsid w:val="005E14E9"/>
    <w:rsid w:val="005E5B02"/>
    <w:rsid w:val="005E79F7"/>
    <w:rsid w:val="005E7EB1"/>
    <w:rsid w:val="005F0BB9"/>
    <w:rsid w:val="005F7047"/>
    <w:rsid w:val="005F75CA"/>
    <w:rsid w:val="00603EB1"/>
    <w:rsid w:val="00603F06"/>
    <w:rsid w:val="00604390"/>
    <w:rsid w:val="00607338"/>
    <w:rsid w:val="006073E3"/>
    <w:rsid w:val="006148E0"/>
    <w:rsid w:val="00640FCE"/>
    <w:rsid w:val="006502D7"/>
    <w:rsid w:val="00656B1D"/>
    <w:rsid w:val="006573CA"/>
    <w:rsid w:val="006607DE"/>
    <w:rsid w:val="00662A6D"/>
    <w:rsid w:val="006638DA"/>
    <w:rsid w:val="00664F0A"/>
    <w:rsid w:val="00681F79"/>
    <w:rsid w:val="00682935"/>
    <w:rsid w:val="006A04C2"/>
    <w:rsid w:val="006A5185"/>
    <w:rsid w:val="006A7B80"/>
    <w:rsid w:val="006C3E44"/>
    <w:rsid w:val="006C4A03"/>
    <w:rsid w:val="006D2DC1"/>
    <w:rsid w:val="006D4298"/>
    <w:rsid w:val="006D4620"/>
    <w:rsid w:val="006D734E"/>
    <w:rsid w:val="006E1DFD"/>
    <w:rsid w:val="006E30D8"/>
    <w:rsid w:val="006E3D04"/>
    <w:rsid w:val="006E450F"/>
    <w:rsid w:val="006E4558"/>
    <w:rsid w:val="006E52DB"/>
    <w:rsid w:val="006E5327"/>
    <w:rsid w:val="007001F7"/>
    <w:rsid w:val="0070445D"/>
    <w:rsid w:val="00723C14"/>
    <w:rsid w:val="00732351"/>
    <w:rsid w:val="00733184"/>
    <w:rsid w:val="00735E6B"/>
    <w:rsid w:val="007405FD"/>
    <w:rsid w:val="0074739B"/>
    <w:rsid w:val="007500D0"/>
    <w:rsid w:val="00754462"/>
    <w:rsid w:val="007565EA"/>
    <w:rsid w:val="00757547"/>
    <w:rsid w:val="007607D2"/>
    <w:rsid w:val="00761384"/>
    <w:rsid w:val="00763A54"/>
    <w:rsid w:val="00771A8A"/>
    <w:rsid w:val="00782294"/>
    <w:rsid w:val="00783DA6"/>
    <w:rsid w:val="0079483B"/>
    <w:rsid w:val="007953FC"/>
    <w:rsid w:val="007A1798"/>
    <w:rsid w:val="007A2AE6"/>
    <w:rsid w:val="007A7359"/>
    <w:rsid w:val="007B201E"/>
    <w:rsid w:val="007C2DCA"/>
    <w:rsid w:val="007C605F"/>
    <w:rsid w:val="007C777A"/>
    <w:rsid w:val="007D0221"/>
    <w:rsid w:val="007D5D6C"/>
    <w:rsid w:val="007E1681"/>
    <w:rsid w:val="007E2312"/>
    <w:rsid w:val="007E6ACE"/>
    <w:rsid w:val="0080543C"/>
    <w:rsid w:val="008103F3"/>
    <w:rsid w:val="0081154E"/>
    <w:rsid w:val="00831252"/>
    <w:rsid w:val="008344E3"/>
    <w:rsid w:val="00844C03"/>
    <w:rsid w:val="0084636E"/>
    <w:rsid w:val="008466C5"/>
    <w:rsid w:val="008513FC"/>
    <w:rsid w:val="00871815"/>
    <w:rsid w:val="00872FDD"/>
    <w:rsid w:val="00876EAD"/>
    <w:rsid w:val="00881679"/>
    <w:rsid w:val="00885B00"/>
    <w:rsid w:val="008871F4"/>
    <w:rsid w:val="0089014E"/>
    <w:rsid w:val="00895C84"/>
    <w:rsid w:val="008A4665"/>
    <w:rsid w:val="008A5AF4"/>
    <w:rsid w:val="008A6709"/>
    <w:rsid w:val="008B048C"/>
    <w:rsid w:val="008B2145"/>
    <w:rsid w:val="008C2C98"/>
    <w:rsid w:val="008C4AC2"/>
    <w:rsid w:val="008D2270"/>
    <w:rsid w:val="008D2EB4"/>
    <w:rsid w:val="008D5345"/>
    <w:rsid w:val="008D5763"/>
    <w:rsid w:val="008E3FA1"/>
    <w:rsid w:val="008F4196"/>
    <w:rsid w:val="008F7C02"/>
    <w:rsid w:val="00900697"/>
    <w:rsid w:val="00902345"/>
    <w:rsid w:val="00904CAE"/>
    <w:rsid w:val="00910F62"/>
    <w:rsid w:val="009144BC"/>
    <w:rsid w:val="00923039"/>
    <w:rsid w:val="00923B24"/>
    <w:rsid w:val="00925837"/>
    <w:rsid w:val="00926197"/>
    <w:rsid w:val="00927A73"/>
    <w:rsid w:val="009321B2"/>
    <w:rsid w:val="00941D04"/>
    <w:rsid w:val="00947951"/>
    <w:rsid w:val="00954F55"/>
    <w:rsid w:val="00961FBC"/>
    <w:rsid w:val="009657D0"/>
    <w:rsid w:val="00970D69"/>
    <w:rsid w:val="0097597E"/>
    <w:rsid w:val="00975B0B"/>
    <w:rsid w:val="00976265"/>
    <w:rsid w:val="00976DFF"/>
    <w:rsid w:val="00984191"/>
    <w:rsid w:val="00984F30"/>
    <w:rsid w:val="00986E8E"/>
    <w:rsid w:val="0099010D"/>
    <w:rsid w:val="00991279"/>
    <w:rsid w:val="00994654"/>
    <w:rsid w:val="00995100"/>
    <w:rsid w:val="009963F0"/>
    <w:rsid w:val="009977E7"/>
    <w:rsid w:val="009A7349"/>
    <w:rsid w:val="009B79D8"/>
    <w:rsid w:val="009C5D5F"/>
    <w:rsid w:val="009C7F82"/>
    <w:rsid w:val="009E67D3"/>
    <w:rsid w:val="009F0FB9"/>
    <w:rsid w:val="009F370C"/>
    <w:rsid w:val="009F7E35"/>
    <w:rsid w:val="00A005A5"/>
    <w:rsid w:val="00A01B82"/>
    <w:rsid w:val="00A05D73"/>
    <w:rsid w:val="00A05FF2"/>
    <w:rsid w:val="00A06C37"/>
    <w:rsid w:val="00A138FE"/>
    <w:rsid w:val="00A208A6"/>
    <w:rsid w:val="00A20D68"/>
    <w:rsid w:val="00A22C76"/>
    <w:rsid w:val="00A331DC"/>
    <w:rsid w:val="00A36689"/>
    <w:rsid w:val="00A51F20"/>
    <w:rsid w:val="00A525F2"/>
    <w:rsid w:val="00A54449"/>
    <w:rsid w:val="00A56279"/>
    <w:rsid w:val="00A56623"/>
    <w:rsid w:val="00A57024"/>
    <w:rsid w:val="00A64DA3"/>
    <w:rsid w:val="00A65684"/>
    <w:rsid w:val="00A70020"/>
    <w:rsid w:val="00A718AB"/>
    <w:rsid w:val="00A861A7"/>
    <w:rsid w:val="00A8757D"/>
    <w:rsid w:val="00A94C93"/>
    <w:rsid w:val="00A961B6"/>
    <w:rsid w:val="00AA1031"/>
    <w:rsid w:val="00AA5C67"/>
    <w:rsid w:val="00AB179B"/>
    <w:rsid w:val="00AB2606"/>
    <w:rsid w:val="00AB48F2"/>
    <w:rsid w:val="00AB5087"/>
    <w:rsid w:val="00AC2CC4"/>
    <w:rsid w:val="00AD0131"/>
    <w:rsid w:val="00AD12AA"/>
    <w:rsid w:val="00AE0772"/>
    <w:rsid w:val="00AE2BF1"/>
    <w:rsid w:val="00B04B25"/>
    <w:rsid w:val="00B05D81"/>
    <w:rsid w:val="00B10D9E"/>
    <w:rsid w:val="00B12A11"/>
    <w:rsid w:val="00B17CD7"/>
    <w:rsid w:val="00B26BDA"/>
    <w:rsid w:val="00B318BB"/>
    <w:rsid w:val="00B34FAA"/>
    <w:rsid w:val="00B437F1"/>
    <w:rsid w:val="00B52048"/>
    <w:rsid w:val="00B52F71"/>
    <w:rsid w:val="00B54288"/>
    <w:rsid w:val="00B5631E"/>
    <w:rsid w:val="00B57557"/>
    <w:rsid w:val="00B60BE9"/>
    <w:rsid w:val="00B61091"/>
    <w:rsid w:val="00B635CB"/>
    <w:rsid w:val="00B91F0D"/>
    <w:rsid w:val="00B91F35"/>
    <w:rsid w:val="00B9353D"/>
    <w:rsid w:val="00B93B36"/>
    <w:rsid w:val="00BA45FD"/>
    <w:rsid w:val="00BB6611"/>
    <w:rsid w:val="00BC0C05"/>
    <w:rsid w:val="00BD0534"/>
    <w:rsid w:val="00BD057C"/>
    <w:rsid w:val="00BD47FB"/>
    <w:rsid w:val="00BE1551"/>
    <w:rsid w:val="00BF1C8D"/>
    <w:rsid w:val="00BF3A3C"/>
    <w:rsid w:val="00BF44B5"/>
    <w:rsid w:val="00BF5522"/>
    <w:rsid w:val="00BF6AC9"/>
    <w:rsid w:val="00C01C32"/>
    <w:rsid w:val="00C1532B"/>
    <w:rsid w:val="00C36573"/>
    <w:rsid w:val="00C36611"/>
    <w:rsid w:val="00C417EA"/>
    <w:rsid w:val="00C44340"/>
    <w:rsid w:val="00C44B11"/>
    <w:rsid w:val="00C527C7"/>
    <w:rsid w:val="00C548A8"/>
    <w:rsid w:val="00C55F08"/>
    <w:rsid w:val="00C56A83"/>
    <w:rsid w:val="00C61C3F"/>
    <w:rsid w:val="00C632E2"/>
    <w:rsid w:val="00C70035"/>
    <w:rsid w:val="00C71199"/>
    <w:rsid w:val="00C7388F"/>
    <w:rsid w:val="00C740FE"/>
    <w:rsid w:val="00C764A7"/>
    <w:rsid w:val="00C77805"/>
    <w:rsid w:val="00C81536"/>
    <w:rsid w:val="00C827D2"/>
    <w:rsid w:val="00C84841"/>
    <w:rsid w:val="00C92C44"/>
    <w:rsid w:val="00C92DBA"/>
    <w:rsid w:val="00CA3B43"/>
    <w:rsid w:val="00CA7D02"/>
    <w:rsid w:val="00CC063B"/>
    <w:rsid w:val="00CC0A8B"/>
    <w:rsid w:val="00CC4E9E"/>
    <w:rsid w:val="00CC6382"/>
    <w:rsid w:val="00CD0745"/>
    <w:rsid w:val="00CD5B4D"/>
    <w:rsid w:val="00CE30F4"/>
    <w:rsid w:val="00CE3DF1"/>
    <w:rsid w:val="00CE7A63"/>
    <w:rsid w:val="00CF042F"/>
    <w:rsid w:val="00CF1FB0"/>
    <w:rsid w:val="00CF685F"/>
    <w:rsid w:val="00D10643"/>
    <w:rsid w:val="00D1108C"/>
    <w:rsid w:val="00D152E2"/>
    <w:rsid w:val="00D21E9F"/>
    <w:rsid w:val="00D22D2E"/>
    <w:rsid w:val="00D245AB"/>
    <w:rsid w:val="00D24FEA"/>
    <w:rsid w:val="00D25B53"/>
    <w:rsid w:val="00D30868"/>
    <w:rsid w:val="00D31989"/>
    <w:rsid w:val="00D32010"/>
    <w:rsid w:val="00D348A6"/>
    <w:rsid w:val="00D35580"/>
    <w:rsid w:val="00D447CC"/>
    <w:rsid w:val="00D4502C"/>
    <w:rsid w:val="00D475F2"/>
    <w:rsid w:val="00D47ECE"/>
    <w:rsid w:val="00D62F4F"/>
    <w:rsid w:val="00D62FCB"/>
    <w:rsid w:val="00D63669"/>
    <w:rsid w:val="00D737E4"/>
    <w:rsid w:val="00D73AC9"/>
    <w:rsid w:val="00D77951"/>
    <w:rsid w:val="00D97B00"/>
    <w:rsid w:val="00DA42E8"/>
    <w:rsid w:val="00DA63BE"/>
    <w:rsid w:val="00DC0A2E"/>
    <w:rsid w:val="00DC1AA5"/>
    <w:rsid w:val="00DD26A9"/>
    <w:rsid w:val="00DD6DBE"/>
    <w:rsid w:val="00DE3B7F"/>
    <w:rsid w:val="00DE4C3E"/>
    <w:rsid w:val="00E06509"/>
    <w:rsid w:val="00E12EB8"/>
    <w:rsid w:val="00E21077"/>
    <w:rsid w:val="00E214D1"/>
    <w:rsid w:val="00E23B29"/>
    <w:rsid w:val="00E244F4"/>
    <w:rsid w:val="00E25A1F"/>
    <w:rsid w:val="00E25C48"/>
    <w:rsid w:val="00E25CDE"/>
    <w:rsid w:val="00E319C4"/>
    <w:rsid w:val="00E338D6"/>
    <w:rsid w:val="00E365CF"/>
    <w:rsid w:val="00E37A8E"/>
    <w:rsid w:val="00E44915"/>
    <w:rsid w:val="00E53B97"/>
    <w:rsid w:val="00E63DF0"/>
    <w:rsid w:val="00E70535"/>
    <w:rsid w:val="00E71764"/>
    <w:rsid w:val="00E71BB3"/>
    <w:rsid w:val="00E7312B"/>
    <w:rsid w:val="00E7546E"/>
    <w:rsid w:val="00E8063E"/>
    <w:rsid w:val="00E808B4"/>
    <w:rsid w:val="00E852F1"/>
    <w:rsid w:val="00E94052"/>
    <w:rsid w:val="00E96D78"/>
    <w:rsid w:val="00EA1173"/>
    <w:rsid w:val="00EA37ED"/>
    <w:rsid w:val="00EA4D7B"/>
    <w:rsid w:val="00EB1E10"/>
    <w:rsid w:val="00EC051C"/>
    <w:rsid w:val="00EC0FB2"/>
    <w:rsid w:val="00EC2B43"/>
    <w:rsid w:val="00EC650B"/>
    <w:rsid w:val="00EC7E5B"/>
    <w:rsid w:val="00ED311D"/>
    <w:rsid w:val="00ED5AD2"/>
    <w:rsid w:val="00EE3032"/>
    <w:rsid w:val="00EE347A"/>
    <w:rsid w:val="00EE3494"/>
    <w:rsid w:val="00EF2F77"/>
    <w:rsid w:val="00EF504D"/>
    <w:rsid w:val="00EF627C"/>
    <w:rsid w:val="00EF71E3"/>
    <w:rsid w:val="00F01F4E"/>
    <w:rsid w:val="00F03BF8"/>
    <w:rsid w:val="00F04E81"/>
    <w:rsid w:val="00F122AE"/>
    <w:rsid w:val="00F13FB8"/>
    <w:rsid w:val="00F1410D"/>
    <w:rsid w:val="00F154B3"/>
    <w:rsid w:val="00F156AF"/>
    <w:rsid w:val="00F21AD0"/>
    <w:rsid w:val="00F23765"/>
    <w:rsid w:val="00F25DCC"/>
    <w:rsid w:val="00F2649C"/>
    <w:rsid w:val="00F3449B"/>
    <w:rsid w:val="00F36C33"/>
    <w:rsid w:val="00F37800"/>
    <w:rsid w:val="00F407EE"/>
    <w:rsid w:val="00F40E11"/>
    <w:rsid w:val="00F42A61"/>
    <w:rsid w:val="00F4407B"/>
    <w:rsid w:val="00F45FCB"/>
    <w:rsid w:val="00F52A07"/>
    <w:rsid w:val="00F7473F"/>
    <w:rsid w:val="00F75A55"/>
    <w:rsid w:val="00F77558"/>
    <w:rsid w:val="00F83236"/>
    <w:rsid w:val="00F85676"/>
    <w:rsid w:val="00FA0D94"/>
    <w:rsid w:val="00FA27F4"/>
    <w:rsid w:val="00FA4B98"/>
    <w:rsid w:val="00FA5356"/>
    <w:rsid w:val="00FA70E4"/>
    <w:rsid w:val="00FA7100"/>
    <w:rsid w:val="00FA74D2"/>
    <w:rsid w:val="00FA7820"/>
    <w:rsid w:val="00FB3991"/>
    <w:rsid w:val="00FB3A6E"/>
    <w:rsid w:val="00FC15A1"/>
    <w:rsid w:val="00FC58F1"/>
    <w:rsid w:val="00FC5F36"/>
    <w:rsid w:val="00FD0807"/>
    <w:rsid w:val="00FD2440"/>
    <w:rsid w:val="00FD322E"/>
    <w:rsid w:val="00FD3E84"/>
    <w:rsid w:val="00FD41D9"/>
    <w:rsid w:val="00FD4296"/>
    <w:rsid w:val="00FD4489"/>
    <w:rsid w:val="00FD4F56"/>
    <w:rsid w:val="00FD5067"/>
    <w:rsid w:val="00FD554C"/>
    <w:rsid w:val="00FD5BF8"/>
    <w:rsid w:val="00FE29FF"/>
    <w:rsid w:val="00FF28C2"/>
    <w:rsid w:val="00FF79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3B54F"/>
  <w15:docId w15:val="{837C73E1-3D7A-47D4-95BD-3D07B6A9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07"/>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uiPriority w:val="99"/>
    <w:rsid w:val="00F52A07"/>
    <w:rPr>
      <w:vertAlign w:val="superscript"/>
    </w:rPr>
  </w:style>
  <w:style w:type="paragraph" w:styleId="Textodenotaderodap">
    <w:name w:val="footnote text"/>
    <w:basedOn w:val="Normal"/>
    <w:link w:val="TextodenotaderodapChar"/>
    <w:uiPriority w:val="99"/>
    <w:rsid w:val="00F52A07"/>
    <w:pPr>
      <w:spacing w:after="0" w:line="240" w:lineRule="auto"/>
    </w:pPr>
    <w:rPr>
      <w:rFonts w:ascii="Times New Roman" w:eastAsia="Times New Roman" w:hAnsi="Times New Roman" w:cs="Times New Roman"/>
      <w:sz w:val="20"/>
      <w:szCs w:val="20"/>
      <w:lang w:val="en-US"/>
    </w:rPr>
  </w:style>
  <w:style w:type="character" w:customStyle="1" w:styleId="TextodenotaderodapChar">
    <w:name w:val="Texto de nota de rodapé Char"/>
    <w:basedOn w:val="Fontepargpadro"/>
    <w:link w:val="Textodenotaderodap"/>
    <w:uiPriority w:val="99"/>
    <w:semiHidden/>
    <w:rsid w:val="00F52A07"/>
    <w:rPr>
      <w:rFonts w:ascii="Times New Roman" w:eastAsia="Times New Roman" w:hAnsi="Times New Roman" w:cs="Times New Roman"/>
      <w:sz w:val="20"/>
      <w:szCs w:val="20"/>
      <w:lang w:val="en-US"/>
    </w:rPr>
  </w:style>
  <w:style w:type="paragraph" w:styleId="PargrafodaLista">
    <w:name w:val="List Paragraph"/>
    <w:basedOn w:val="Normal"/>
    <w:uiPriority w:val="34"/>
    <w:qFormat/>
    <w:rsid w:val="00AB179B"/>
    <w:pPr>
      <w:ind w:left="720"/>
      <w:contextualSpacing/>
    </w:pPr>
  </w:style>
  <w:style w:type="paragraph" w:styleId="Cabealho">
    <w:name w:val="header"/>
    <w:basedOn w:val="Normal"/>
    <w:link w:val="CabealhoChar"/>
    <w:uiPriority w:val="99"/>
    <w:unhideWhenUsed/>
    <w:rsid w:val="00F156A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156AF"/>
  </w:style>
  <w:style w:type="paragraph" w:styleId="Rodap">
    <w:name w:val="footer"/>
    <w:basedOn w:val="Normal"/>
    <w:link w:val="RodapChar"/>
    <w:uiPriority w:val="99"/>
    <w:unhideWhenUsed/>
    <w:rsid w:val="00F156AF"/>
    <w:pPr>
      <w:tabs>
        <w:tab w:val="center" w:pos="4252"/>
        <w:tab w:val="right" w:pos="8504"/>
      </w:tabs>
      <w:spacing w:after="0" w:line="240" w:lineRule="auto"/>
    </w:pPr>
  </w:style>
  <w:style w:type="character" w:customStyle="1" w:styleId="RodapChar">
    <w:name w:val="Rodapé Char"/>
    <w:basedOn w:val="Fontepargpadro"/>
    <w:link w:val="Rodap"/>
    <w:uiPriority w:val="99"/>
    <w:rsid w:val="00F156AF"/>
  </w:style>
  <w:style w:type="character" w:styleId="Hyperlink">
    <w:name w:val="Hyperlink"/>
    <w:basedOn w:val="Fontepargpadro"/>
    <w:uiPriority w:val="99"/>
    <w:unhideWhenUsed/>
    <w:rsid w:val="003C4562"/>
    <w:rPr>
      <w:color w:val="0563C1" w:themeColor="hyperlink"/>
      <w:u w:val="single"/>
    </w:rPr>
  </w:style>
  <w:style w:type="paragraph" w:styleId="Reviso">
    <w:name w:val="Revision"/>
    <w:hidden/>
    <w:uiPriority w:val="99"/>
    <w:semiHidden/>
    <w:rsid w:val="003A2B69"/>
    <w:pPr>
      <w:spacing w:after="0" w:line="240" w:lineRule="auto"/>
    </w:pPr>
  </w:style>
  <w:style w:type="paragraph" w:styleId="Textodebalo">
    <w:name w:val="Balloon Text"/>
    <w:basedOn w:val="Normal"/>
    <w:link w:val="TextodebaloChar"/>
    <w:uiPriority w:val="99"/>
    <w:semiHidden/>
    <w:unhideWhenUsed/>
    <w:rsid w:val="00AD013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D0131"/>
    <w:rPr>
      <w:rFonts w:ascii="Tahoma" w:hAnsi="Tahoma" w:cs="Tahoma"/>
      <w:sz w:val="16"/>
      <w:szCs w:val="16"/>
    </w:rPr>
  </w:style>
  <w:style w:type="character" w:styleId="Refdecomentrio">
    <w:name w:val="annotation reference"/>
    <w:basedOn w:val="Fontepargpadro"/>
    <w:uiPriority w:val="99"/>
    <w:semiHidden/>
    <w:unhideWhenUsed/>
    <w:rsid w:val="00604390"/>
    <w:rPr>
      <w:sz w:val="16"/>
      <w:szCs w:val="16"/>
    </w:rPr>
  </w:style>
  <w:style w:type="paragraph" w:styleId="Textodecomentrio">
    <w:name w:val="annotation text"/>
    <w:basedOn w:val="Normal"/>
    <w:link w:val="TextodecomentrioChar"/>
    <w:uiPriority w:val="99"/>
    <w:semiHidden/>
    <w:unhideWhenUsed/>
    <w:rsid w:val="006043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4390"/>
    <w:rPr>
      <w:sz w:val="20"/>
      <w:szCs w:val="20"/>
    </w:rPr>
  </w:style>
  <w:style w:type="paragraph" w:styleId="Assuntodocomentrio">
    <w:name w:val="annotation subject"/>
    <w:basedOn w:val="Textodecomentrio"/>
    <w:next w:val="Textodecomentrio"/>
    <w:link w:val="AssuntodocomentrioChar"/>
    <w:uiPriority w:val="99"/>
    <w:semiHidden/>
    <w:unhideWhenUsed/>
    <w:rsid w:val="00604390"/>
    <w:rPr>
      <w:b/>
      <w:bCs/>
    </w:rPr>
  </w:style>
  <w:style w:type="character" w:customStyle="1" w:styleId="AssuntodocomentrioChar">
    <w:name w:val="Assunto do comentário Char"/>
    <w:basedOn w:val="TextodecomentrioChar"/>
    <w:link w:val="Assuntodocomentrio"/>
    <w:uiPriority w:val="99"/>
    <w:semiHidden/>
    <w:rsid w:val="006043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83">
      <w:bodyDiv w:val="1"/>
      <w:marLeft w:val="0"/>
      <w:marRight w:val="0"/>
      <w:marTop w:val="0"/>
      <w:marBottom w:val="0"/>
      <w:divBdr>
        <w:top w:val="none" w:sz="0" w:space="0" w:color="auto"/>
        <w:left w:val="none" w:sz="0" w:space="0" w:color="auto"/>
        <w:bottom w:val="none" w:sz="0" w:space="0" w:color="auto"/>
        <w:right w:val="none" w:sz="0" w:space="0" w:color="auto"/>
      </w:divBdr>
    </w:div>
    <w:div w:id="91122093">
      <w:bodyDiv w:val="1"/>
      <w:marLeft w:val="0"/>
      <w:marRight w:val="0"/>
      <w:marTop w:val="0"/>
      <w:marBottom w:val="0"/>
      <w:divBdr>
        <w:top w:val="none" w:sz="0" w:space="0" w:color="auto"/>
        <w:left w:val="none" w:sz="0" w:space="0" w:color="auto"/>
        <w:bottom w:val="none" w:sz="0" w:space="0" w:color="auto"/>
        <w:right w:val="none" w:sz="0" w:space="0" w:color="auto"/>
      </w:divBdr>
    </w:div>
    <w:div w:id="143477483">
      <w:bodyDiv w:val="1"/>
      <w:marLeft w:val="0"/>
      <w:marRight w:val="0"/>
      <w:marTop w:val="0"/>
      <w:marBottom w:val="0"/>
      <w:divBdr>
        <w:top w:val="none" w:sz="0" w:space="0" w:color="auto"/>
        <w:left w:val="none" w:sz="0" w:space="0" w:color="auto"/>
        <w:bottom w:val="none" w:sz="0" w:space="0" w:color="auto"/>
        <w:right w:val="none" w:sz="0" w:space="0" w:color="auto"/>
      </w:divBdr>
    </w:div>
    <w:div w:id="171847111">
      <w:bodyDiv w:val="1"/>
      <w:marLeft w:val="0"/>
      <w:marRight w:val="0"/>
      <w:marTop w:val="0"/>
      <w:marBottom w:val="0"/>
      <w:divBdr>
        <w:top w:val="none" w:sz="0" w:space="0" w:color="auto"/>
        <w:left w:val="none" w:sz="0" w:space="0" w:color="auto"/>
        <w:bottom w:val="none" w:sz="0" w:space="0" w:color="auto"/>
        <w:right w:val="none" w:sz="0" w:space="0" w:color="auto"/>
      </w:divBdr>
    </w:div>
    <w:div w:id="175535176">
      <w:bodyDiv w:val="1"/>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sChild>
            <w:div w:id="27219545">
              <w:marLeft w:val="0"/>
              <w:marRight w:val="0"/>
              <w:marTop w:val="100"/>
              <w:marBottom w:val="100"/>
              <w:divBdr>
                <w:top w:val="none" w:sz="0" w:space="0" w:color="auto"/>
                <w:left w:val="none" w:sz="0" w:space="0" w:color="auto"/>
                <w:bottom w:val="none" w:sz="0" w:space="0" w:color="auto"/>
                <w:right w:val="none" w:sz="0" w:space="0" w:color="auto"/>
              </w:divBdr>
            </w:div>
          </w:divsChild>
        </w:div>
        <w:div w:id="603417174">
          <w:marLeft w:val="0"/>
          <w:marRight w:val="0"/>
          <w:marTop w:val="0"/>
          <w:marBottom w:val="0"/>
          <w:divBdr>
            <w:top w:val="none" w:sz="0" w:space="0" w:color="auto"/>
            <w:left w:val="none" w:sz="0" w:space="0" w:color="auto"/>
            <w:bottom w:val="none" w:sz="0" w:space="0" w:color="auto"/>
            <w:right w:val="none" w:sz="0" w:space="0" w:color="auto"/>
          </w:divBdr>
          <w:divsChild>
            <w:div w:id="986130953">
              <w:marLeft w:val="0"/>
              <w:marRight w:val="0"/>
              <w:marTop w:val="0"/>
              <w:marBottom w:val="0"/>
              <w:divBdr>
                <w:top w:val="none" w:sz="0" w:space="0" w:color="auto"/>
                <w:left w:val="none" w:sz="0" w:space="0" w:color="auto"/>
                <w:bottom w:val="none" w:sz="0" w:space="0" w:color="auto"/>
                <w:right w:val="none" w:sz="0" w:space="0" w:color="auto"/>
              </w:divBdr>
              <w:divsChild>
                <w:div w:id="677276464">
                  <w:marLeft w:val="0"/>
                  <w:marRight w:val="0"/>
                  <w:marTop w:val="0"/>
                  <w:marBottom w:val="0"/>
                  <w:divBdr>
                    <w:top w:val="none" w:sz="0" w:space="0" w:color="auto"/>
                    <w:left w:val="none" w:sz="0" w:space="0" w:color="auto"/>
                    <w:bottom w:val="none" w:sz="0" w:space="0" w:color="auto"/>
                    <w:right w:val="none" w:sz="0" w:space="0" w:color="auto"/>
                  </w:divBdr>
                  <w:divsChild>
                    <w:div w:id="777216672">
                      <w:marLeft w:val="0"/>
                      <w:marRight w:val="0"/>
                      <w:marTop w:val="0"/>
                      <w:marBottom w:val="60"/>
                      <w:divBdr>
                        <w:top w:val="none" w:sz="0" w:space="0" w:color="auto"/>
                        <w:left w:val="none" w:sz="0" w:space="0" w:color="auto"/>
                        <w:bottom w:val="none" w:sz="0" w:space="0" w:color="auto"/>
                        <w:right w:val="none" w:sz="0" w:space="0" w:color="auto"/>
                      </w:divBdr>
                      <w:divsChild>
                        <w:div w:id="311063942">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189950630">
      <w:bodyDiv w:val="1"/>
      <w:marLeft w:val="0"/>
      <w:marRight w:val="0"/>
      <w:marTop w:val="0"/>
      <w:marBottom w:val="0"/>
      <w:divBdr>
        <w:top w:val="none" w:sz="0" w:space="0" w:color="auto"/>
        <w:left w:val="none" w:sz="0" w:space="0" w:color="auto"/>
        <w:bottom w:val="none" w:sz="0" w:space="0" w:color="auto"/>
        <w:right w:val="none" w:sz="0" w:space="0" w:color="auto"/>
      </w:divBdr>
      <w:divsChild>
        <w:div w:id="1091127429">
          <w:marLeft w:val="0"/>
          <w:marRight w:val="0"/>
          <w:marTop w:val="0"/>
          <w:marBottom w:val="0"/>
          <w:divBdr>
            <w:top w:val="none" w:sz="0" w:space="0" w:color="auto"/>
            <w:left w:val="none" w:sz="0" w:space="0" w:color="auto"/>
            <w:bottom w:val="none" w:sz="0" w:space="0" w:color="auto"/>
            <w:right w:val="none" w:sz="0" w:space="0" w:color="auto"/>
          </w:divBdr>
          <w:divsChild>
            <w:div w:id="26878456">
              <w:marLeft w:val="0"/>
              <w:marRight w:val="0"/>
              <w:marTop w:val="100"/>
              <w:marBottom w:val="100"/>
              <w:divBdr>
                <w:top w:val="none" w:sz="0" w:space="0" w:color="auto"/>
                <w:left w:val="none" w:sz="0" w:space="0" w:color="auto"/>
                <w:bottom w:val="none" w:sz="0" w:space="0" w:color="auto"/>
                <w:right w:val="none" w:sz="0" w:space="0" w:color="auto"/>
              </w:divBdr>
            </w:div>
          </w:divsChild>
        </w:div>
        <w:div w:id="1138380612">
          <w:marLeft w:val="0"/>
          <w:marRight w:val="0"/>
          <w:marTop w:val="0"/>
          <w:marBottom w:val="0"/>
          <w:divBdr>
            <w:top w:val="none" w:sz="0" w:space="0" w:color="auto"/>
            <w:left w:val="none" w:sz="0" w:space="0" w:color="auto"/>
            <w:bottom w:val="none" w:sz="0" w:space="0" w:color="auto"/>
            <w:right w:val="none" w:sz="0" w:space="0" w:color="auto"/>
          </w:divBdr>
        </w:div>
      </w:divsChild>
    </w:div>
    <w:div w:id="261837616">
      <w:bodyDiv w:val="1"/>
      <w:marLeft w:val="0"/>
      <w:marRight w:val="0"/>
      <w:marTop w:val="0"/>
      <w:marBottom w:val="0"/>
      <w:divBdr>
        <w:top w:val="none" w:sz="0" w:space="0" w:color="auto"/>
        <w:left w:val="none" w:sz="0" w:space="0" w:color="auto"/>
        <w:bottom w:val="none" w:sz="0" w:space="0" w:color="auto"/>
        <w:right w:val="none" w:sz="0" w:space="0" w:color="auto"/>
      </w:divBdr>
    </w:div>
    <w:div w:id="365178493">
      <w:bodyDiv w:val="1"/>
      <w:marLeft w:val="0"/>
      <w:marRight w:val="0"/>
      <w:marTop w:val="0"/>
      <w:marBottom w:val="0"/>
      <w:divBdr>
        <w:top w:val="none" w:sz="0" w:space="0" w:color="auto"/>
        <w:left w:val="none" w:sz="0" w:space="0" w:color="auto"/>
        <w:bottom w:val="none" w:sz="0" w:space="0" w:color="auto"/>
        <w:right w:val="none" w:sz="0" w:space="0" w:color="auto"/>
      </w:divBdr>
      <w:divsChild>
        <w:div w:id="1177501717">
          <w:marLeft w:val="0"/>
          <w:marRight w:val="0"/>
          <w:marTop w:val="0"/>
          <w:marBottom w:val="0"/>
          <w:divBdr>
            <w:top w:val="none" w:sz="0" w:space="0" w:color="auto"/>
            <w:left w:val="none" w:sz="0" w:space="0" w:color="auto"/>
            <w:bottom w:val="none" w:sz="0" w:space="0" w:color="auto"/>
            <w:right w:val="none" w:sz="0" w:space="0" w:color="auto"/>
          </w:divBdr>
          <w:divsChild>
            <w:div w:id="1036733100">
              <w:marLeft w:val="0"/>
              <w:marRight w:val="0"/>
              <w:marTop w:val="100"/>
              <w:marBottom w:val="100"/>
              <w:divBdr>
                <w:top w:val="none" w:sz="0" w:space="0" w:color="auto"/>
                <w:left w:val="none" w:sz="0" w:space="0" w:color="auto"/>
                <w:bottom w:val="none" w:sz="0" w:space="0" w:color="auto"/>
                <w:right w:val="none" w:sz="0" w:space="0" w:color="auto"/>
              </w:divBdr>
            </w:div>
          </w:divsChild>
        </w:div>
        <w:div w:id="1307589363">
          <w:marLeft w:val="0"/>
          <w:marRight w:val="0"/>
          <w:marTop w:val="0"/>
          <w:marBottom w:val="0"/>
          <w:divBdr>
            <w:top w:val="none" w:sz="0" w:space="0" w:color="auto"/>
            <w:left w:val="none" w:sz="0" w:space="0" w:color="auto"/>
            <w:bottom w:val="none" w:sz="0" w:space="0" w:color="auto"/>
            <w:right w:val="none" w:sz="0" w:space="0" w:color="auto"/>
          </w:divBdr>
          <w:divsChild>
            <w:div w:id="1848665057">
              <w:marLeft w:val="0"/>
              <w:marRight w:val="0"/>
              <w:marTop w:val="0"/>
              <w:marBottom w:val="0"/>
              <w:divBdr>
                <w:top w:val="none" w:sz="0" w:space="0" w:color="auto"/>
                <w:left w:val="none" w:sz="0" w:space="0" w:color="auto"/>
                <w:bottom w:val="none" w:sz="0" w:space="0" w:color="auto"/>
                <w:right w:val="none" w:sz="0" w:space="0" w:color="auto"/>
              </w:divBdr>
              <w:divsChild>
                <w:div w:id="348070670">
                  <w:marLeft w:val="0"/>
                  <w:marRight w:val="0"/>
                  <w:marTop w:val="0"/>
                  <w:marBottom w:val="0"/>
                  <w:divBdr>
                    <w:top w:val="none" w:sz="0" w:space="0" w:color="auto"/>
                    <w:left w:val="none" w:sz="0" w:space="0" w:color="auto"/>
                    <w:bottom w:val="none" w:sz="0" w:space="0" w:color="auto"/>
                    <w:right w:val="none" w:sz="0" w:space="0" w:color="auto"/>
                  </w:divBdr>
                  <w:divsChild>
                    <w:div w:id="997996752">
                      <w:marLeft w:val="0"/>
                      <w:marRight w:val="0"/>
                      <w:marTop w:val="0"/>
                      <w:marBottom w:val="60"/>
                      <w:divBdr>
                        <w:top w:val="none" w:sz="0" w:space="0" w:color="auto"/>
                        <w:left w:val="none" w:sz="0" w:space="0" w:color="auto"/>
                        <w:bottom w:val="none" w:sz="0" w:space="0" w:color="auto"/>
                        <w:right w:val="none" w:sz="0" w:space="0" w:color="auto"/>
                      </w:divBdr>
                      <w:divsChild>
                        <w:div w:id="1859848828">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584728971">
      <w:bodyDiv w:val="1"/>
      <w:marLeft w:val="0"/>
      <w:marRight w:val="0"/>
      <w:marTop w:val="0"/>
      <w:marBottom w:val="0"/>
      <w:divBdr>
        <w:top w:val="none" w:sz="0" w:space="0" w:color="auto"/>
        <w:left w:val="none" w:sz="0" w:space="0" w:color="auto"/>
        <w:bottom w:val="none" w:sz="0" w:space="0" w:color="auto"/>
        <w:right w:val="none" w:sz="0" w:space="0" w:color="auto"/>
      </w:divBdr>
    </w:div>
    <w:div w:id="685401153">
      <w:bodyDiv w:val="1"/>
      <w:marLeft w:val="0"/>
      <w:marRight w:val="0"/>
      <w:marTop w:val="0"/>
      <w:marBottom w:val="0"/>
      <w:divBdr>
        <w:top w:val="none" w:sz="0" w:space="0" w:color="auto"/>
        <w:left w:val="none" w:sz="0" w:space="0" w:color="auto"/>
        <w:bottom w:val="none" w:sz="0" w:space="0" w:color="auto"/>
        <w:right w:val="none" w:sz="0" w:space="0" w:color="auto"/>
      </w:divBdr>
      <w:divsChild>
        <w:div w:id="195822596">
          <w:marLeft w:val="0"/>
          <w:marRight w:val="0"/>
          <w:marTop w:val="0"/>
          <w:marBottom w:val="0"/>
          <w:divBdr>
            <w:top w:val="none" w:sz="0" w:space="0" w:color="auto"/>
            <w:left w:val="none" w:sz="0" w:space="0" w:color="auto"/>
            <w:bottom w:val="none" w:sz="0" w:space="0" w:color="auto"/>
            <w:right w:val="none" w:sz="0" w:space="0" w:color="auto"/>
          </w:divBdr>
          <w:divsChild>
            <w:div w:id="761493850">
              <w:marLeft w:val="0"/>
              <w:marRight w:val="0"/>
              <w:marTop w:val="100"/>
              <w:marBottom w:val="100"/>
              <w:divBdr>
                <w:top w:val="none" w:sz="0" w:space="0" w:color="auto"/>
                <w:left w:val="none" w:sz="0" w:space="0" w:color="auto"/>
                <w:bottom w:val="none" w:sz="0" w:space="0" w:color="auto"/>
                <w:right w:val="none" w:sz="0" w:space="0" w:color="auto"/>
              </w:divBdr>
            </w:div>
          </w:divsChild>
        </w:div>
        <w:div w:id="464349466">
          <w:marLeft w:val="0"/>
          <w:marRight w:val="0"/>
          <w:marTop w:val="0"/>
          <w:marBottom w:val="0"/>
          <w:divBdr>
            <w:top w:val="none" w:sz="0" w:space="0" w:color="auto"/>
            <w:left w:val="none" w:sz="0" w:space="0" w:color="auto"/>
            <w:bottom w:val="none" w:sz="0" w:space="0" w:color="auto"/>
            <w:right w:val="none" w:sz="0" w:space="0" w:color="auto"/>
          </w:divBdr>
        </w:div>
      </w:divsChild>
    </w:div>
    <w:div w:id="726681598">
      <w:bodyDiv w:val="1"/>
      <w:marLeft w:val="0"/>
      <w:marRight w:val="0"/>
      <w:marTop w:val="0"/>
      <w:marBottom w:val="0"/>
      <w:divBdr>
        <w:top w:val="none" w:sz="0" w:space="0" w:color="auto"/>
        <w:left w:val="none" w:sz="0" w:space="0" w:color="auto"/>
        <w:bottom w:val="none" w:sz="0" w:space="0" w:color="auto"/>
        <w:right w:val="none" w:sz="0" w:space="0" w:color="auto"/>
      </w:divBdr>
    </w:div>
    <w:div w:id="752432293">
      <w:bodyDiv w:val="1"/>
      <w:marLeft w:val="0"/>
      <w:marRight w:val="0"/>
      <w:marTop w:val="0"/>
      <w:marBottom w:val="0"/>
      <w:divBdr>
        <w:top w:val="none" w:sz="0" w:space="0" w:color="auto"/>
        <w:left w:val="none" w:sz="0" w:space="0" w:color="auto"/>
        <w:bottom w:val="none" w:sz="0" w:space="0" w:color="auto"/>
        <w:right w:val="none" w:sz="0" w:space="0" w:color="auto"/>
      </w:divBdr>
      <w:divsChild>
        <w:div w:id="273900685">
          <w:marLeft w:val="0"/>
          <w:marRight w:val="0"/>
          <w:marTop w:val="0"/>
          <w:marBottom w:val="0"/>
          <w:divBdr>
            <w:top w:val="none" w:sz="0" w:space="0" w:color="auto"/>
            <w:left w:val="none" w:sz="0" w:space="0" w:color="auto"/>
            <w:bottom w:val="none" w:sz="0" w:space="0" w:color="auto"/>
            <w:right w:val="none" w:sz="0" w:space="0" w:color="auto"/>
          </w:divBdr>
          <w:divsChild>
            <w:div w:id="210411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58989837">
      <w:bodyDiv w:val="1"/>
      <w:marLeft w:val="0"/>
      <w:marRight w:val="0"/>
      <w:marTop w:val="0"/>
      <w:marBottom w:val="0"/>
      <w:divBdr>
        <w:top w:val="none" w:sz="0" w:space="0" w:color="auto"/>
        <w:left w:val="none" w:sz="0" w:space="0" w:color="auto"/>
        <w:bottom w:val="none" w:sz="0" w:space="0" w:color="auto"/>
        <w:right w:val="none" w:sz="0" w:space="0" w:color="auto"/>
      </w:divBdr>
    </w:div>
    <w:div w:id="805582147">
      <w:bodyDiv w:val="1"/>
      <w:marLeft w:val="0"/>
      <w:marRight w:val="0"/>
      <w:marTop w:val="0"/>
      <w:marBottom w:val="0"/>
      <w:divBdr>
        <w:top w:val="none" w:sz="0" w:space="0" w:color="auto"/>
        <w:left w:val="none" w:sz="0" w:space="0" w:color="auto"/>
        <w:bottom w:val="none" w:sz="0" w:space="0" w:color="auto"/>
        <w:right w:val="none" w:sz="0" w:space="0" w:color="auto"/>
      </w:divBdr>
      <w:divsChild>
        <w:div w:id="927423019">
          <w:marLeft w:val="0"/>
          <w:marRight w:val="0"/>
          <w:marTop w:val="0"/>
          <w:marBottom w:val="0"/>
          <w:divBdr>
            <w:top w:val="none" w:sz="0" w:space="0" w:color="auto"/>
            <w:left w:val="none" w:sz="0" w:space="0" w:color="auto"/>
            <w:bottom w:val="none" w:sz="0" w:space="0" w:color="auto"/>
            <w:right w:val="none" w:sz="0" w:space="0" w:color="auto"/>
          </w:divBdr>
          <w:divsChild>
            <w:div w:id="899560440">
              <w:marLeft w:val="0"/>
              <w:marRight w:val="0"/>
              <w:marTop w:val="100"/>
              <w:marBottom w:val="100"/>
              <w:divBdr>
                <w:top w:val="none" w:sz="0" w:space="0" w:color="auto"/>
                <w:left w:val="none" w:sz="0" w:space="0" w:color="auto"/>
                <w:bottom w:val="none" w:sz="0" w:space="0" w:color="auto"/>
                <w:right w:val="none" w:sz="0" w:space="0" w:color="auto"/>
              </w:divBdr>
            </w:div>
          </w:divsChild>
        </w:div>
        <w:div w:id="330451100">
          <w:marLeft w:val="0"/>
          <w:marRight w:val="0"/>
          <w:marTop w:val="0"/>
          <w:marBottom w:val="0"/>
          <w:divBdr>
            <w:top w:val="none" w:sz="0" w:space="0" w:color="auto"/>
            <w:left w:val="none" w:sz="0" w:space="0" w:color="auto"/>
            <w:bottom w:val="none" w:sz="0" w:space="0" w:color="auto"/>
            <w:right w:val="none" w:sz="0" w:space="0" w:color="auto"/>
          </w:divBdr>
          <w:divsChild>
            <w:div w:id="1615818493">
              <w:marLeft w:val="0"/>
              <w:marRight w:val="0"/>
              <w:marTop w:val="0"/>
              <w:marBottom w:val="0"/>
              <w:divBdr>
                <w:top w:val="none" w:sz="0" w:space="0" w:color="auto"/>
                <w:left w:val="none" w:sz="0" w:space="0" w:color="auto"/>
                <w:bottom w:val="none" w:sz="0" w:space="0" w:color="auto"/>
                <w:right w:val="none" w:sz="0" w:space="0" w:color="auto"/>
              </w:divBdr>
              <w:divsChild>
                <w:div w:id="868953150">
                  <w:marLeft w:val="0"/>
                  <w:marRight w:val="0"/>
                  <w:marTop w:val="0"/>
                  <w:marBottom w:val="0"/>
                  <w:divBdr>
                    <w:top w:val="none" w:sz="0" w:space="0" w:color="auto"/>
                    <w:left w:val="none" w:sz="0" w:space="0" w:color="auto"/>
                    <w:bottom w:val="none" w:sz="0" w:space="0" w:color="auto"/>
                    <w:right w:val="none" w:sz="0" w:space="0" w:color="auto"/>
                  </w:divBdr>
                  <w:divsChild>
                    <w:div w:id="157774117">
                      <w:marLeft w:val="0"/>
                      <w:marRight w:val="0"/>
                      <w:marTop w:val="0"/>
                      <w:marBottom w:val="60"/>
                      <w:divBdr>
                        <w:top w:val="none" w:sz="0" w:space="0" w:color="auto"/>
                        <w:left w:val="none" w:sz="0" w:space="0" w:color="auto"/>
                        <w:bottom w:val="none" w:sz="0" w:space="0" w:color="auto"/>
                        <w:right w:val="none" w:sz="0" w:space="0" w:color="auto"/>
                      </w:divBdr>
                      <w:divsChild>
                        <w:div w:id="923104848">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832793676">
      <w:bodyDiv w:val="1"/>
      <w:marLeft w:val="0"/>
      <w:marRight w:val="0"/>
      <w:marTop w:val="0"/>
      <w:marBottom w:val="0"/>
      <w:divBdr>
        <w:top w:val="none" w:sz="0" w:space="0" w:color="auto"/>
        <w:left w:val="none" w:sz="0" w:space="0" w:color="auto"/>
        <w:bottom w:val="none" w:sz="0" w:space="0" w:color="auto"/>
        <w:right w:val="none" w:sz="0" w:space="0" w:color="auto"/>
      </w:divBdr>
    </w:div>
    <w:div w:id="836111364">
      <w:bodyDiv w:val="1"/>
      <w:marLeft w:val="0"/>
      <w:marRight w:val="0"/>
      <w:marTop w:val="0"/>
      <w:marBottom w:val="0"/>
      <w:divBdr>
        <w:top w:val="none" w:sz="0" w:space="0" w:color="auto"/>
        <w:left w:val="none" w:sz="0" w:space="0" w:color="auto"/>
        <w:bottom w:val="none" w:sz="0" w:space="0" w:color="auto"/>
        <w:right w:val="none" w:sz="0" w:space="0" w:color="auto"/>
      </w:divBdr>
      <w:divsChild>
        <w:div w:id="1461992996">
          <w:marLeft w:val="0"/>
          <w:marRight w:val="0"/>
          <w:marTop w:val="0"/>
          <w:marBottom w:val="0"/>
          <w:divBdr>
            <w:top w:val="none" w:sz="0" w:space="0" w:color="auto"/>
            <w:left w:val="none" w:sz="0" w:space="0" w:color="auto"/>
            <w:bottom w:val="none" w:sz="0" w:space="0" w:color="auto"/>
            <w:right w:val="none" w:sz="0" w:space="0" w:color="auto"/>
          </w:divBdr>
          <w:divsChild>
            <w:div w:id="970130434">
              <w:marLeft w:val="0"/>
              <w:marRight w:val="0"/>
              <w:marTop w:val="100"/>
              <w:marBottom w:val="100"/>
              <w:divBdr>
                <w:top w:val="none" w:sz="0" w:space="0" w:color="auto"/>
                <w:left w:val="none" w:sz="0" w:space="0" w:color="auto"/>
                <w:bottom w:val="none" w:sz="0" w:space="0" w:color="auto"/>
                <w:right w:val="none" w:sz="0" w:space="0" w:color="auto"/>
              </w:divBdr>
            </w:div>
          </w:divsChild>
        </w:div>
        <w:div w:id="2111899409">
          <w:marLeft w:val="0"/>
          <w:marRight w:val="0"/>
          <w:marTop w:val="0"/>
          <w:marBottom w:val="0"/>
          <w:divBdr>
            <w:top w:val="none" w:sz="0" w:space="0" w:color="auto"/>
            <w:left w:val="none" w:sz="0" w:space="0" w:color="auto"/>
            <w:bottom w:val="none" w:sz="0" w:space="0" w:color="auto"/>
            <w:right w:val="none" w:sz="0" w:space="0" w:color="auto"/>
          </w:divBdr>
          <w:divsChild>
            <w:div w:id="843856413">
              <w:marLeft w:val="0"/>
              <w:marRight w:val="0"/>
              <w:marTop w:val="0"/>
              <w:marBottom w:val="0"/>
              <w:divBdr>
                <w:top w:val="none" w:sz="0" w:space="0" w:color="auto"/>
                <w:left w:val="none" w:sz="0" w:space="0" w:color="auto"/>
                <w:bottom w:val="none" w:sz="0" w:space="0" w:color="auto"/>
                <w:right w:val="none" w:sz="0" w:space="0" w:color="auto"/>
              </w:divBdr>
              <w:divsChild>
                <w:div w:id="2076734613">
                  <w:marLeft w:val="0"/>
                  <w:marRight w:val="0"/>
                  <w:marTop w:val="0"/>
                  <w:marBottom w:val="0"/>
                  <w:divBdr>
                    <w:top w:val="none" w:sz="0" w:space="0" w:color="auto"/>
                    <w:left w:val="none" w:sz="0" w:space="0" w:color="auto"/>
                    <w:bottom w:val="none" w:sz="0" w:space="0" w:color="auto"/>
                    <w:right w:val="none" w:sz="0" w:space="0" w:color="auto"/>
                  </w:divBdr>
                  <w:divsChild>
                    <w:div w:id="889265974">
                      <w:marLeft w:val="0"/>
                      <w:marRight w:val="0"/>
                      <w:marTop w:val="0"/>
                      <w:marBottom w:val="60"/>
                      <w:divBdr>
                        <w:top w:val="none" w:sz="0" w:space="0" w:color="auto"/>
                        <w:left w:val="none" w:sz="0" w:space="0" w:color="auto"/>
                        <w:bottom w:val="none" w:sz="0" w:space="0" w:color="auto"/>
                        <w:right w:val="none" w:sz="0" w:space="0" w:color="auto"/>
                      </w:divBdr>
                      <w:divsChild>
                        <w:div w:id="372537547">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1130124770">
      <w:bodyDiv w:val="1"/>
      <w:marLeft w:val="0"/>
      <w:marRight w:val="0"/>
      <w:marTop w:val="0"/>
      <w:marBottom w:val="0"/>
      <w:divBdr>
        <w:top w:val="none" w:sz="0" w:space="0" w:color="auto"/>
        <w:left w:val="none" w:sz="0" w:space="0" w:color="auto"/>
        <w:bottom w:val="none" w:sz="0" w:space="0" w:color="auto"/>
        <w:right w:val="none" w:sz="0" w:space="0" w:color="auto"/>
      </w:divBdr>
      <w:divsChild>
        <w:div w:id="1469712550">
          <w:marLeft w:val="0"/>
          <w:marRight w:val="0"/>
          <w:marTop w:val="0"/>
          <w:marBottom w:val="0"/>
          <w:divBdr>
            <w:top w:val="none" w:sz="0" w:space="0" w:color="auto"/>
            <w:left w:val="none" w:sz="0" w:space="0" w:color="auto"/>
            <w:bottom w:val="none" w:sz="0" w:space="0" w:color="auto"/>
            <w:right w:val="none" w:sz="0" w:space="0" w:color="auto"/>
          </w:divBdr>
        </w:div>
      </w:divsChild>
    </w:div>
    <w:div w:id="1206986552">
      <w:bodyDiv w:val="1"/>
      <w:marLeft w:val="0"/>
      <w:marRight w:val="0"/>
      <w:marTop w:val="0"/>
      <w:marBottom w:val="0"/>
      <w:divBdr>
        <w:top w:val="none" w:sz="0" w:space="0" w:color="auto"/>
        <w:left w:val="none" w:sz="0" w:space="0" w:color="auto"/>
        <w:bottom w:val="none" w:sz="0" w:space="0" w:color="auto"/>
        <w:right w:val="none" w:sz="0" w:space="0" w:color="auto"/>
      </w:divBdr>
      <w:divsChild>
        <w:div w:id="1554152083">
          <w:marLeft w:val="0"/>
          <w:marRight w:val="0"/>
          <w:marTop w:val="0"/>
          <w:marBottom w:val="0"/>
          <w:divBdr>
            <w:top w:val="none" w:sz="0" w:space="0" w:color="auto"/>
            <w:left w:val="none" w:sz="0" w:space="0" w:color="auto"/>
            <w:bottom w:val="none" w:sz="0" w:space="0" w:color="auto"/>
            <w:right w:val="none" w:sz="0" w:space="0" w:color="auto"/>
          </w:divBdr>
          <w:divsChild>
            <w:div w:id="1273440218">
              <w:marLeft w:val="0"/>
              <w:marRight w:val="0"/>
              <w:marTop w:val="100"/>
              <w:marBottom w:val="100"/>
              <w:divBdr>
                <w:top w:val="none" w:sz="0" w:space="0" w:color="auto"/>
                <w:left w:val="none" w:sz="0" w:space="0" w:color="auto"/>
                <w:bottom w:val="none" w:sz="0" w:space="0" w:color="auto"/>
                <w:right w:val="none" w:sz="0" w:space="0" w:color="auto"/>
              </w:divBdr>
            </w:div>
          </w:divsChild>
        </w:div>
        <w:div w:id="244073015">
          <w:marLeft w:val="0"/>
          <w:marRight w:val="0"/>
          <w:marTop w:val="0"/>
          <w:marBottom w:val="0"/>
          <w:divBdr>
            <w:top w:val="none" w:sz="0" w:space="0" w:color="auto"/>
            <w:left w:val="none" w:sz="0" w:space="0" w:color="auto"/>
            <w:bottom w:val="none" w:sz="0" w:space="0" w:color="auto"/>
            <w:right w:val="none" w:sz="0" w:space="0" w:color="auto"/>
          </w:divBdr>
        </w:div>
      </w:divsChild>
    </w:div>
    <w:div w:id="1285430361">
      <w:bodyDiv w:val="1"/>
      <w:marLeft w:val="0"/>
      <w:marRight w:val="0"/>
      <w:marTop w:val="0"/>
      <w:marBottom w:val="0"/>
      <w:divBdr>
        <w:top w:val="none" w:sz="0" w:space="0" w:color="auto"/>
        <w:left w:val="none" w:sz="0" w:space="0" w:color="auto"/>
        <w:bottom w:val="none" w:sz="0" w:space="0" w:color="auto"/>
        <w:right w:val="none" w:sz="0" w:space="0" w:color="auto"/>
      </w:divBdr>
      <w:divsChild>
        <w:div w:id="577986546">
          <w:marLeft w:val="0"/>
          <w:marRight w:val="0"/>
          <w:marTop w:val="0"/>
          <w:marBottom w:val="0"/>
          <w:divBdr>
            <w:top w:val="none" w:sz="0" w:space="0" w:color="auto"/>
            <w:left w:val="none" w:sz="0" w:space="0" w:color="auto"/>
            <w:bottom w:val="none" w:sz="0" w:space="0" w:color="auto"/>
            <w:right w:val="none" w:sz="0" w:space="0" w:color="auto"/>
          </w:divBdr>
          <w:divsChild>
            <w:div w:id="2002081232">
              <w:marLeft w:val="0"/>
              <w:marRight w:val="0"/>
              <w:marTop w:val="100"/>
              <w:marBottom w:val="100"/>
              <w:divBdr>
                <w:top w:val="none" w:sz="0" w:space="0" w:color="auto"/>
                <w:left w:val="none" w:sz="0" w:space="0" w:color="auto"/>
                <w:bottom w:val="none" w:sz="0" w:space="0" w:color="auto"/>
                <w:right w:val="none" w:sz="0" w:space="0" w:color="auto"/>
              </w:divBdr>
            </w:div>
          </w:divsChild>
        </w:div>
        <w:div w:id="1810056432">
          <w:marLeft w:val="0"/>
          <w:marRight w:val="0"/>
          <w:marTop w:val="0"/>
          <w:marBottom w:val="0"/>
          <w:divBdr>
            <w:top w:val="none" w:sz="0" w:space="0" w:color="auto"/>
            <w:left w:val="none" w:sz="0" w:space="0" w:color="auto"/>
            <w:bottom w:val="none" w:sz="0" w:space="0" w:color="auto"/>
            <w:right w:val="none" w:sz="0" w:space="0" w:color="auto"/>
          </w:divBdr>
        </w:div>
      </w:divsChild>
    </w:div>
    <w:div w:id="1294746853">
      <w:bodyDiv w:val="1"/>
      <w:marLeft w:val="0"/>
      <w:marRight w:val="0"/>
      <w:marTop w:val="0"/>
      <w:marBottom w:val="0"/>
      <w:divBdr>
        <w:top w:val="none" w:sz="0" w:space="0" w:color="auto"/>
        <w:left w:val="none" w:sz="0" w:space="0" w:color="auto"/>
        <w:bottom w:val="none" w:sz="0" w:space="0" w:color="auto"/>
        <w:right w:val="none" w:sz="0" w:space="0" w:color="auto"/>
      </w:divBdr>
    </w:div>
    <w:div w:id="1296718645">
      <w:bodyDiv w:val="1"/>
      <w:marLeft w:val="0"/>
      <w:marRight w:val="0"/>
      <w:marTop w:val="0"/>
      <w:marBottom w:val="0"/>
      <w:divBdr>
        <w:top w:val="none" w:sz="0" w:space="0" w:color="auto"/>
        <w:left w:val="none" w:sz="0" w:space="0" w:color="auto"/>
        <w:bottom w:val="none" w:sz="0" w:space="0" w:color="auto"/>
        <w:right w:val="none" w:sz="0" w:space="0" w:color="auto"/>
      </w:divBdr>
      <w:divsChild>
        <w:div w:id="1892228390">
          <w:marLeft w:val="0"/>
          <w:marRight w:val="0"/>
          <w:marTop w:val="0"/>
          <w:marBottom w:val="0"/>
          <w:divBdr>
            <w:top w:val="none" w:sz="0" w:space="0" w:color="auto"/>
            <w:left w:val="none" w:sz="0" w:space="0" w:color="auto"/>
            <w:bottom w:val="none" w:sz="0" w:space="0" w:color="auto"/>
            <w:right w:val="none" w:sz="0" w:space="0" w:color="auto"/>
          </w:divBdr>
        </w:div>
      </w:divsChild>
    </w:div>
    <w:div w:id="1301419666">
      <w:bodyDiv w:val="1"/>
      <w:marLeft w:val="0"/>
      <w:marRight w:val="0"/>
      <w:marTop w:val="0"/>
      <w:marBottom w:val="0"/>
      <w:divBdr>
        <w:top w:val="none" w:sz="0" w:space="0" w:color="auto"/>
        <w:left w:val="none" w:sz="0" w:space="0" w:color="auto"/>
        <w:bottom w:val="none" w:sz="0" w:space="0" w:color="auto"/>
        <w:right w:val="none" w:sz="0" w:space="0" w:color="auto"/>
      </w:divBdr>
    </w:div>
    <w:div w:id="1439451947">
      <w:bodyDiv w:val="1"/>
      <w:marLeft w:val="0"/>
      <w:marRight w:val="0"/>
      <w:marTop w:val="0"/>
      <w:marBottom w:val="0"/>
      <w:divBdr>
        <w:top w:val="none" w:sz="0" w:space="0" w:color="auto"/>
        <w:left w:val="none" w:sz="0" w:space="0" w:color="auto"/>
        <w:bottom w:val="none" w:sz="0" w:space="0" w:color="auto"/>
        <w:right w:val="none" w:sz="0" w:space="0" w:color="auto"/>
      </w:divBdr>
    </w:div>
    <w:div w:id="1455363709">
      <w:bodyDiv w:val="1"/>
      <w:marLeft w:val="0"/>
      <w:marRight w:val="0"/>
      <w:marTop w:val="0"/>
      <w:marBottom w:val="0"/>
      <w:divBdr>
        <w:top w:val="none" w:sz="0" w:space="0" w:color="auto"/>
        <w:left w:val="none" w:sz="0" w:space="0" w:color="auto"/>
        <w:bottom w:val="none" w:sz="0" w:space="0" w:color="auto"/>
        <w:right w:val="none" w:sz="0" w:space="0" w:color="auto"/>
      </w:divBdr>
    </w:div>
    <w:div w:id="1660381623">
      <w:bodyDiv w:val="1"/>
      <w:marLeft w:val="0"/>
      <w:marRight w:val="0"/>
      <w:marTop w:val="0"/>
      <w:marBottom w:val="0"/>
      <w:divBdr>
        <w:top w:val="none" w:sz="0" w:space="0" w:color="auto"/>
        <w:left w:val="none" w:sz="0" w:space="0" w:color="auto"/>
        <w:bottom w:val="none" w:sz="0" w:space="0" w:color="auto"/>
        <w:right w:val="none" w:sz="0" w:space="0" w:color="auto"/>
      </w:divBdr>
      <w:divsChild>
        <w:div w:id="1217666409">
          <w:marLeft w:val="0"/>
          <w:marRight w:val="0"/>
          <w:marTop w:val="0"/>
          <w:marBottom w:val="0"/>
          <w:divBdr>
            <w:top w:val="none" w:sz="0" w:space="0" w:color="auto"/>
            <w:left w:val="none" w:sz="0" w:space="0" w:color="auto"/>
            <w:bottom w:val="none" w:sz="0" w:space="0" w:color="auto"/>
            <w:right w:val="none" w:sz="0" w:space="0" w:color="auto"/>
          </w:divBdr>
          <w:divsChild>
            <w:div w:id="4836613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37628920">
      <w:bodyDiv w:val="1"/>
      <w:marLeft w:val="0"/>
      <w:marRight w:val="0"/>
      <w:marTop w:val="0"/>
      <w:marBottom w:val="0"/>
      <w:divBdr>
        <w:top w:val="none" w:sz="0" w:space="0" w:color="auto"/>
        <w:left w:val="none" w:sz="0" w:space="0" w:color="auto"/>
        <w:bottom w:val="none" w:sz="0" w:space="0" w:color="auto"/>
        <w:right w:val="none" w:sz="0" w:space="0" w:color="auto"/>
      </w:divBdr>
    </w:div>
    <w:div w:id="1744721923">
      <w:bodyDiv w:val="1"/>
      <w:marLeft w:val="0"/>
      <w:marRight w:val="0"/>
      <w:marTop w:val="0"/>
      <w:marBottom w:val="0"/>
      <w:divBdr>
        <w:top w:val="none" w:sz="0" w:space="0" w:color="auto"/>
        <w:left w:val="none" w:sz="0" w:space="0" w:color="auto"/>
        <w:bottom w:val="none" w:sz="0" w:space="0" w:color="auto"/>
        <w:right w:val="none" w:sz="0" w:space="0" w:color="auto"/>
      </w:divBdr>
      <w:divsChild>
        <w:div w:id="251210472">
          <w:marLeft w:val="0"/>
          <w:marRight w:val="0"/>
          <w:marTop w:val="0"/>
          <w:marBottom w:val="0"/>
          <w:divBdr>
            <w:top w:val="none" w:sz="0" w:space="0" w:color="auto"/>
            <w:left w:val="none" w:sz="0" w:space="0" w:color="auto"/>
            <w:bottom w:val="none" w:sz="0" w:space="0" w:color="auto"/>
            <w:right w:val="none" w:sz="0" w:space="0" w:color="auto"/>
          </w:divBdr>
          <w:divsChild>
            <w:div w:id="1651866379">
              <w:marLeft w:val="0"/>
              <w:marRight w:val="0"/>
              <w:marTop w:val="100"/>
              <w:marBottom w:val="100"/>
              <w:divBdr>
                <w:top w:val="none" w:sz="0" w:space="0" w:color="auto"/>
                <w:left w:val="none" w:sz="0" w:space="0" w:color="auto"/>
                <w:bottom w:val="none" w:sz="0" w:space="0" w:color="auto"/>
                <w:right w:val="none" w:sz="0" w:space="0" w:color="auto"/>
              </w:divBdr>
            </w:div>
          </w:divsChild>
        </w:div>
        <w:div w:id="186187792">
          <w:marLeft w:val="0"/>
          <w:marRight w:val="0"/>
          <w:marTop w:val="0"/>
          <w:marBottom w:val="0"/>
          <w:divBdr>
            <w:top w:val="none" w:sz="0" w:space="0" w:color="auto"/>
            <w:left w:val="none" w:sz="0" w:space="0" w:color="auto"/>
            <w:bottom w:val="none" w:sz="0" w:space="0" w:color="auto"/>
            <w:right w:val="none" w:sz="0" w:space="0" w:color="auto"/>
          </w:divBdr>
        </w:div>
      </w:divsChild>
    </w:div>
    <w:div w:id="1830436038">
      <w:bodyDiv w:val="1"/>
      <w:marLeft w:val="0"/>
      <w:marRight w:val="0"/>
      <w:marTop w:val="0"/>
      <w:marBottom w:val="0"/>
      <w:divBdr>
        <w:top w:val="none" w:sz="0" w:space="0" w:color="auto"/>
        <w:left w:val="none" w:sz="0" w:space="0" w:color="auto"/>
        <w:bottom w:val="none" w:sz="0" w:space="0" w:color="auto"/>
        <w:right w:val="none" w:sz="0" w:space="0" w:color="auto"/>
      </w:divBdr>
    </w:div>
    <w:div w:id="1856383727">
      <w:bodyDiv w:val="1"/>
      <w:marLeft w:val="0"/>
      <w:marRight w:val="0"/>
      <w:marTop w:val="0"/>
      <w:marBottom w:val="0"/>
      <w:divBdr>
        <w:top w:val="none" w:sz="0" w:space="0" w:color="auto"/>
        <w:left w:val="none" w:sz="0" w:space="0" w:color="auto"/>
        <w:bottom w:val="none" w:sz="0" w:space="0" w:color="auto"/>
        <w:right w:val="none" w:sz="0" w:space="0" w:color="auto"/>
      </w:divBdr>
      <w:divsChild>
        <w:div w:id="775951584">
          <w:marLeft w:val="0"/>
          <w:marRight w:val="0"/>
          <w:marTop w:val="0"/>
          <w:marBottom w:val="0"/>
          <w:divBdr>
            <w:top w:val="none" w:sz="0" w:space="0" w:color="auto"/>
            <w:left w:val="none" w:sz="0" w:space="0" w:color="auto"/>
            <w:bottom w:val="none" w:sz="0" w:space="0" w:color="auto"/>
            <w:right w:val="none" w:sz="0" w:space="0" w:color="auto"/>
          </w:divBdr>
          <w:divsChild>
            <w:div w:id="1617979641">
              <w:marLeft w:val="0"/>
              <w:marRight w:val="0"/>
              <w:marTop w:val="100"/>
              <w:marBottom w:val="100"/>
              <w:divBdr>
                <w:top w:val="none" w:sz="0" w:space="0" w:color="auto"/>
                <w:left w:val="none" w:sz="0" w:space="0" w:color="auto"/>
                <w:bottom w:val="none" w:sz="0" w:space="0" w:color="auto"/>
                <w:right w:val="none" w:sz="0" w:space="0" w:color="auto"/>
              </w:divBdr>
            </w:div>
          </w:divsChild>
        </w:div>
        <w:div w:id="337075553">
          <w:marLeft w:val="0"/>
          <w:marRight w:val="0"/>
          <w:marTop w:val="0"/>
          <w:marBottom w:val="0"/>
          <w:divBdr>
            <w:top w:val="none" w:sz="0" w:space="0" w:color="auto"/>
            <w:left w:val="none" w:sz="0" w:space="0" w:color="auto"/>
            <w:bottom w:val="none" w:sz="0" w:space="0" w:color="auto"/>
            <w:right w:val="none" w:sz="0" w:space="0" w:color="auto"/>
          </w:divBdr>
          <w:divsChild>
            <w:div w:id="1885675339">
              <w:marLeft w:val="0"/>
              <w:marRight w:val="0"/>
              <w:marTop w:val="0"/>
              <w:marBottom w:val="0"/>
              <w:divBdr>
                <w:top w:val="none" w:sz="0" w:space="0" w:color="auto"/>
                <w:left w:val="none" w:sz="0" w:space="0" w:color="auto"/>
                <w:bottom w:val="none" w:sz="0" w:space="0" w:color="auto"/>
                <w:right w:val="none" w:sz="0" w:space="0" w:color="auto"/>
              </w:divBdr>
              <w:divsChild>
                <w:div w:id="854461180">
                  <w:marLeft w:val="0"/>
                  <w:marRight w:val="0"/>
                  <w:marTop w:val="0"/>
                  <w:marBottom w:val="0"/>
                  <w:divBdr>
                    <w:top w:val="none" w:sz="0" w:space="0" w:color="auto"/>
                    <w:left w:val="none" w:sz="0" w:space="0" w:color="auto"/>
                    <w:bottom w:val="none" w:sz="0" w:space="0" w:color="auto"/>
                    <w:right w:val="none" w:sz="0" w:space="0" w:color="auto"/>
                  </w:divBdr>
                  <w:divsChild>
                    <w:div w:id="851260901">
                      <w:marLeft w:val="0"/>
                      <w:marRight w:val="0"/>
                      <w:marTop w:val="0"/>
                      <w:marBottom w:val="60"/>
                      <w:divBdr>
                        <w:top w:val="none" w:sz="0" w:space="0" w:color="auto"/>
                        <w:left w:val="none" w:sz="0" w:space="0" w:color="auto"/>
                        <w:bottom w:val="none" w:sz="0" w:space="0" w:color="auto"/>
                        <w:right w:val="none" w:sz="0" w:space="0" w:color="auto"/>
                      </w:divBdr>
                      <w:divsChild>
                        <w:div w:id="1835996733">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1900481959">
      <w:bodyDiv w:val="1"/>
      <w:marLeft w:val="0"/>
      <w:marRight w:val="0"/>
      <w:marTop w:val="0"/>
      <w:marBottom w:val="0"/>
      <w:divBdr>
        <w:top w:val="none" w:sz="0" w:space="0" w:color="auto"/>
        <w:left w:val="none" w:sz="0" w:space="0" w:color="auto"/>
        <w:bottom w:val="none" w:sz="0" w:space="0" w:color="auto"/>
        <w:right w:val="none" w:sz="0" w:space="0" w:color="auto"/>
      </w:divBdr>
    </w:div>
    <w:div w:id="1942371854">
      <w:bodyDiv w:val="1"/>
      <w:marLeft w:val="0"/>
      <w:marRight w:val="0"/>
      <w:marTop w:val="0"/>
      <w:marBottom w:val="0"/>
      <w:divBdr>
        <w:top w:val="none" w:sz="0" w:space="0" w:color="auto"/>
        <w:left w:val="none" w:sz="0" w:space="0" w:color="auto"/>
        <w:bottom w:val="none" w:sz="0" w:space="0" w:color="auto"/>
        <w:right w:val="none" w:sz="0" w:space="0" w:color="auto"/>
      </w:divBdr>
    </w:div>
    <w:div w:id="2012636148">
      <w:bodyDiv w:val="1"/>
      <w:marLeft w:val="0"/>
      <w:marRight w:val="0"/>
      <w:marTop w:val="0"/>
      <w:marBottom w:val="0"/>
      <w:divBdr>
        <w:top w:val="none" w:sz="0" w:space="0" w:color="auto"/>
        <w:left w:val="none" w:sz="0" w:space="0" w:color="auto"/>
        <w:bottom w:val="none" w:sz="0" w:space="0" w:color="auto"/>
        <w:right w:val="none" w:sz="0" w:space="0" w:color="auto"/>
      </w:divBdr>
      <w:divsChild>
        <w:div w:id="1637105802">
          <w:marLeft w:val="0"/>
          <w:marRight w:val="0"/>
          <w:marTop w:val="0"/>
          <w:marBottom w:val="0"/>
          <w:divBdr>
            <w:top w:val="none" w:sz="0" w:space="0" w:color="auto"/>
            <w:left w:val="none" w:sz="0" w:space="0" w:color="auto"/>
            <w:bottom w:val="none" w:sz="0" w:space="0" w:color="auto"/>
            <w:right w:val="none" w:sz="0" w:space="0" w:color="auto"/>
          </w:divBdr>
          <w:divsChild>
            <w:div w:id="1001078567">
              <w:marLeft w:val="0"/>
              <w:marRight w:val="0"/>
              <w:marTop w:val="100"/>
              <w:marBottom w:val="100"/>
              <w:divBdr>
                <w:top w:val="none" w:sz="0" w:space="0" w:color="auto"/>
                <w:left w:val="none" w:sz="0" w:space="0" w:color="auto"/>
                <w:bottom w:val="none" w:sz="0" w:space="0" w:color="auto"/>
                <w:right w:val="none" w:sz="0" w:space="0" w:color="auto"/>
              </w:divBdr>
            </w:div>
          </w:divsChild>
        </w:div>
        <w:div w:id="1785492658">
          <w:marLeft w:val="0"/>
          <w:marRight w:val="0"/>
          <w:marTop w:val="0"/>
          <w:marBottom w:val="0"/>
          <w:divBdr>
            <w:top w:val="none" w:sz="0" w:space="0" w:color="auto"/>
            <w:left w:val="none" w:sz="0" w:space="0" w:color="auto"/>
            <w:bottom w:val="none" w:sz="0" w:space="0" w:color="auto"/>
            <w:right w:val="none" w:sz="0" w:space="0" w:color="auto"/>
          </w:divBdr>
          <w:divsChild>
            <w:div w:id="2103261781">
              <w:marLeft w:val="0"/>
              <w:marRight w:val="0"/>
              <w:marTop w:val="0"/>
              <w:marBottom w:val="0"/>
              <w:divBdr>
                <w:top w:val="none" w:sz="0" w:space="0" w:color="auto"/>
                <w:left w:val="none" w:sz="0" w:space="0" w:color="auto"/>
                <w:bottom w:val="none" w:sz="0" w:space="0" w:color="auto"/>
                <w:right w:val="none" w:sz="0" w:space="0" w:color="auto"/>
              </w:divBdr>
              <w:divsChild>
                <w:div w:id="1431311885">
                  <w:marLeft w:val="0"/>
                  <w:marRight w:val="0"/>
                  <w:marTop w:val="0"/>
                  <w:marBottom w:val="0"/>
                  <w:divBdr>
                    <w:top w:val="none" w:sz="0" w:space="0" w:color="auto"/>
                    <w:left w:val="none" w:sz="0" w:space="0" w:color="auto"/>
                    <w:bottom w:val="none" w:sz="0" w:space="0" w:color="auto"/>
                    <w:right w:val="none" w:sz="0" w:space="0" w:color="auto"/>
                  </w:divBdr>
                  <w:divsChild>
                    <w:div w:id="546643795">
                      <w:marLeft w:val="0"/>
                      <w:marRight w:val="0"/>
                      <w:marTop w:val="0"/>
                      <w:marBottom w:val="60"/>
                      <w:divBdr>
                        <w:top w:val="none" w:sz="0" w:space="0" w:color="auto"/>
                        <w:left w:val="none" w:sz="0" w:space="0" w:color="auto"/>
                        <w:bottom w:val="none" w:sz="0" w:space="0" w:color="auto"/>
                        <w:right w:val="none" w:sz="0" w:space="0" w:color="auto"/>
                      </w:divBdr>
                      <w:divsChild>
                        <w:div w:id="251553356">
                          <w:marLeft w:val="0"/>
                          <w:marRight w:val="0"/>
                          <w:marTop w:val="0"/>
                          <w:marBottom w:val="0"/>
                          <w:divBdr>
                            <w:top w:val="none" w:sz="0" w:space="0" w:color="auto"/>
                            <w:left w:val="single" w:sz="24" w:space="6" w:color="E2E2E2"/>
                            <w:bottom w:val="none" w:sz="0" w:space="0" w:color="auto"/>
                            <w:right w:val="none" w:sz="0" w:space="0" w:color="auto"/>
                          </w:divBdr>
                        </w:div>
                      </w:divsChild>
                    </w:div>
                  </w:divsChild>
                </w:div>
              </w:divsChild>
            </w:div>
          </w:divsChild>
        </w:div>
      </w:divsChild>
    </w:div>
    <w:div w:id="2025325364">
      <w:bodyDiv w:val="1"/>
      <w:marLeft w:val="0"/>
      <w:marRight w:val="0"/>
      <w:marTop w:val="0"/>
      <w:marBottom w:val="0"/>
      <w:divBdr>
        <w:top w:val="none" w:sz="0" w:space="0" w:color="auto"/>
        <w:left w:val="none" w:sz="0" w:space="0" w:color="auto"/>
        <w:bottom w:val="none" w:sz="0" w:space="0" w:color="auto"/>
        <w:right w:val="none" w:sz="0" w:space="0" w:color="auto"/>
      </w:divBdr>
    </w:div>
    <w:div w:id="2078090255">
      <w:bodyDiv w:val="1"/>
      <w:marLeft w:val="0"/>
      <w:marRight w:val="0"/>
      <w:marTop w:val="0"/>
      <w:marBottom w:val="0"/>
      <w:divBdr>
        <w:top w:val="none" w:sz="0" w:space="0" w:color="auto"/>
        <w:left w:val="none" w:sz="0" w:space="0" w:color="auto"/>
        <w:bottom w:val="none" w:sz="0" w:space="0" w:color="auto"/>
        <w:right w:val="none" w:sz="0" w:space="0" w:color="auto"/>
      </w:divBdr>
    </w:div>
    <w:div w:id="2109690263">
      <w:bodyDiv w:val="1"/>
      <w:marLeft w:val="0"/>
      <w:marRight w:val="0"/>
      <w:marTop w:val="0"/>
      <w:marBottom w:val="0"/>
      <w:divBdr>
        <w:top w:val="none" w:sz="0" w:space="0" w:color="auto"/>
        <w:left w:val="none" w:sz="0" w:space="0" w:color="auto"/>
        <w:bottom w:val="none" w:sz="0" w:space="0" w:color="auto"/>
        <w:right w:val="none" w:sz="0" w:space="0" w:color="auto"/>
      </w:divBdr>
      <w:divsChild>
        <w:div w:id="1582641314">
          <w:marLeft w:val="0"/>
          <w:marRight w:val="0"/>
          <w:marTop w:val="0"/>
          <w:marBottom w:val="0"/>
          <w:divBdr>
            <w:top w:val="none" w:sz="0" w:space="0" w:color="auto"/>
            <w:left w:val="none" w:sz="0" w:space="0" w:color="auto"/>
            <w:bottom w:val="none" w:sz="0" w:space="0" w:color="auto"/>
            <w:right w:val="none" w:sz="0" w:space="0" w:color="auto"/>
          </w:divBdr>
          <w:divsChild>
            <w:div w:id="1947106188">
              <w:marLeft w:val="0"/>
              <w:marRight w:val="0"/>
              <w:marTop w:val="100"/>
              <w:marBottom w:val="100"/>
              <w:divBdr>
                <w:top w:val="none" w:sz="0" w:space="0" w:color="auto"/>
                <w:left w:val="none" w:sz="0" w:space="0" w:color="auto"/>
                <w:bottom w:val="none" w:sz="0" w:space="0" w:color="auto"/>
                <w:right w:val="none" w:sz="0" w:space="0" w:color="auto"/>
              </w:divBdr>
            </w:div>
          </w:divsChild>
        </w:div>
        <w:div w:id="1409111589">
          <w:marLeft w:val="0"/>
          <w:marRight w:val="0"/>
          <w:marTop w:val="0"/>
          <w:marBottom w:val="0"/>
          <w:divBdr>
            <w:top w:val="none" w:sz="0" w:space="0" w:color="auto"/>
            <w:left w:val="none" w:sz="0" w:space="0" w:color="auto"/>
            <w:bottom w:val="none" w:sz="0" w:space="0" w:color="auto"/>
            <w:right w:val="none" w:sz="0" w:space="0" w:color="auto"/>
          </w:divBdr>
        </w:div>
      </w:divsChild>
    </w:div>
    <w:div w:id="2121409870">
      <w:bodyDiv w:val="1"/>
      <w:marLeft w:val="0"/>
      <w:marRight w:val="0"/>
      <w:marTop w:val="0"/>
      <w:marBottom w:val="0"/>
      <w:divBdr>
        <w:top w:val="none" w:sz="0" w:space="0" w:color="auto"/>
        <w:left w:val="none" w:sz="0" w:space="0" w:color="auto"/>
        <w:bottom w:val="none" w:sz="0" w:space="0" w:color="auto"/>
        <w:right w:val="none" w:sz="0" w:space="0" w:color="auto"/>
      </w:divBdr>
      <w:divsChild>
        <w:div w:id="26369989">
          <w:marLeft w:val="0"/>
          <w:marRight w:val="0"/>
          <w:marTop w:val="0"/>
          <w:marBottom w:val="225"/>
          <w:divBdr>
            <w:top w:val="none" w:sz="0" w:space="0" w:color="auto"/>
            <w:left w:val="none" w:sz="0" w:space="0" w:color="auto"/>
            <w:bottom w:val="none" w:sz="0" w:space="0" w:color="auto"/>
            <w:right w:val="none" w:sz="0" w:space="0" w:color="auto"/>
          </w:divBdr>
        </w:div>
        <w:div w:id="791173216">
          <w:marLeft w:val="0"/>
          <w:marRight w:val="0"/>
          <w:marTop w:val="0"/>
          <w:marBottom w:val="0"/>
          <w:divBdr>
            <w:top w:val="none" w:sz="0" w:space="0" w:color="auto"/>
            <w:left w:val="none" w:sz="0" w:space="0" w:color="auto"/>
            <w:bottom w:val="none" w:sz="0" w:space="0" w:color="auto"/>
            <w:right w:val="none" w:sz="0" w:space="0" w:color="auto"/>
          </w:divBdr>
        </w:div>
      </w:divsChild>
    </w:div>
    <w:div w:id="214735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stf.jus.br/" TargetMode="External"/><Relationship Id="rId13" Type="http://schemas.openxmlformats.org/officeDocument/2006/relationships/hyperlink" Target="https://portal.stf.jus.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stf.jus.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stf.jus.br/" TargetMode="External"/><Relationship Id="rId5" Type="http://schemas.openxmlformats.org/officeDocument/2006/relationships/webSettings" Target="webSettings.xml"/><Relationship Id="rId15" Type="http://schemas.openxmlformats.org/officeDocument/2006/relationships/hyperlink" Target="https://portal.stf.jus.br/" TargetMode="External"/><Relationship Id="rId10" Type="http://schemas.openxmlformats.org/officeDocument/2006/relationships/hyperlink" Target="https://portal.stf.jus.br/" TargetMode="External"/><Relationship Id="rId4" Type="http://schemas.openxmlformats.org/officeDocument/2006/relationships/settings" Target="settings.xml"/><Relationship Id="rId9" Type="http://schemas.openxmlformats.org/officeDocument/2006/relationships/hyperlink" Target="https://portal.stf.jus.br/" TargetMode="External"/><Relationship Id="rId14" Type="http://schemas.openxmlformats.org/officeDocument/2006/relationships/hyperlink" Target="https://portal.stf.ju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F3B24-3111-4D80-A7CC-6FF827EF5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11594</Words>
  <Characters>66087</Characters>
  <Application>Microsoft Office Word</Application>
  <DocSecurity>0</DocSecurity>
  <Lines>1083</Lines>
  <Paragraphs>282</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77399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Mateus Rocha</cp:lastModifiedBy>
  <cp:revision>6</cp:revision>
  <dcterms:created xsi:type="dcterms:W3CDTF">2023-08-01T21:15:00Z</dcterms:created>
  <dcterms:modified xsi:type="dcterms:W3CDTF">2023-09-15T16:49:00Z</dcterms:modified>
  <cp:category/>
</cp:coreProperties>
</file>